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Dodatek č. 2 ke</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z w:val="24"/>
          <w:szCs w:val="24"/>
          <w:shd w:val="clear" w:color="auto" w:fill="auto"/>
          <w:lang w:val="cs-CZ" w:eastAsia="cs-CZ" w:bidi="cs-CZ"/>
        </w:rPr>
        <w:t>SMLOUVĚ O DÍLO</w:t>
      </w:r>
    </w:p>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uzavřené v souladu s § 2586 a násl. zákona č. 89/2012 Sb., občanský zákoník, ve</w:t>
      </w:r>
      <w:bookmarkEnd w:id="0"/>
      <w:bookmarkEnd w:id="1"/>
      <w:bookmarkEnd w:id="2"/>
    </w:p>
    <w:p>
      <w:pPr>
        <w:pStyle w:val="Style2"/>
        <w:keepNext w:val="0"/>
        <w:keepLines w:val="0"/>
        <w:widowControl w:val="0"/>
        <w:shd w:val="clear" w:color="auto" w:fill="auto"/>
        <w:bidi w:val="0"/>
        <w:spacing w:before="0" w:after="120" w:line="240" w:lineRule="auto"/>
        <w:ind w:left="0" w:right="0" w:firstLine="0"/>
        <w:jc w:val="left"/>
      </w:pPr>
      <w:bookmarkStart w:id="3" w:name="bookmark3"/>
      <w:r>
        <w:rPr>
          <w:color w:val="000000"/>
          <w:spacing w:val="0"/>
          <w:w w:val="100"/>
          <w:position w:val="0"/>
          <w:sz w:val="24"/>
          <w:szCs w:val="24"/>
          <w:shd w:val="clear" w:color="auto" w:fill="auto"/>
          <w:lang w:val="cs-CZ" w:eastAsia="cs-CZ" w:bidi="cs-CZ"/>
        </w:rPr>
        <w:t>znění pozdějších předpisů (dále jen „OZ“), (dále jen „dodatek“)</w:t>
      </w:r>
      <w:bookmarkEnd w:id="3"/>
    </w:p>
    <w:p>
      <w:pPr>
        <w:pStyle w:val="Style5"/>
        <w:keepNext/>
        <w:keepLines/>
        <w:widowControl w:val="0"/>
        <w:shd w:val="clear" w:color="auto" w:fill="auto"/>
        <w:bidi w:val="0"/>
        <w:spacing w:before="0" w:after="0" w:line="240" w:lineRule="auto"/>
        <w:ind w:left="0" w:right="0" w:firstLine="0"/>
        <w:jc w:val="center"/>
      </w:pPr>
      <w:bookmarkStart w:id="4" w:name="bookmark4"/>
      <w:bookmarkStart w:id="5" w:name="bookmark5"/>
      <w:bookmarkStart w:id="6" w:name="bookmark6"/>
      <w:r>
        <w:rPr>
          <w:color w:val="000000"/>
          <w:spacing w:val="0"/>
          <w:w w:val="100"/>
          <w:position w:val="0"/>
          <w:sz w:val="24"/>
          <w:szCs w:val="24"/>
          <w:shd w:val="clear" w:color="auto" w:fill="auto"/>
          <w:lang w:val="cs-CZ" w:eastAsia="cs-CZ" w:bidi="cs-CZ"/>
        </w:rPr>
        <w:t>Číslo smlouvy objednatele: 229/2025</w:t>
      </w:r>
      <w:bookmarkEnd w:id="4"/>
      <w:bookmarkEnd w:id="5"/>
      <w:bookmarkEnd w:id="6"/>
    </w:p>
    <w:p>
      <w:pPr>
        <w:pStyle w:val="Style5"/>
        <w:keepNext/>
        <w:keepLines/>
        <w:widowControl w:val="0"/>
        <w:shd w:val="clear" w:color="auto" w:fill="auto"/>
        <w:bidi w:val="0"/>
        <w:spacing w:before="0" w:after="120" w:line="240" w:lineRule="auto"/>
        <w:ind w:left="0" w:right="0" w:firstLine="0"/>
        <w:jc w:val="center"/>
      </w:pPr>
      <w:bookmarkStart w:id="7" w:name="bookmark7"/>
      <w:bookmarkStart w:id="8" w:name="bookmark8"/>
      <w:bookmarkStart w:id="9" w:name="bookmark9"/>
      <w:r>
        <w:rPr>
          <w:color w:val="000000"/>
          <w:spacing w:val="0"/>
          <w:w w:val="100"/>
          <w:position w:val="0"/>
          <w:sz w:val="24"/>
          <w:szCs w:val="24"/>
          <w:shd w:val="clear" w:color="auto" w:fill="auto"/>
          <w:lang w:val="cs-CZ" w:eastAsia="cs-CZ" w:bidi="cs-CZ"/>
        </w:rPr>
        <w:t>Číslo smlouvy zhotovitele:</w:t>
      </w:r>
      <w:bookmarkEnd w:id="7"/>
      <w:bookmarkEnd w:id="8"/>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Název díla:</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z w:val="24"/>
          <w:szCs w:val="24"/>
          <w:shd w:val="clear" w:color="auto" w:fill="auto"/>
          <w:lang w:val="cs-CZ" w:eastAsia="cs-CZ" w:bidi="cs-CZ"/>
        </w:rPr>
        <w:t>“ČS Podhora – oprava plochy a komunikace”</w:t>
      </w:r>
    </w:p>
    <w:p>
      <w:pPr>
        <w:pStyle w:val="Style5"/>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12" w:name="bookmark12"/>
      <w:r>
        <w:rPr>
          <w:b/>
          <w:bCs/>
          <w:color w:val="000000"/>
          <w:spacing w:val="0"/>
          <w:w w:val="100"/>
          <w:position w:val="0"/>
          <w:sz w:val="24"/>
          <w:szCs w:val="24"/>
          <w:shd w:val="clear" w:color="auto" w:fill="auto"/>
          <w:lang w:val="cs-CZ" w:eastAsia="cs-CZ" w:bidi="cs-CZ"/>
        </w:rPr>
        <w:t>Smluvní strany:</w:t>
      </w:r>
      <w:bookmarkEnd w:id="10"/>
      <w:bookmarkEnd w:id="11"/>
      <w:bookmarkEnd w:id="12"/>
    </w:p>
    <w:p>
      <w:pPr>
        <w:pStyle w:val="Style5"/>
        <w:keepNext/>
        <w:keepLines/>
        <w:widowControl w:val="0"/>
        <w:shd w:val="clear" w:color="auto" w:fill="auto"/>
        <w:tabs>
          <w:tab w:pos="2727" w:val="left"/>
        </w:tabs>
        <w:bidi w:val="0"/>
        <w:spacing w:before="0" w:after="0" w:line="240" w:lineRule="auto"/>
        <w:ind w:left="0" w:right="0" w:firstLine="0"/>
        <w:jc w:val="left"/>
      </w:pPr>
      <w:bookmarkStart w:id="13" w:name="bookmark13"/>
      <w:bookmarkStart w:id="14" w:name="bookmark14"/>
      <w:bookmarkStart w:id="15" w:name="bookmark15"/>
      <w:r>
        <w:rPr>
          <w:b/>
          <w:bCs/>
          <w:color w:val="000000"/>
          <w:spacing w:val="0"/>
          <w:w w:val="100"/>
          <w:position w:val="0"/>
          <w:sz w:val="24"/>
          <w:szCs w:val="24"/>
          <w:shd w:val="clear" w:color="auto" w:fill="auto"/>
          <w:lang w:val="cs-CZ" w:eastAsia="cs-CZ" w:bidi="cs-CZ"/>
        </w:rPr>
        <w:t>objednatel:</w:t>
        <w:tab/>
        <w:t>Povodí Ohře, státní podnik</w:t>
      </w:r>
      <w:bookmarkEnd w:id="13"/>
      <w:bookmarkEnd w:id="14"/>
      <w:bookmarkEnd w:id="15"/>
    </w:p>
    <w:p>
      <w:pPr>
        <w:pStyle w:val="Style2"/>
        <w:keepNext w:val="0"/>
        <w:keepLines w:val="0"/>
        <w:widowControl w:val="0"/>
        <w:shd w:val="clear" w:color="auto" w:fill="auto"/>
        <w:tabs>
          <w:tab w:pos="272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statutární orgán:</w:t>
      </w:r>
    </w:p>
    <w:p>
      <w:pPr>
        <w:pStyle w:val="Style2"/>
        <w:keepNext w:val="0"/>
        <w:keepLines w:val="0"/>
        <w:widowControl w:val="0"/>
        <w:shd w:val="clear" w:color="auto" w:fill="auto"/>
        <w:bidi w:val="0"/>
        <w:spacing w:before="0" w:after="120" w:line="240" w:lineRule="auto"/>
        <w:ind w:left="0" w:right="0" w:firstLine="0"/>
        <w:jc w:val="left"/>
      </w:pPr>
      <w:bookmarkStart w:id="16" w:name="bookmark16"/>
      <w:r>
        <w:rPr>
          <w:color w:val="000000"/>
          <w:spacing w:val="0"/>
          <w:w w:val="100"/>
          <w:position w:val="0"/>
          <w:sz w:val="24"/>
          <w:szCs w:val="24"/>
          <w:shd w:val="clear" w:color="auto" w:fill="auto"/>
          <w:lang w:val="cs-CZ" w:eastAsia="cs-CZ" w:bidi="cs-CZ"/>
        </w:rPr>
        <w:t>oprávněn k podpisu smlouvy a k jednání o věcech smluvních: oprávněn jednat o věcech technických:</w:t>
      </w:r>
      <w:bookmarkEnd w:id="16"/>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technický dozor objednatele:</w:t>
      </w:r>
    </w:p>
    <w:p>
      <w:pPr>
        <w:pStyle w:val="Style2"/>
        <w:keepNext w:val="0"/>
        <w:keepLines w:val="0"/>
        <w:widowControl w:val="0"/>
        <w:shd w:val="clear" w:color="auto" w:fill="auto"/>
        <w:tabs>
          <w:tab w:pos="272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tab/>
        <w:t>70889988</w:t>
      </w:r>
    </w:p>
    <w:p>
      <w:pPr>
        <w:pStyle w:val="Style2"/>
        <w:keepNext w:val="0"/>
        <w:keepLines w:val="0"/>
        <w:widowControl w:val="0"/>
        <w:shd w:val="clear" w:color="auto" w:fill="auto"/>
        <w:tabs>
          <w:tab w:pos="272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zápis v obchodním rejstříku: u Krajského soudu v Ústí nad Labem v oddílu A, vložce č. 13052</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(dále jen „objednatel“)</w:t>
      </w:r>
    </w:p>
    <w:p>
      <w:pPr>
        <w:pStyle w:val="Style5"/>
        <w:keepNext/>
        <w:keepLines/>
        <w:widowControl w:val="0"/>
        <w:shd w:val="clear" w:color="auto" w:fill="auto"/>
        <w:bidi w:val="0"/>
        <w:spacing w:before="0" w:after="120" w:line="240" w:lineRule="auto"/>
        <w:ind w:left="0" w:right="0" w:firstLine="0"/>
        <w:jc w:val="left"/>
      </w:pPr>
      <w:bookmarkStart w:id="17" w:name="bookmark17"/>
      <w:bookmarkStart w:id="18" w:name="bookmark18"/>
      <w:bookmarkStart w:id="19" w:name="bookmark19"/>
      <w:r>
        <w:rPr>
          <w:b/>
          <w:bCs/>
          <w:color w:val="000000"/>
          <w:spacing w:val="0"/>
          <w:w w:val="100"/>
          <w:position w:val="0"/>
          <w:sz w:val="24"/>
          <w:szCs w:val="24"/>
          <w:shd w:val="clear" w:color="auto" w:fill="auto"/>
          <w:lang w:val="cs-CZ" w:eastAsia="cs-CZ" w:bidi="cs-CZ"/>
        </w:rPr>
        <w:t>a</w:t>
      </w:r>
      <w:bookmarkEnd w:id="17"/>
      <w:bookmarkEnd w:id="18"/>
      <w:bookmarkEnd w:id="19"/>
    </w:p>
    <w:p>
      <w:pPr>
        <w:pStyle w:val="Style5"/>
        <w:keepNext/>
        <w:keepLines/>
        <w:widowControl w:val="0"/>
        <w:shd w:val="clear" w:color="auto" w:fill="auto"/>
        <w:tabs>
          <w:tab w:pos="2727" w:val="left"/>
        </w:tabs>
        <w:bidi w:val="0"/>
        <w:spacing w:before="0" w:after="0" w:line="240" w:lineRule="auto"/>
        <w:ind w:left="0" w:right="0" w:firstLine="0"/>
        <w:jc w:val="left"/>
      </w:pPr>
      <w:bookmarkStart w:id="17" w:name="bookmark17"/>
      <w:bookmarkStart w:id="18" w:name="bookmark18"/>
      <w:r>
        <w:rPr>
          <w:b/>
          <w:bCs/>
          <w:color w:val="000000"/>
          <w:spacing w:val="0"/>
          <w:w w:val="100"/>
          <w:position w:val="0"/>
          <w:sz w:val="24"/>
          <w:szCs w:val="24"/>
          <w:shd w:val="clear" w:color="auto" w:fill="auto"/>
          <w:lang w:val="cs-CZ" w:eastAsia="cs-CZ" w:bidi="cs-CZ"/>
        </w:rPr>
        <w:t>zhotovitel:</w:t>
        <w:tab/>
        <w:t>GRACCULUS s.r.o.</w:t>
      </w:r>
      <w:bookmarkEnd w:id="17"/>
      <w:bookmarkEnd w:id="18"/>
    </w:p>
    <w:p>
      <w:pPr>
        <w:pStyle w:val="Style2"/>
        <w:keepNext w:val="0"/>
        <w:keepLines w:val="0"/>
        <w:widowControl w:val="0"/>
        <w:shd w:val="clear" w:color="auto" w:fill="auto"/>
        <w:tabs>
          <w:tab w:pos="272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tab/>
        <w:t>Tepelská 476, 36401 Toužim</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oprávněn(i) k podpisu smlouvy: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oprávněn(i) jednat o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oprávněn(i) jednat o věcech technických: stavbyvedoucí: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manažer stavby:</w:t>
      </w:r>
    </w:p>
    <w:p>
      <w:pPr>
        <w:pStyle w:val="Style2"/>
        <w:keepNext w:val="0"/>
        <w:keepLines w:val="0"/>
        <w:widowControl w:val="0"/>
        <w:shd w:val="clear" w:color="auto" w:fill="auto"/>
        <w:tabs>
          <w:tab w:pos="272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tab/>
        <w:t>01496735</w:t>
      </w:r>
    </w:p>
    <w:p>
      <w:pPr>
        <w:pStyle w:val="Style2"/>
        <w:keepNext w:val="0"/>
        <w:keepLines w:val="0"/>
        <w:widowControl w:val="0"/>
        <w:shd w:val="clear" w:color="auto" w:fill="auto"/>
        <w:tabs>
          <w:tab w:pos="272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tab/>
        <w:t>CZ01496735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zápis v obchodním rejstříku: Krajský soud Plzeň, oddíl C, vložka 28514</w:t>
      </w:r>
    </w:p>
    <w:p>
      <w:pPr>
        <w:pStyle w:val="Style5"/>
        <w:keepNext/>
        <w:keepLines/>
        <w:widowControl w:val="0"/>
        <w:shd w:val="clear" w:color="auto" w:fill="auto"/>
        <w:tabs>
          <w:tab w:pos="2727" w:val="left"/>
        </w:tabs>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z w:val="24"/>
          <w:szCs w:val="24"/>
          <w:shd w:val="clear" w:color="auto" w:fill="auto"/>
          <w:lang w:val="cs-CZ" w:eastAsia="cs-CZ" w:bidi="cs-CZ"/>
        </w:rPr>
        <w:t>tel.:</w:t>
        <w:tab/>
        <w:t>e-mail:</w:t>
      </w:r>
      <w:bookmarkEnd w:id="20"/>
      <w:bookmarkEnd w:id="21"/>
      <w:bookmarkEnd w:id="22"/>
    </w:p>
    <w:p>
      <w:pPr>
        <w:pStyle w:val="Style5"/>
        <w:keepNext/>
        <w:keepLines/>
        <w:widowControl w:val="0"/>
        <w:shd w:val="clear" w:color="auto" w:fill="auto"/>
        <w:bidi w:val="0"/>
        <w:spacing w:before="0" w:after="300" w:line="240" w:lineRule="auto"/>
        <w:ind w:left="0" w:right="0" w:firstLine="0"/>
        <w:jc w:val="left"/>
      </w:pPr>
      <w:bookmarkStart w:id="23" w:name="bookmark23"/>
      <w:bookmarkStart w:id="24" w:name="bookmark24"/>
      <w:bookmarkStart w:id="25" w:name="bookmark25"/>
      <w:r>
        <w:rPr>
          <w:color w:val="000000"/>
          <w:spacing w:val="0"/>
          <w:w w:val="100"/>
          <w:position w:val="0"/>
          <w:sz w:val="24"/>
          <w:szCs w:val="24"/>
          <w:shd w:val="clear" w:color="auto" w:fill="auto"/>
          <w:lang w:val="cs-CZ" w:eastAsia="cs-CZ" w:bidi="cs-CZ"/>
        </w:rPr>
        <w:t>(dále jen „zhotovitel“)</w:t>
      </w:r>
      <w:bookmarkEnd w:id="23"/>
      <w:bookmarkEnd w:id="24"/>
      <w:bookmarkEnd w:id="25"/>
    </w:p>
    <w:p>
      <w:pPr>
        <w:pStyle w:val="Style2"/>
        <w:keepNext w:val="0"/>
        <w:keepLines w:val="0"/>
        <w:widowControl w:val="0"/>
        <w:shd w:val="clear" w:color="auto" w:fill="auto"/>
        <w:bidi w:val="0"/>
        <w:spacing w:before="0" w:after="120" w:line="259" w:lineRule="auto"/>
        <w:ind w:left="0" w:right="0" w:firstLine="0"/>
        <w:jc w:val="left"/>
      </w:pPr>
      <w:r>
        <w:rPr>
          <w:color w:val="000000"/>
          <w:spacing w:val="0"/>
          <w:w w:val="100"/>
          <w:position w:val="0"/>
          <w:sz w:val="24"/>
          <w:szCs w:val="24"/>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Jedná se o změnu:</w:t>
      </w:r>
    </w:p>
    <w:p>
      <w:pPr>
        <w:pStyle w:val="Style2"/>
        <w:keepNext w:val="0"/>
        <w:keepLines w:val="0"/>
        <w:widowControl w:val="0"/>
        <w:numPr>
          <w:ilvl w:val="0"/>
          <w:numId w:val="1"/>
        </w:numPr>
        <w:shd w:val="clear" w:color="auto" w:fill="auto"/>
        <w:tabs>
          <w:tab w:pos="405" w:val="left"/>
        </w:tabs>
        <w:bidi w:val="0"/>
        <w:spacing w:before="0" w:after="0" w:line="240" w:lineRule="auto"/>
        <w:ind w:left="0" w:right="0" w:firstLine="0"/>
        <w:jc w:val="both"/>
      </w:pPr>
      <w:bookmarkStart w:id="26" w:name="bookmark26"/>
      <w:bookmarkEnd w:id="26"/>
      <w:r>
        <w:rPr>
          <w:b/>
          <w:bCs/>
          <w:color w:val="000000"/>
          <w:spacing w:val="0"/>
          <w:w w:val="100"/>
          <w:position w:val="0"/>
          <w:sz w:val="24"/>
          <w:szCs w:val="24"/>
          <w:shd w:val="clear" w:color="auto" w:fill="auto"/>
          <w:lang w:val="cs-CZ" w:eastAsia="cs-CZ" w:bidi="cs-CZ"/>
        </w:rPr>
        <w:t>účelu a předmětu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v rozsahu přílohy tohoto dodatku – Oceněného soupisu prací změn závazku ze dne</w:t>
      </w:r>
    </w:p>
    <w:p>
      <w:pPr>
        <w:pStyle w:val="Style2"/>
        <w:keepNext w:val="0"/>
        <w:keepLines w:val="0"/>
        <w:widowControl w:val="0"/>
        <w:shd w:val="clear" w:color="auto" w:fill="auto"/>
        <w:bidi w:val="0"/>
        <w:spacing w:before="0" w:after="0" w:line="240" w:lineRule="auto"/>
        <w:ind w:left="0" w:right="0" w:firstLine="0"/>
        <w:jc w:val="both"/>
      </w:pPr>
      <w:bookmarkStart w:id="27" w:name="bookmark27"/>
      <w:r>
        <w:rPr>
          <w:color w:val="000000"/>
          <w:spacing w:val="0"/>
          <w:w w:val="100"/>
          <w:position w:val="0"/>
          <w:sz w:val="24"/>
          <w:szCs w:val="24"/>
          <w:shd w:val="clear" w:color="auto" w:fill="auto"/>
          <w:lang w:val="cs-CZ" w:eastAsia="cs-CZ" w:bidi="cs-CZ"/>
        </w:rPr>
        <w:t>1</w:t>
      </w:r>
      <w:bookmarkEnd w:id="27"/>
      <w:r>
        <w:rPr>
          <w:color w:val="000000"/>
          <w:spacing w:val="0"/>
          <w:w w:val="100"/>
          <w:position w:val="0"/>
          <w:sz w:val="24"/>
          <w:szCs w:val="24"/>
          <w:shd w:val="clear" w:color="auto" w:fill="auto"/>
          <w:lang w:val="cs-CZ" w:eastAsia="cs-CZ" w:bidi="cs-CZ"/>
        </w:rPr>
        <w:t>2.8.2025,</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28" w:name="bookmark28"/>
      <w:bookmarkEnd w:id="28"/>
      <w:r>
        <w:rPr>
          <w:b/>
          <w:bCs/>
          <w:color w:val="000000"/>
          <w:spacing w:val="0"/>
          <w:w w:val="100"/>
          <w:position w:val="0"/>
          <w:sz w:val="24"/>
          <w:szCs w:val="24"/>
          <w:shd w:val="clear" w:color="auto" w:fill="auto"/>
          <w:lang w:val="cs-CZ" w:eastAsia="cs-CZ" w:bidi="cs-CZ"/>
        </w:rPr>
        <w:t>termínu předání a převzetí dokončeného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 důvodu projednávání a realizace změn plnění závazku,</w:t>
      </w:r>
    </w:p>
    <w:p>
      <w:pPr>
        <w:pStyle w:val="Style2"/>
        <w:keepNext w:val="0"/>
        <w:keepLines w:val="0"/>
        <w:widowControl w:val="0"/>
        <w:numPr>
          <w:ilvl w:val="0"/>
          <w:numId w:val="1"/>
        </w:numPr>
        <w:shd w:val="clear" w:color="auto" w:fill="auto"/>
        <w:tabs>
          <w:tab w:pos="406" w:val="left"/>
        </w:tabs>
        <w:bidi w:val="0"/>
        <w:spacing w:before="0" w:after="0" w:line="262" w:lineRule="auto"/>
        <w:ind w:left="0" w:right="0" w:firstLine="0"/>
        <w:jc w:val="both"/>
      </w:pPr>
      <w:bookmarkStart w:id="29" w:name="bookmark29"/>
      <w:bookmarkEnd w:id="29"/>
      <w:r>
        <w:rPr>
          <w:b/>
          <w:bCs/>
          <w:color w:val="000000"/>
          <w:spacing w:val="0"/>
          <w:w w:val="100"/>
          <w:position w:val="0"/>
          <w:sz w:val="24"/>
          <w:szCs w:val="24"/>
          <w:shd w:val="clear" w:color="auto" w:fill="auto"/>
          <w:lang w:val="cs-CZ" w:eastAsia="cs-CZ" w:bidi="cs-CZ"/>
        </w:rPr>
        <w:t>ceny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Tyto změny jsou obsahem Přílohy č. 1 Oceněného soupisu prací změn závazku ze dne</w:t>
      </w:r>
    </w:p>
    <w:p>
      <w:pPr>
        <w:pStyle w:val="Style2"/>
        <w:keepNext w:val="0"/>
        <w:keepLines w:val="0"/>
        <w:widowControl w:val="0"/>
        <w:numPr>
          <w:ilvl w:val="0"/>
          <w:numId w:val="3"/>
        </w:numPr>
        <w:shd w:val="clear" w:color="auto" w:fill="auto"/>
        <w:tabs>
          <w:tab w:pos="1333" w:val="left"/>
        </w:tabs>
        <w:bidi w:val="0"/>
        <w:spacing w:before="0" w:after="140" w:line="240" w:lineRule="auto"/>
        <w:ind w:left="0" w:right="0" w:firstLine="0"/>
        <w:jc w:val="both"/>
      </w:pPr>
      <w:bookmarkStart w:id="30" w:name="bookmark30"/>
      <w:bookmarkEnd w:id="30"/>
      <w:r>
        <w:rPr>
          <w:color w:val="000000"/>
          <w:spacing w:val="0"/>
          <w:w w:val="100"/>
          <w:position w:val="0"/>
          <w:sz w:val="24"/>
          <w:szCs w:val="24"/>
          <w:shd w:val="clear" w:color="auto" w:fill="auto"/>
          <w:lang w:val="cs-CZ" w:eastAsia="cs-CZ" w:bidi="cs-CZ"/>
        </w:rPr>
        <w:t>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z w:val="24"/>
          <w:szCs w:val="24"/>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Mění se</w:t>
      </w:r>
    </w:p>
    <w:p>
      <w:pPr>
        <w:pStyle w:val="Style2"/>
        <w:keepNext w:val="0"/>
        <w:keepLines w:val="0"/>
        <w:widowControl w:val="0"/>
        <w:numPr>
          <w:ilvl w:val="0"/>
          <w:numId w:val="5"/>
        </w:numPr>
        <w:shd w:val="clear" w:color="auto" w:fill="auto"/>
        <w:tabs>
          <w:tab w:pos="405" w:val="left"/>
        </w:tabs>
        <w:bidi w:val="0"/>
        <w:spacing w:before="0" w:after="0" w:line="240" w:lineRule="auto"/>
        <w:ind w:left="0" w:right="0" w:firstLine="0"/>
        <w:jc w:val="both"/>
      </w:pPr>
      <w:bookmarkStart w:id="31" w:name="bookmark31"/>
      <w:bookmarkEnd w:id="31"/>
      <w:r>
        <w:rPr>
          <w:b/>
          <w:bCs/>
          <w:color w:val="000000"/>
          <w:spacing w:val="0"/>
          <w:w w:val="100"/>
          <w:position w:val="0"/>
          <w:sz w:val="24"/>
          <w:szCs w:val="24"/>
          <w:shd w:val="clear" w:color="auto" w:fill="auto"/>
          <w:lang w:val="cs-CZ" w:eastAsia="cs-CZ" w:bidi="cs-CZ"/>
        </w:rPr>
        <w:t xml:space="preserve">Čl. I. Předmět díla </w:t>
      </w:r>
      <w:r>
        <w:rPr>
          <w:color w:val="000000"/>
          <w:spacing w:val="0"/>
          <w:w w:val="100"/>
          <w:position w:val="0"/>
          <w:sz w:val="24"/>
          <w:szCs w:val="24"/>
          <w:shd w:val="clear" w:color="auto" w:fill="auto"/>
          <w:lang w:val="cs-CZ" w:eastAsia="cs-CZ" w:bidi="cs-CZ"/>
        </w:rPr>
        <w:t>v rozsahu přílohy tohoto dodatku – Oceněného soupisu prací změn závazku ze dne 12.8.2025, který se tímto stává nedílnou součástí smlouvy,</w:t>
      </w:r>
    </w:p>
    <w:p>
      <w:pPr>
        <w:pStyle w:val="Style2"/>
        <w:keepNext w:val="0"/>
        <w:keepLines w:val="0"/>
        <w:widowControl w:val="0"/>
        <w:numPr>
          <w:ilvl w:val="0"/>
          <w:numId w:val="5"/>
        </w:numPr>
        <w:shd w:val="clear" w:color="auto" w:fill="auto"/>
        <w:tabs>
          <w:tab w:pos="406" w:val="left"/>
        </w:tabs>
        <w:bidi w:val="0"/>
        <w:spacing w:before="0" w:after="0" w:line="240" w:lineRule="auto"/>
        <w:ind w:left="0" w:right="0" w:firstLine="0"/>
        <w:jc w:val="both"/>
      </w:pPr>
      <w:bookmarkStart w:id="32" w:name="bookmark32"/>
      <w:bookmarkEnd w:id="32"/>
      <w:r>
        <w:rPr>
          <w:b/>
          <w:bCs/>
          <w:color w:val="000000"/>
          <w:spacing w:val="0"/>
          <w:w w:val="100"/>
          <w:position w:val="0"/>
          <w:sz w:val="24"/>
          <w:szCs w:val="24"/>
          <w:shd w:val="clear" w:color="auto" w:fill="auto"/>
          <w:lang w:val="cs-CZ" w:eastAsia="cs-CZ" w:bidi="cs-CZ"/>
        </w:rPr>
        <w:t>Čl. II. Lhůty a podmínky realizace díla, bod 1., písm. c) předání a převzetí dokončeného díla:</w:t>
      </w:r>
    </w:p>
    <w:p>
      <w:pPr>
        <w:pStyle w:val="Style2"/>
        <w:keepNext w:val="0"/>
        <w:keepLines w:val="0"/>
        <w:widowControl w:val="0"/>
        <w:shd w:val="clear" w:color="auto" w:fill="auto"/>
        <w:tabs>
          <w:tab w:pos="2006"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původní znění:</w:t>
        <w:tab/>
        <w:t>31.10.2025</w:t>
      </w:r>
    </w:p>
    <w:p>
      <w:pPr>
        <w:pStyle w:val="Style2"/>
        <w:keepNext w:val="0"/>
        <w:keepLines w:val="0"/>
        <w:widowControl w:val="0"/>
        <w:shd w:val="clear" w:color="auto" w:fill="auto"/>
        <w:tabs>
          <w:tab w:pos="2006" w:val="left"/>
        </w:tabs>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nové znění:</w:t>
        <w:tab/>
        <w:t>30.11.2025,</w:t>
      </w:r>
    </w:p>
    <w:p>
      <w:pPr>
        <w:pStyle w:val="Style2"/>
        <w:keepNext w:val="0"/>
        <w:keepLines w:val="0"/>
        <w:widowControl w:val="0"/>
        <w:numPr>
          <w:ilvl w:val="0"/>
          <w:numId w:val="5"/>
        </w:numPr>
        <w:shd w:val="clear" w:color="auto" w:fill="auto"/>
        <w:tabs>
          <w:tab w:pos="406" w:val="left"/>
        </w:tabs>
        <w:bidi w:val="0"/>
        <w:spacing w:before="0" w:after="0" w:line="240" w:lineRule="auto"/>
        <w:ind w:left="0" w:right="0" w:firstLine="0"/>
        <w:jc w:val="both"/>
      </w:pPr>
      <w:bookmarkStart w:id="33" w:name="bookmark33"/>
      <w:bookmarkEnd w:id="33"/>
      <w:r>
        <w:rPr>
          <w:b/>
          <w:bCs/>
          <w:color w:val="000000"/>
          <w:spacing w:val="0"/>
          <w:w w:val="100"/>
          <w:position w:val="0"/>
          <w:sz w:val="24"/>
          <w:szCs w:val="24"/>
          <w:shd w:val="clear" w:color="auto" w:fill="auto"/>
          <w:lang w:val="cs-CZ" w:eastAsia="cs-CZ" w:bidi="cs-CZ"/>
        </w:rPr>
        <w:t>Čl. III. Cenové a platební podmínky, odst. 1.</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z w:val="24"/>
          <w:szCs w:val="24"/>
          <w:shd w:val="clear" w:color="auto" w:fill="auto"/>
          <w:lang w:val="cs-CZ" w:eastAsia="cs-CZ" w:bidi="cs-CZ"/>
        </w:rPr>
        <w:t xml:space="preserve">původní celková smluvní cena bez DPH 4.180.276,82 K </w:t>
      </w:r>
      <w:r>
        <w:rPr>
          <w:b/>
          <w:bCs/>
          <w:color w:val="000000"/>
          <w:spacing w:val="0"/>
          <w:w w:val="100"/>
          <w:position w:val="0"/>
          <w:sz w:val="24"/>
          <w:szCs w:val="24"/>
          <w:shd w:val="clear" w:color="auto" w:fill="auto"/>
          <w:lang w:val="cs-CZ" w:eastAsia="cs-CZ" w:bidi="cs-CZ"/>
        </w:rPr>
        <w:t>nová celková smluvní cena bez DPH 4.396.433,94 Kč</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z w:val="24"/>
          <w:szCs w:val="24"/>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z w:val="24"/>
          <w:szCs w:val="24"/>
          <w:shd w:val="clear" w:color="auto" w:fill="auto"/>
          <w:lang w:val="cs-CZ" w:eastAsia="cs-CZ" w:bidi="cs-CZ"/>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z w:val="24"/>
          <w:szCs w:val="24"/>
          <w:shd w:val="clear" w:color="auto" w:fill="auto"/>
          <w:lang w:val="cs-CZ" w:eastAsia="cs-CZ" w:bidi="cs-CZ"/>
        </w:rPr>
        <w:t>Příloha č.1 Oceněný soupis prací změn závazku ze dne 12.8.2025</w:t>
      </w:r>
    </w:p>
    <w:p>
      <w:pPr>
        <w:pStyle w:val="Style5"/>
        <w:keepNext/>
        <w:keepLines/>
        <w:widowControl w:val="0"/>
        <w:shd w:val="clear" w:color="auto" w:fill="auto"/>
        <w:bidi w:val="0"/>
        <w:spacing w:before="0" w:after="1180" w:line="240" w:lineRule="auto"/>
        <w:ind w:left="0" w:right="0" w:firstLine="0"/>
        <w:jc w:val="left"/>
      </w:pPr>
      <w:bookmarkStart w:id="34" w:name="bookmark34"/>
      <w:bookmarkStart w:id="35" w:name="bookmark35"/>
      <w:bookmarkStart w:id="36" w:name="bookmark36"/>
      <w:r>
        <w:rPr>
          <w:color w:val="000000"/>
          <w:spacing w:val="0"/>
          <w:w w:val="100"/>
          <w:position w:val="0"/>
          <w:sz w:val="24"/>
          <w:szCs w:val="24"/>
          <w:shd w:val="clear" w:color="auto" w:fill="auto"/>
          <w:lang w:val="cs-CZ" w:eastAsia="cs-CZ" w:bidi="cs-CZ"/>
        </w:rPr>
        <w:t>Příloha č. 2: Plná moc udělená ze dne 29.05.2025</w:t>
      </w:r>
      <w:bookmarkEnd w:id="34"/>
      <w:bookmarkEnd w:id="35"/>
      <w:bookmarkEnd w:id="36"/>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ředitel</w:t>
      </w:r>
    </w:p>
    <w:p>
      <w:pPr>
        <w:pStyle w:val="Style2"/>
        <w:keepNext w:val="0"/>
        <w:keepLines w:val="0"/>
        <w:widowControl w:val="0"/>
        <w:shd w:val="clear" w:color="auto" w:fill="auto"/>
        <w:bidi w:val="0"/>
        <w:spacing w:before="0" w:after="0" w:line="240" w:lineRule="auto"/>
        <w:ind w:left="1440" w:right="0" w:firstLine="0"/>
        <w:jc w:val="left"/>
      </w:pPr>
      <w:r>
        <w:rPr>
          <w:color w:val="000000"/>
          <w:spacing w:val="0"/>
          <w:w w:val="100"/>
          <w:position w:val="0"/>
          <w:sz w:val="24"/>
          <w:szCs w:val="24"/>
          <w:shd w:val="clear" w:color="auto" w:fill="auto"/>
          <w:lang w:val="cs-CZ" w:eastAsia="cs-CZ" w:bidi="cs-CZ"/>
        </w:rPr>
        <w:t>GRACCULUS s.r.o.</w:t>
      </w:r>
    </w:p>
    <w:p>
      <w:pPr>
        <w:pStyle w:val="Style2"/>
        <w:keepNext w:val="0"/>
        <w:keepLines w:val="0"/>
        <w:widowControl w:val="0"/>
        <w:shd w:val="clear" w:color="auto" w:fill="auto"/>
        <w:bidi w:val="0"/>
        <w:spacing w:before="0" w:after="140" w:line="240" w:lineRule="auto"/>
        <w:ind w:left="1440" w:right="0" w:firstLine="0"/>
        <w:jc w:val="left"/>
      </w:pPr>
      <w:r>
        <w:rPr>
          <w:color w:val="000000"/>
          <w:spacing w:val="0"/>
          <w:w w:val="100"/>
          <w:position w:val="0"/>
          <w:sz w:val="24"/>
          <w:szCs w:val="24"/>
          <w:shd w:val="clear" w:color="auto" w:fill="auto"/>
          <w:lang w:val="cs-CZ" w:eastAsia="cs-CZ" w:bidi="cs-CZ"/>
        </w:rPr>
        <w:t>na základě plné moci ze dne 29.05.2025</w:t>
      </w:r>
    </w:p>
    <w:p>
      <w:pPr>
        <w:pStyle w:val="Style2"/>
        <w:keepNext w:val="0"/>
        <w:keepLines w:val="0"/>
        <w:widowControl w:val="0"/>
        <w:shd w:val="clear" w:color="auto" w:fill="auto"/>
        <w:bidi w:val="0"/>
        <w:spacing w:before="0" w:after="660" w:line="240" w:lineRule="auto"/>
        <w:ind w:left="1440" w:right="0" w:firstLine="0"/>
        <w:jc w:val="left"/>
      </w:pPr>
      <w:r>
        <w:rPr>
          <w:color w:val="000000"/>
          <w:spacing w:val="0"/>
          <w:w w:val="100"/>
          <w:position w:val="0"/>
          <w:sz w:val="24"/>
          <w:szCs w:val="24"/>
          <w:shd w:val="clear" w:color="auto" w:fill="auto"/>
          <w:lang w:val="cs-CZ" w:eastAsia="cs-CZ" w:bidi="cs-CZ"/>
        </w:rPr>
        <w:t>elektronicky podepsal</w:t>
      </w:r>
    </w:p>
    <w:sectPr>
      <w:footnotePr>
        <w:pos w:val="pageBottom"/>
        <w:numFmt w:val="decimal"/>
        <w:numRestart w:val="continuous"/>
      </w:footnotePr>
      <w:pgSz w:w="11909" w:h="16838"/>
      <w:pgMar w:top="1104" w:left="1341" w:right="1394" w:bottom="1902" w:header="676" w:footer="147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025"/>
      <w:numFmt w:val="decimal"/>
      <w:lvlText w:val="12.8.%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u w:val="none"/>
    </w:rPr>
  </w:style>
  <w:style w:type="paragraph" w:customStyle="1" w:styleId="Style5">
    <w:name w:val="Style 5"/>
    <w:basedOn w:val="Normal"/>
    <w:link w:val="CharStyle6"/>
    <w:pPr>
      <w:widowControl w:val="0"/>
      <w:shd w:val="clear" w:color="auto" w:fill="FFFFFF"/>
      <w:outlineLvl w:val="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Helena</dc:creator>
  <cp:keywords/>
</cp:coreProperties>
</file>