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4137" w14:textId="6DE5C454" w:rsidR="000071AA" w:rsidRDefault="00CE6E06" w:rsidP="000071AA">
      <w:pPr>
        <w:spacing w:after="117" w:line="259" w:lineRule="auto"/>
        <w:ind w:left="355" w:right="0" w:firstLine="0"/>
        <w:jc w:val="center"/>
        <w:rPr>
          <w:sz w:val="30"/>
        </w:rPr>
      </w:pPr>
      <w:r>
        <w:rPr>
          <w:sz w:val="30"/>
        </w:rPr>
        <w:t>SMLOUVA O ZAJIŠTĚNÍ DIVADELNÍHO PŘEDSTAVENÍ</w:t>
      </w:r>
    </w:p>
    <w:p w14:paraId="697D9564" w14:textId="11C61E99" w:rsidR="00AF716B" w:rsidRPr="000071AA" w:rsidRDefault="00CE6E06" w:rsidP="000071AA">
      <w:pPr>
        <w:spacing w:after="117" w:line="259" w:lineRule="auto"/>
        <w:ind w:left="355" w:right="0" w:firstLine="0"/>
        <w:jc w:val="center"/>
        <w:rPr>
          <w:b/>
          <w:bCs/>
          <w:sz w:val="30"/>
        </w:rPr>
      </w:pPr>
      <w:r w:rsidRPr="000071AA">
        <w:rPr>
          <w:b/>
          <w:bCs/>
          <w:sz w:val="30"/>
        </w:rPr>
        <w:t>SLADKÉ NEŘESTI</w:t>
      </w:r>
      <w:r w:rsidR="000071AA" w:rsidRPr="000071AA">
        <w:rPr>
          <w:b/>
          <w:bCs/>
          <w:sz w:val="30"/>
        </w:rPr>
        <w:t xml:space="preserve"> </w:t>
      </w:r>
      <w:r w:rsidR="00907695">
        <w:rPr>
          <w:b/>
          <w:bCs/>
          <w:sz w:val="30"/>
        </w:rPr>
        <w:t xml:space="preserve">26.5.2026 Třinec a </w:t>
      </w:r>
      <w:r w:rsidR="00E0056E" w:rsidRPr="000071AA">
        <w:rPr>
          <w:b/>
          <w:bCs/>
          <w:sz w:val="30"/>
        </w:rPr>
        <w:t>2</w:t>
      </w:r>
      <w:r w:rsidR="003F5751">
        <w:rPr>
          <w:b/>
          <w:bCs/>
          <w:sz w:val="30"/>
        </w:rPr>
        <w:t>7</w:t>
      </w:r>
      <w:r w:rsidR="00E0056E" w:rsidRPr="000071AA">
        <w:rPr>
          <w:b/>
          <w:bCs/>
          <w:sz w:val="30"/>
        </w:rPr>
        <w:t>. 5. 2026</w:t>
      </w:r>
      <w:r w:rsidR="006F2E25">
        <w:rPr>
          <w:b/>
          <w:bCs/>
          <w:sz w:val="30"/>
        </w:rPr>
        <w:t xml:space="preserve"> </w:t>
      </w:r>
      <w:r w:rsidR="003F5751">
        <w:rPr>
          <w:b/>
          <w:bCs/>
          <w:sz w:val="30"/>
        </w:rPr>
        <w:t>Ostrav</w:t>
      </w:r>
      <w:r w:rsidR="00412D40">
        <w:rPr>
          <w:b/>
          <w:bCs/>
          <w:sz w:val="30"/>
        </w:rPr>
        <w:t>a</w:t>
      </w:r>
    </w:p>
    <w:p w14:paraId="634C2F32" w14:textId="77777777" w:rsidR="000071AA" w:rsidRDefault="000071AA" w:rsidP="000071AA">
      <w:pPr>
        <w:spacing w:after="117" w:line="259" w:lineRule="auto"/>
        <w:ind w:left="355" w:right="0" w:firstLine="0"/>
        <w:jc w:val="center"/>
      </w:pPr>
    </w:p>
    <w:p w14:paraId="01B22071" w14:textId="77777777" w:rsidR="00355652" w:rsidRPr="00355652" w:rsidRDefault="00355652" w:rsidP="00355652">
      <w:pPr>
        <w:ind w:left="29" w:right="14" w:firstLine="19"/>
        <w:rPr>
          <w:b/>
          <w:bCs/>
        </w:rPr>
      </w:pPr>
      <w:r w:rsidRPr="00355652">
        <w:rPr>
          <w:b/>
          <w:bCs/>
        </w:rPr>
        <w:t>AKORD &amp; POKLAD, s.r.o.</w:t>
      </w:r>
    </w:p>
    <w:p w14:paraId="29935303" w14:textId="77777777" w:rsidR="00355652" w:rsidRPr="00355652" w:rsidRDefault="00355652" w:rsidP="00355652">
      <w:pPr>
        <w:ind w:left="29" w:right="14" w:firstLine="19"/>
      </w:pPr>
      <w:r w:rsidRPr="00355652">
        <w:t>Se sídlem: náměstí SNP 1, 700 30 Ostrava-Zábřeh</w:t>
      </w:r>
    </w:p>
    <w:p w14:paraId="3CCD8AD2" w14:textId="6D214E86" w:rsidR="00355652" w:rsidRPr="00355652" w:rsidRDefault="00355652" w:rsidP="00355652">
      <w:pPr>
        <w:ind w:left="29" w:right="14" w:firstLine="19"/>
      </w:pPr>
      <w:r w:rsidRPr="00355652">
        <w:t xml:space="preserve">IČ: </w:t>
      </w:r>
      <w:r w:rsidR="001604A0" w:rsidRPr="00355652">
        <w:t>47973145 DIČ</w:t>
      </w:r>
      <w:r w:rsidRPr="00355652">
        <w:t xml:space="preserve">: CZ 47973145  </w:t>
      </w:r>
    </w:p>
    <w:p w14:paraId="34536525" w14:textId="77777777" w:rsidR="00355652" w:rsidRPr="00355652" w:rsidRDefault="00355652" w:rsidP="00355652">
      <w:pPr>
        <w:ind w:left="29" w:right="14" w:firstLine="19"/>
      </w:pPr>
      <w:r w:rsidRPr="00355652">
        <w:t xml:space="preserve">zapsaná: Krajský soud v Ostravě, spisová značka C 5281 </w:t>
      </w:r>
    </w:p>
    <w:p w14:paraId="7E5C0186" w14:textId="77777777" w:rsidR="00355652" w:rsidRDefault="00355652" w:rsidP="00355652">
      <w:pPr>
        <w:ind w:left="29" w:right="14" w:firstLine="19"/>
      </w:pPr>
      <w:r w:rsidRPr="00355652">
        <w:t>plátce DPH: ano</w:t>
      </w:r>
    </w:p>
    <w:p w14:paraId="2044C23A" w14:textId="776561F9" w:rsidR="00E0280B" w:rsidRPr="00355652" w:rsidRDefault="00E0280B" w:rsidP="00E0280B">
      <w:pPr>
        <w:ind w:left="29" w:right="14" w:firstLine="19"/>
      </w:pPr>
      <w:r w:rsidRPr="00355652">
        <w:t xml:space="preserve">zastoupená: Mgr. Bc. Darina Daňková, MBA, jednatelka společnosti </w:t>
      </w:r>
    </w:p>
    <w:p w14:paraId="3E1C9FC4" w14:textId="41198D31" w:rsidR="00355652" w:rsidRPr="00355652" w:rsidRDefault="00355652" w:rsidP="00E0280B">
      <w:pPr>
        <w:ind w:left="29" w:right="14" w:firstLine="19"/>
      </w:pPr>
      <w:r w:rsidRPr="00355652">
        <w:t>bankovní spojení: Česká spořitelna, a.s.</w:t>
      </w:r>
      <w:r w:rsidR="00E0280B">
        <w:t xml:space="preserve">, </w:t>
      </w:r>
      <w:r w:rsidRPr="00355652">
        <w:t>č</w:t>
      </w:r>
      <w:r w:rsidR="00E0280B">
        <w:t>.</w:t>
      </w:r>
      <w:r w:rsidRPr="00355652">
        <w:t xml:space="preserve"> účtu: 1645833389/ 0800</w:t>
      </w:r>
    </w:p>
    <w:p w14:paraId="14DCF4FD" w14:textId="77777777" w:rsidR="000071AA" w:rsidRPr="000071AA" w:rsidRDefault="000071AA" w:rsidP="00E0280B">
      <w:pPr>
        <w:ind w:left="0" w:right="14" w:firstLine="0"/>
      </w:pPr>
    </w:p>
    <w:p w14:paraId="086C6038" w14:textId="696CFA1C" w:rsidR="00AF716B" w:rsidRDefault="00CE6E06">
      <w:pPr>
        <w:spacing w:after="745"/>
        <w:ind w:left="34" w:right="14" w:firstLine="0"/>
      </w:pPr>
      <w:r w:rsidRPr="000071AA">
        <w:t xml:space="preserve">(dále jen jako </w:t>
      </w:r>
      <w:r w:rsidRPr="006F2E25">
        <w:rPr>
          <w:b/>
          <w:bCs/>
        </w:rPr>
        <w:t>„</w:t>
      </w:r>
      <w:r w:rsidR="006F2E25" w:rsidRPr="006F2E25">
        <w:rPr>
          <w:b/>
          <w:bCs/>
        </w:rPr>
        <w:t>P</w:t>
      </w:r>
      <w:r w:rsidRPr="006F2E25">
        <w:rPr>
          <w:b/>
          <w:bCs/>
        </w:rPr>
        <w:t>ořadate</w:t>
      </w:r>
      <w:r w:rsidR="000071AA" w:rsidRPr="006F2E25">
        <w:rPr>
          <w:b/>
          <w:bCs/>
        </w:rPr>
        <w:t>l“</w:t>
      </w:r>
      <w:r w:rsidR="000071AA" w:rsidRPr="000071AA">
        <w:t xml:space="preserve"> </w:t>
      </w:r>
      <w:r w:rsidRPr="000071AA">
        <w:t>na straně jedné)</w:t>
      </w:r>
    </w:p>
    <w:p w14:paraId="40B3F51F" w14:textId="77777777" w:rsidR="00AF716B" w:rsidRPr="006F2E25" w:rsidRDefault="00CE6E06">
      <w:pPr>
        <w:spacing w:after="0" w:line="259" w:lineRule="auto"/>
        <w:ind w:left="34" w:right="0" w:firstLine="0"/>
        <w:jc w:val="left"/>
        <w:rPr>
          <w:b/>
          <w:bCs/>
        </w:rPr>
      </w:pPr>
      <w:r w:rsidRPr="006F2E25">
        <w:rPr>
          <w:b/>
          <w:bCs/>
          <w:sz w:val="28"/>
        </w:rPr>
        <w:t>FANTAZMA, spol. s r.o.</w:t>
      </w:r>
    </w:p>
    <w:p w14:paraId="2AB42B52" w14:textId="37C4866C" w:rsidR="006F2E25" w:rsidRDefault="00355652">
      <w:pPr>
        <w:ind w:left="14" w:right="14" w:firstLine="10"/>
      </w:pPr>
      <w:r>
        <w:t>S</w:t>
      </w:r>
      <w:r w:rsidR="00CE6E06">
        <w:t xml:space="preserve">e sídlem Karlova 186/8, Praha 1, 110 00 </w:t>
      </w:r>
    </w:p>
    <w:p w14:paraId="55815FD6" w14:textId="5F466597" w:rsidR="006F2E25" w:rsidRDefault="00CE6E06">
      <w:pPr>
        <w:ind w:left="14" w:right="14" w:firstLine="10"/>
      </w:pPr>
      <w:r>
        <w:t xml:space="preserve">IČO: 48111791 DIČ: CZ48111791 </w:t>
      </w:r>
    </w:p>
    <w:p w14:paraId="52CF899E" w14:textId="788305C5" w:rsidR="00AF716B" w:rsidRDefault="00CE6E06">
      <w:pPr>
        <w:ind w:left="14" w:right="14" w:firstLine="10"/>
      </w:pPr>
      <w:r>
        <w:t>zapsaná v obchodním rejstříku vedeném Městským soudem v Praze, odd. C, vložka</w:t>
      </w:r>
    </w:p>
    <w:p w14:paraId="7EDF46B0" w14:textId="77777777" w:rsidR="00AF716B" w:rsidRDefault="00CE6E06">
      <w:pPr>
        <w:spacing w:after="3" w:line="259" w:lineRule="auto"/>
        <w:ind w:left="29" w:right="0" w:hanging="10"/>
        <w:jc w:val="left"/>
      </w:pPr>
      <w:r>
        <w:t>16277</w:t>
      </w:r>
    </w:p>
    <w:p w14:paraId="2C0F82C0" w14:textId="7D1026CA" w:rsidR="00355652" w:rsidRDefault="00355652">
      <w:pPr>
        <w:spacing w:after="3" w:line="259" w:lineRule="auto"/>
        <w:ind w:left="29" w:right="0" w:hanging="10"/>
        <w:jc w:val="left"/>
      </w:pPr>
      <w:r>
        <w:t>Plátce DPH: ano</w:t>
      </w:r>
    </w:p>
    <w:p w14:paraId="7BEDAD6C" w14:textId="34191FDB" w:rsidR="006F2E25" w:rsidRDefault="006F2E25">
      <w:pPr>
        <w:spacing w:after="3" w:line="259" w:lineRule="auto"/>
        <w:ind w:left="29" w:right="0" w:hanging="10"/>
        <w:jc w:val="left"/>
      </w:pPr>
      <w:r>
        <w:t xml:space="preserve">Zastoupená: Karlem </w:t>
      </w:r>
      <w:proofErr w:type="spellStart"/>
      <w:r>
        <w:t>Zaňákem</w:t>
      </w:r>
      <w:proofErr w:type="spellEnd"/>
      <w:r>
        <w:t>, jednatelem společnosti</w:t>
      </w:r>
    </w:p>
    <w:p w14:paraId="5A4DE218" w14:textId="77777777" w:rsidR="00E0280B" w:rsidRDefault="006F2E25" w:rsidP="00E0280B">
      <w:pPr>
        <w:spacing w:after="747"/>
        <w:ind w:left="38" w:right="120" w:firstLine="0"/>
      </w:pPr>
      <w:r>
        <w:t xml:space="preserve">Bankovní spojení: </w:t>
      </w:r>
      <w:proofErr w:type="spellStart"/>
      <w:r>
        <w:t>UniCredit</w:t>
      </w:r>
      <w:proofErr w:type="spellEnd"/>
      <w:r>
        <w:t xml:space="preserve"> bank, a. s., č. účtu: 1387438166/2700</w:t>
      </w:r>
    </w:p>
    <w:p w14:paraId="56A7DB67" w14:textId="6BE20E5C" w:rsidR="00AF716B" w:rsidRDefault="00CE6E06" w:rsidP="00E0280B">
      <w:pPr>
        <w:spacing w:after="747"/>
        <w:ind w:left="38" w:right="120" w:firstLine="0"/>
      </w:pPr>
      <w:r>
        <w:t xml:space="preserve">(dále jen jako </w:t>
      </w:r>
      <w:r w:rsidRPr="006F2E25">
        <w:rPr>
          <w:b/>
          <w:bCs/>
        </w:rPr>
        <w:t>„</w:t>
      </w:r>
      <w:r w:rsidR="006F2E25" w:rsidRPr="006F2E25">
        <w:rPr>
          <w:b/>
          <w:bCs/>
        </w:rPr>
        <w:t>A</w:t>
      </w:r>
      <w:r w:rsidRPr="006F2E25">
        <w:rPr>
          <w:b/>
          <w:bCs/>
        </w:rPr>
        <w:t>gentura"</w:t>
      </w:r>
      <w:r>
        <w:t xml:space="preserve"> na straně jedné)</w:t>
      </w:r>
    </w:p>
    <w:p w14:paraId="0098D5DD" w14:textId="77777777" w:rsidR="00AF716B" w:rsidRPr="006F2E25" w:rsidRDefault="00CE6E06">
      <w:pPr>
        <w:spacing w:after="0" w:line="259" w:lineRule="auto"/>
        <w:ind w:left="154" w:right="211" w:hanging="10"/>
        <w:jc w:val="center"/>
        <w:rPr>
          <w:b/>
          <w:bCs/>
        </w:rPr>
      </w:pPr>
      <w:r w:rsidRPr="006F2E25">
        <w:rPr>
          <w:b/>
          <w:bCs/>
          <w:sz w:val="28"/>
        </w:rPr>
        <w:t>Článek l.</w:t>
      </w:r>
    </w:p>
    <w:p w14:paraId="025131CA" w14:textId="77777777" w:rsidR="00AF716B" w:rsidRPr="006F2E25" w:rsidRDefault="00CE6E06">
      <w:pPr>
        <w:spacing w:after="166" w:line="259" w:lineRule="auto"/>
        <w:ind w:left="154" w:right="206" w:hanging="10"/>
        <w:jc w:val="center"/>
        <w:rPr>
          <w:b/>
          <w:bCs/>
        </w:rPr>
      </w:pPr>
      <w:r w:rsidRPr="006F2E25">
        <w:rPr>
          <w:b/>
          <w:bCs/>
          <w:sz w:val="28"/>
        </w:rPr>
        <w:t>Úvodní ustanovení</w:t>
      </w:r>
    </w:p>
    <w:p w14:paraId="7FEFD631" w14:textId="77777777" w:rsidR="00AF716B" w:rsidRDefault="00CE6E06">
      <w:pPr>
        <w:numPr>
          <w:ilvl w:val="0"/>
          <w:numId w:val="1"/>
        </w:numPr>
        <w:ind w:left="682" w:right="14"/>
      </w:pPr>
      <w:r>
        <w:t>Pořadatel je oprávněn pořádat kulturní akce včetně divadelních představení a je smluvně vypořádán s majiteli prostor, kde se akce bude konat.</w:t>
      </w:r>
      <w:r>
        <w:rPr>
          <w:noProof/>
        </w:rPr>
        <w:drawing>
          <wp:inline distT="0" distB="0" distL="0" distR="0" wp14:anchorId="614D16E5" wp14:editId="657430C0">
            <wp:extent cx="3048" cy="3049"/>
            <wp:effectExtent l="0" t="0" r="0" b="0"/>
            <wp:docPr id="1244"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5"/>
                    <a:stretch>
                      <a:fillRect/>
                    </a:stretch>
                  </pic:blipFill>
                  <pic:spPr>
                    <a:xfrm>
                      <a:off x="0" y="0"/>
                      <a:ext cx="3048" cy="3049"/>
                    </a:xfrm>
                    <a:prstGeom prst="rect">
                      <a:avLst/>
                    </a:prstGeom>
                  </pic:spPr>
                </pic:pic>
              </a:graphicData>
            </a:graphic>
          </wp:inline>
        </w:drawing>
      </w:r>
    </w:p>
    <w:p w14:paraId="2EF909E7" w14:textId="77777777" w:rsidR="00AF716B" w:rsidRDefault="00CE6E06">
      <w:pPr>
        <w:numPr>
          <w:ilvl w:val="0"/>
          <w:numId w:val="1"/>
        </w:numPr>
        <w:spacing w:after="238"/>
        <w:ind w:left="682" w:right="14"/>
      </w:pPr>
      <w:r>
        <w:t>Agentura je oprávněna provádět divadelní představení (dále jen dílo) a jeho realizaci má pokrytou veškerými smluvními vztahy jak s autory díla, tak s účinkujícími a ostatními osobami potřebnými k přípravě, provedení a ukončení díla.</w:t>
      </w:r>
    </w:p>
    <w:p w14:paraId="1171E92F" w14:textId="77777777" w:rsidR="000509E4" w:rsidRDefault="000509E4" w:rsidP="000509E4">
      <w:pPr>
        <w:spacing w:after="238"/>
        <w:ind w:left="350" w:right="14" w:firstLine="0"/>
      </w:pPr>
    </w:p>
    <w:p w14:paraId="75B6B5E4" w14:textId="77777777" w:rsidR="006B0F71" w:rsidRDefault="006B0F71" w:rsidP="000509E4">
      <w:pPr>
        <w:spacing w:after="238"/>
        <w:ind w:left="350" w:right="14" w:firstLine="0"/>
      </w:pPr>
    </w:p>
    <w:p w14:paraId="22FDA408" w14:textId="77777777" w:rsidR="00AF716B" w:rsidRPr="006F2E25" w:rsidRDefault="00CE6E06">
      <w:pPr>
        <w:spacing w:after="0" w:line="259" w:lineRule="auto"/>
        <w:ind w:left="154" w:right="250" w:hanging="10"/>
        <w:jc w:val="center"/>
        <w:rPr>
          <w:b/>
          <w:bCs/>
        </w:rPr>
      </w:pPr>
      <w:r w:rsidRPr="006F2E25">
        <w:rPr>
          <w:b/>
          <w:bCs/>
          <w:sz w:val="28"/>
        </w:rPr>
        <w:lastRenderedPageBreak/>
        <w:t xml:space="preserve">Článek </w:t>
      </w:r>
      <w:proofErr w:type="spellStart"/>
      <w:r w:rsidRPr="006F2E25">
        <w:rPr>
          <w:b/>
          <w:bCs/>
          <w:sz w:val="28"/>
        </w:rPr>
        <w:t>Il</w:t>
      </w:r>
      <w:proofErr w:type="spellEnd"/>
      <w:r w:rsidRPr="006F2E25">
        <w:rPr>
          <w:b/>
          <w:bCs/>
          <w:sz w:val="28"/>
        </w:rPr>
        <w:t>.</w:t>
      </w:r>
    </w:p>
    <w:p w14:paraId="778A9AD3" w14:textId="77777777" w:rsidR="00AF716B" w:rsidRPr="006F2E25" w:rsidRDefault="00CE6E06">
      <w:pPr>
        <w:spacing w:after="167" w:line="259" w:lineRule="auto"/>
        <w:ind w:left="154" w:right="235" w:hanging="10"/>
        <w:jc w:val="center"/>
        <w:rPr>
          <w:b/>
          <w:bCs/>
        </w:rPr>
      </w:pPr>
      <w:r w:rsidRPr="006F2E25">
        <w:rPr>
          <w:b/>
          <w:bCs/>
          <w:sz w:val="28"/>
        </w:rPr>
        <w:t>Předmět smlouvy</w:t>
      </w:r>
    </w:p>
    <w:p w14:paraId="1B627B47" w14:textId="77777777" w:rsidR="00AF716B" w:rsidRDefault="00CE6E06">
      <w:pPr>
        <w:numPr>
          <w:ilvl w:val="0"/>
          <w:numId w:val="2"/>
        </w:numPr>
        <w:ind w:left="696" w:right="14" w:hanging="346"/>
      </w:pPr>
      <w:r>
        <w:t xml:space="preserve">Agentura se zavazuje vykonat představení činohru </w:t>
      </w:r>
      <w:r w:rsidRPr="00AF655A">
        <w:rPr>
          <w:b/>
          <w:bCs/>
        </w:rPr>
        <w:t>Sladké neřesti</w:t>
      </w:r>
      <w:r>
        <w:t xml:space="preserve">, autora </w:t>
      </w:r>
      <w:proofErr w:type="spellStart"/>
      <w:r>
        <w:t>Kena</w:t>
      </w:r>
      <w:proofErr w:type="spellEnd"/>
      <w:r>
        <w:t xml:space="preserve"> </w:t>
      </w:r>
      <w:proofErr w:type="spellStart"/>
      <w:r>
        <w:t>Levina</w:t>
      </w:r>
      <w:proofErr w:type="spellEnd"/>
      <w:r>
        <w:t xml:space="preserve"> a schváleného překladu Adamem Novákem.</w:t>
      </w:r>
    </w:p>
    <w:p w14:paraId="4132575F" w14:textId="20AA8FE1" w:rsidR="00AF716B" w:rsidRPr="001604A0" w:rsidRDefault="00CE6E06" w:rsidP="001604A0">
      <w:pPr>
        <w:ind w:left="696" w:right="14" w:firstLine="0"/>
        <w:rPr>
          <w:b/>
          <w:bCs/>
        </w:rPr>
      </w:pPr>
      <w:r>
        <w:t>Představení</w:t>
      </w:r>
      <w:r w:rsidR="006F2E25">
        <w:t xml:space="preserve"> bude provedeno: </w:t>
      </w:r>
      <w:r w:rsidR="00E0056E" w:rsidRPr="00AF655A">
        <w:rPr>
          <w:b/>
          <w:bCs/>
        </w:rPr>
        <w:t>2</w:t>
      </w:r>
      <w:r w:rsidR="003F5751">
        <w:rPr>
          <w:b/>
          <w:bCs/>
        </w:rPr>
        <w:t>7</w:t>
      </w:r>
      <w:r w:rsidR="00E0056E" w:rsidRPr="00AF655A">
        <w:rPr>
          <w:b/>
          <w:bCs/>
        </w:rPr>
        <w:t>. 5. 2026</w:t>
      </w:r>
      <w:r w:rsidR="006F2E25" w:rsidRPr="00AF655A">
        <w:rPr>
          <w:b/>
          <w:bCs/>
        </w:rPr>
        <w:t xml:space="preserve"> v 19:00</w:t>
      </w:r>
      <w:r w:rsidR="006F2E25">
        <w:t xml:space="preserve"> </w:t>
      </w:r>
      <w:r w:rsidR="006F2E25" w:rsidRPr="007C1DBF">
        <w:t xml:space="preserve">v divadelním sále pořadatele na adrese </w:t>
      </w:r>
      <w:r w:rsidR="001604A0" w:rsidRPr="00355652">
        <w:rPr>
          <w:b/>
          <w:bCs/>
        </w:rPr>
        <w:t>AKORD</w:t>
      </w:r>
      <w:r w:rsidR="001604A0" w:rsidRPr="007C1DBF">
        <w:rPr>
          <w:b/>
          <w:bCs/>
        </w:rPr>
        <w:t xml:space="preserve">, </w:t>
      </w:r>
      <w:r w:rsidR="001604A0" w:rsidRPr="00355652">
        <w:t xml:space="preserve">náměstí SNP </w:t>
      </w:r>
      <w:r w:rsidR="007C1DBF" w:rsidRPr="007C1DBF">
        <w:t>2012/1</w:t>
      </w:r>
      <w:r w:rsidR="001604A0" w:rsidRPr="00355652">
        <w:t>, 700 30 Ostrava-Zábřeh</w:t>
      </w:r>
      <w:r w:rsidR="007C1DBF">
        <w:t>.</w:t>
      </w:r>
    </w:p>
    <w:p w14:paraId="67039EA0" w14:textId="77777777" w:rsidR="006F2E25" w:rsidRDefault="006F2E25" w:rsidP="006F2E25">
      <w:pPr>
        <w:spacing w:after="43"/>
        <w:ind w:right="14"/>
      </w:pPr>
    </w:p>
    <w:p w14:paraId="0DABDAAD" w14:textId="77777777" w:rsidR="00AF716B" w:rsidRPr="006F2E25" w:rsidRDefault="00CE6E06">
      <w:pPr>
        <w:spacing w:after="0" w:line="259" w:lineRule="auto"/>
        <w:ind w:left="154" w:right="0" w:hanging="10"/>
        <w:jc w:val="center"/>
        <w:rPr>
          <w:b/>
          <w:bCs/>
        </w:rPr>
      </w:pPr>
      <w:r w:rsidRPr="006F2E25">
        <w:rPr>
          <w:b/>
          <w:bCs/>
          <w:sz w:val="28"/>
        </w:rPr>
        <w:t xml:space="preserve">Článek </w:t>
      </w:r>
      <w:proofErr w:type="spellStart"/>
      <w:r w:rsidRPr="006F2E25">
        <w:rPr>
          <w:b/>
          <w:bCs/>
          <w:sz w:val="28"/>
        </w:rPr>
        <w:t>Ill</w:t>
      </w:r>
      <w:proofErr w:type="spellEnd"/>
      <w:r w:rsidRPr="006F2E25">
        <w:rPr>
          <w:b/>
          <w:bCs/>
          <w:sz w:val="28"/>
        </w:rPr>
        <w:t>.</w:t>
      </w:r>
    </w:p>
    <w:p w14:paraId="14F0CD4E" w14:textId="77777777" w:rsidR="00AF716B" w:rsidRPr="006F2E25" w:rsidRDefault="00CE6E06">
      <w:pPr>
        <w:spacing w:after="118" w:line="259" w:lineRule="auto"/>
        <w:ind w:left="154" w:right="0" w:hanging="10"/>
        <w:jc w:val="center"/>
        <w:rPr>
          <w:b/>
          <w:bCs/>
        </w:rPr>
      </w:pPr>
      <w:r w:rsidRPr="006F2E25">
        <w:rPr>
          <w:b/>
          <w:bCs/>
          <w:sz w:val="28"/>
        </w:rPr>
        <w:t>Organizace a technické podmínky</w:t>
      </w:r>
    </w:p>
    <w:p w14:paraId="7500F47C" w14:textId="77777777" w:rsidR="00AF716B" w:rsidRDefault="00CE6E06">
      <w:pPr>
        <w:numPr>
          <w:ilvl w:val="0"/>
          <w:numId w:val="3"/>
        </w:numPr>
        <w:spacing w:after="43"/>
        <w:ind w:right="14" w:hanging="341"/>
      </w:pPr>
      <w:r>
        <w:t>Agentura se zavazuje zajistit:</w:t>
      </w:r>
    </w:p>
    <w:p w14:paraId="40B0405E" w14:textId="77777777" w:rsidR="00AF716B" w:rsidRDefault="00CE6E06">
      <w:pPr>
        <w:numPr>
          <w:ilvl w:val="1"/>
          <w:numId w:val="3"/>
        </w:numPr>
        <w:ind w:left="1420" w:right="14" w:hanging="350"/>
      </w:pPr>
      <w:r>
        <w:t>dopravu a nástup na místo provedení představení umělců a realizačního personálu tak, aby nedošlo k narušení časového plánu,</w:t>
      </w:r>
    </w:p>
    <w:p w14:paraId="44A231C9" w14:textId="77777777" w:rsidR="00AF716B" w:rsidRDefault="00CE6E06">
      <w:pPr>
        <w:numPr>
          <w:ilvl w:val="1"/>
          <w:numId w:val="3"/>
        </w:numPr>
        <w:ind w:left="1420" w:right="14" w:hanging="350"/>
      </w:pPr>
      <w:r>
        <w:t>dopravu a instalaci veškeré techniky, potřebné k provedení díla, kterou pořadatel nebude schopen poskytnout,</w:t>
      </w:r>
    </w:p>
    <w:p w14:paraId="1D5CCB7B" w14:textId="77777777" w:rsidR="00AF716B" w:rsidRDefault="00CE6E06">
      <w:pPr>
        <w:numPr>
          <w:ilvl w:val="1"/>
          <w:numId w:val="3"/>
        </w:numPr>
        <w:spacing w:after="249"/>
        <w:ind w:left="1420" w:right="14" w:hanging="350"/>
      </w:pPr>
      <w:r>
        <w:t>přípravu jeviště, scény, účinkujících, jejich řízení k bezchybnému provedení představení.</w:t>
      </w:r>
    </w:p>
    <w:p w14:paraId="0BF6F0E6" w14:textId="77777777" w:rsidR="00AF716B" w:rsidRDefault="00CE6E06">
      <w:pPr>
        <w:numPr>
          <w:ilvl w:val="0"/>
          <w:numId w:val="3"/>
        </w:numPr>
        <w:spacing w:after="43"/>
        <w:ind w:right="14" w:hanging="341"/>
      </w:pPr>
      <w:r>
        <w:t>Pořadatel se zavazuje zajistit:</w:t>
      </w:r>
    </w:p>
    <w:p w14:paraId="1B845869" w14:textId="77777777" w:rsidR="00AF716B" w:rsidRDefault="00CE6E06">
      <w:pPr>
        <w:numPr>
          <w:ilvl w:val="1"/>
          <w:numId w:val="3"/>
        </w:numPr>
        <w:ind w:left="1420" w:right="14" w:hanging="350"/>
      </w:pPr>
      <w:r>
        <w:t>pódium, které bude vyhovovat hygienickým a bezpečnostním požadavkům na provedení představení,</w:t>
      </w:r>
    </w:p>
    <w:p w14:paraId="61072B6B" w14:textId="38C36DC5" w:rsidR="00BE4AB9" w:rsidRPr="00BE4AB9" w:rsidRDefault="00CE6E06">
      <w:pPr>
        <w:numPr>
          <w:ilvl w:val="1"/>
          <w:numId w:val="3"/>
        </w:numPr>
        <w:ind w:left="1420" w:right="14" w:hanging="350"/>
        <w:rPr>
          <w:color w:val="000000" w:themeColor="text1"/>
        </w:rPr>
      </w:pPr>
      <w:r w:rsidRPr="00BE4AB9">
        <w:t>technické vybavení, které bude pořadatel koordinovat dohodou s Ladislavem Slabým, tel.: +420</w:t>
      </w:r>
      <w:r w:rsidR="00761C61">
        <w:t>xxxxxxxxx</w:t>
      </w:r>
      <w:r w:rsidRPr="00BE4AB9">
        <w:t xml:space="preserve">, e-mail: </w:t>
      </w:r>
      <w:hyperlink r:id="rId6" w:history="1">
        <w:r w:rsidRPr="00BE4AB9">
          <w:rPr>
            <w:rStyle w:val="Hypertextovodkaz"/>
          </w:rPr>
          <w:t>technika@divadloluciebile.cz</w:t>
        </w:r>
      </w:hyperlink>
      <w:r w:rsidRPr="00BE4AB9">
        <w:t xml:space="preserve">, za </w:t>
      </w:r>
      <w:r w:rsidR="00C10D23" w:rsidRPr="00BE4AB9">
        <w:rPr>
          <w:b/>
          <w:bCs/>
        </w:rPr>
        <w:t>AKORD &amp; POKLAD, s.r.o.</w:t>
      </w:r>
      <w:r w:rsidR="00BE4AB9" w:rsidRPr="00BE4AB9">
        <w:rPr>
          <w:b/>
          <w:bCs/>
        </w:rPr>
        <w:t xml:space="preserve">, </w:t>
      </w:r>
    </w:p>
    <w:p w14:paraId="558F8205" w14:textId="358BB310" w:rsidR="00BE4AB9" w:rsidRPr="00BE4AB9" w:rsidRDefault="00BE4AB9" w:rsidP="00BE4AB9">
      <w:pPr>
        <w:ind w:left="1420" w:right="14" w:firstLine="0"/>
        <w:rPr>
          <w:color w:val="000000" w:themeColor="text1"/>
          <w:highlight w:val="yellow"/>
        </w:rPr>
      </w:pPr>
      <w:r w:rsidRPr="00BE4AB9">
        <w:t>osvětlovač</w:t>
      </w:r>
      <w:r w:rsidR="00833872" w:rsidRPr="00BE4AB9">
        <w:t xml:space="preserve"> René</w:t>
      </w:r>
      <w:r w:rsidR="00833872" w:rsidRPr="00833872">
        <w:t xml:space="preserve"> Nikel</w:t>
      </w:r>
      <w:r w:rsidR="008D26C2">
        <w:t>:</w:t>
      </w:r>
      <w:r w:rsidR="00833872" w:rsidRPr="00833872">
        <w:t xml:space="preserve"> </w:t>
      </w:r>
      <w:proofErr w:type="spellStart"/>
      <w:r w:rsidR="00761C61">
        <w:t>xxxxxxxxx</w:t>
      </w:r>
      <w:proofErr w:type="spellEnd"/>
      <w:r w:rsidR="00833872" w:rsidRPr="00BE4AB9">
        <w:rPr>
          <w:color w:val="000000" w:themeColor="text1"/>
        </w:rPr>
        <w:t xml:space="preserve">, </w:t>
      </w:r>
      <w:hyperlink r:id="rId7" w:history="1">
        <w:r w:rsidR="00833872" w:rsidRPr="00BE4AB9">
          <w:rPr>
            <w:rStyle w:val="Hypertextovodkaz"/>
            <w:color w:val="000000" w:themeColor="text1"/>
            <w:u w:val="none"/>
          </w:rPr>
          <w:t>r.nikel@akord-poklad.cz</w:t>
        </w:r>
      </w:hyperlink>
      <w:r w:rsidR="00833872" w:rsidRPr="00BE4AB9">
        <w:rPr>
          <w:color w:val="000000" w:themeColor="text1"/>
        </w:rPr>
        <w:t xml:space="preserve"> , </w:t>
      </w:r>
    </w:p>
    <w:p w14:paraId="5AA4CAD4" w14:textId="096AAF65" w:rsidR="00BE4AB9" w:rsidRPr="00BE4AB9" w:rsidRDefault="00BE4AB9" w:rsidP="00BE4AB9">
      <w:pPr>
        <w:ind w:left="1420" w:right="14" w:firstLine="0"/>
        <w:rPr>
          <w:color w:val="000000" w:themeColor="text1"/>
        </w:rPr>
      </w:pPr>
      <w:r w:rsidRPr="00BE4AB9">
        <w:rPr>
          <w:color w:val="000000" w:themeColor="text1"/>
        </w:rPr>
        <w:t xml:space="preserve">zvukař: </w:t>
      </w:r>
      <w:r w:rsidR="00833872" w:rsidRPr="00BE4AB9">
        <w:rPr>
          <w:color w:val="000000" w:themeColor="text1"/>
        </w:rPr>
        <w:t xml:space="preserve">Petr Krayzel </w:t>
      </w:r>
      <w:proofErr w:type="spellStart"/>
      <w:r w:rsidR="00761C61">
        <w:rPr>
          <w:color w:val="000000" w:themeColor="text1"/>
        </w:rPr>
        <w:t>xxxxxxxxx</w:t>
      </w:r>
      <w:proofErr w:type="spellEnd"/>
      <w:r w:rsidR="00833872" w:rsidRPr="00BE4AB9">
        <w:rPr>
          <w:color w:val="000000" w:themeColor="text1"/>
        </w:rPr>
        <w:t xml:space="preserve">, </w:t>
      </w:r>
      <w:hyperlink r:id="rId8" w:history="1">
        <w:r w:rsidRPr="00BE4AB9">
          <w:rPr>
            <w:rStyle w:val="Hypertextovodkaz"/>
            <w:color w:val="000000" w:themeColor="text1"/>
            <w:u w:val="none"/>
          </w:rPr>
          <w:t>p.Krayzel@dk-akord.cz</w:t>
        </w:r>
      </w:hyperlink>
      <w:r w:rsidRPr="00BE4AB9">
        <w:rPr>
          <w:color w:val="000000" w:themeColor="text1"/>
        </w:rPr>
        <w:t>,</w:t>
      </w:r>
      <w:r w:rsidR="00833872" w:rsidRPr="00BE4AB9">
        <w:rPr>
          <w:color w:val="000000" w:themeColor="text1"/>
        </w:rPr>
        <w:t xml:space="preserve"> </w:t>
      </w:r>
    </w:p>
    <w:p w14:paraId="3F40781B" w14:textId="756E1A83" w:rsidR="00AF716B" w:rsidRPr="003F5751" w:rsidRDefault="00833872" w:rsidP="00BE4AB9">
      <w:pPr>
        <w:ind w:left="1420" w:right="14" w:firstLine="0"/>
        <w:rPr>
          <w:highlight w:val="yellow"/>
        </w:rPr>
      </w:pPr>
      <w:r>
        <w:t>jevištní technik</w:t>
      </w:r>
      <w:r w:rsidR="008D26C2">
        <w:t>:</w:t>
      </w:r>
      <w:r>
        <w:t xml:space="preserve"> </w:t>
      </w:r>
      <w:r w:rsidRPr="00833872">
        <w:t xml:space="preserve">Jiří Vítek </w:t>
      </w:r>
      <w:proofErr w:type="spellStart"/>
      <w:r w:rsidR="00761C61">
        <w:t>xxxxxxxxx</w:t>
      </w:r>
      <w:proofErr w:type="spellEnd"/>
      <w:r>
        <w:t>,</w:t>
      </w:r>
      <w:r w:rsidRPr="00833872">
        <w:t xml:space="preserve"> j.vitek@akord-poklad.cz</w:t>
      </w:r>
    </w:p>
    <w:p w14:paraId="274C73FC" w14:textId="4B78EF70" w:rsidR="00AF716B" w:rsidRDefault="00CE6E06">
      <w:pPr>
        <w:numPr>
          <w:ilvl w:val="1"/>
          <w:numId w:val="3"/>
        </w:numPr>
        <w:ind w:left="1420" w:right="14" w:hanging="350"/>
      </w:pPr>
      <w:r>
        <w:t xml:space="preserve">dámskou šatnu s elektrickými zásuvkami, světlem, zrcadlem, stolem a </w:t>
      </w:r>
      <w:r w:rsidR="00D40BCF">
        <w:t>dvěma</w:t>
      </w:r>
      <w:r>
        <w:t xml:space="preserve"> židlemi, plus občerstvení pro dvě osoby (např. káva, neperlivá voda, obložená mísa, pečivo, ovoce + zelenina pomerančový džus)</w:t>
      </w:r>
    </w:p>
    <w:p w14:paraId="3B0A4BA9" w14:textId="798AFFA0" w:rsidR="00AF716B" w:rsidRDefault="00CE6E06">
      <w:pPr>
        <w:numPr>
          <w:ilvl w:val="1"/>
          <w:numId w:val="3"/>
        </w:numPr>
        <w:spacing w:after="43"/>
        <w:ind w:left="1420" w:right="14" w:hanging="350"/>
      </w:pPr>
      <w:r>
        <w:t xml:space="preserve">pánskou šatnu pro </w:t>
      </w:r>
      <w:r w:rsidR="00B45555">
        <w:t>dvě</w:t>
      </w:r>
      <w:r>
        <w:t xml:space="preserve"> osoby, vybavenost je stejná jako v Čl. III.,</w:t>
      </w:r>
    </w:p>
    <w:p w14:paraId="15056651" w14:textId="03CEFD62" w:rsidR="00AF716B" w:rsidRDefault="00CE6E06">
      <w:pPr>
        <w:numPr>
          <w:ilvl w:val="1"/>
          <w:numId w:val="3"/>
        </w:numPr>
        <w:ind w:left="1420" w:right="14" w:hanging="350"/>
      </w:pPr>
      <w:r>
        <w:t xml:space="preserve">šatnu — technický </w:t>
      </w:r>
      <w:r w:rsidR="00D40BCF">
        <w:t>personál – s</w:t>
      </w:r>
      <w:r>
        <w:t xml:space="preserve"> elektrickými zásuvkami, světlem, zrcadlem, stolem a třemi židlemi, plus občerstvení </w:t>
      </w:r>
      <w:r w:rsidRPr="00B45555">
        <w:rPr>
          <w:color w:val="auto"/>
        </w:rPr>
        <w:t xml:space="preserve">pro </w:t>
      </w:r>
      <w:r w:rsidR="00B45555">
        <w:rPr>
          <w:color w:val="auto"/>
        </w:rPr>
        <w:t>sedm</w:t>
      </w:r>
      <w:r w:rsidR="00B45555" w:rsidRPr="00B45555">
        <w:rPr>
          <w:color w:val="auto"/>
        </w:rPr>
        <w:t xml:space="preserve"> </w:t>
      </w:r>
      <w:r w:rsidRPr="00B45555">
        <w:rPr>
          <w:color w:val="auto"/>
        </w:rPr>
        <w:t>osob</w:t>
      </w:r>
      <w:r w:rsidRPr="00D40BCF">
        <w:rPr>
          <w:color w:val="auto"/>
        </w:rPr>
        <w:t xml:space="preserve"> </w:t>
      </w:r>
      <w:r>
        <w:t>(např. káva, neperlivá voda, obložená mísa, pečivo, ovoce + zelenina pomerančový džus)</w:t>
      </w:r>
    </w:p>
    <w:p w14:paraId="0B32F5B0" w14:textId="77777777" w:rsidR="00AF716B" w:rsidRDefault="00CE6E06">
      <w:pPr>
        <w:numPr>
          <w:ilvl w:val="1"/>
          <w:numId w:val="3"/>
        </w:numPr>
        <w:spacing w:after="43"/>
        <w:ind w:left="1420" w:right="14" w:hanging="350"/>
      </w:pPr>
      <w:r>
        <w:t>ubytování:</w:t>
      </w:r>
    </w:p>
    <w:p w14:paraId="5661BC1C" w14:textId="53C9D838" w:rsidR="00AA797C" w:rsidRDefault="00AA797C" w:rsidP="00AA797C">
      <w:pPr>
        <w:spacing w:after="43"/>
        <w:ind w:left="1420" w:right="14" w:firstLine="0"/>
      </w:pPr>
      <w:r>
        <w:t>26.5.2026 Třinec</w:t>
      </w:r>
    </w:p>
    <w:p w14:paraId="3D08269F" w14:textId="5575A66C" w:rsidR="00AF716B" w:rsidRDefault="00B45555">
      <w:pPr>
        <w:spacing w:after="0" w:line="216" w:lineRule="auto"/>
        <w:ind w:left="1411" w:right="0" w:hanging="5"/>
        <w:jc w:val="left"/>
      </w:pPr>
      <w:r w:rsidRPr="00B45555">
        <w:t>5 x jednolůžkový pokoj</w:t>
      </w:r>
      <w:r>
        <w:t xml:space="preserve"> na jednu noc</w:t>
      </w:r>
      <w:r w:rsidRPr="00B45555">
        <w:t xml:space="preserve"> v hotelu Vitality s možností pozdějšího odhlášení. </w:t>
      </w:r>
    </w:p>
    <w:p w14:paraId="16715C74" w14:textId="0ED2D4EE" w:rsidR="00B45555" w:rsidRDefault="00B45555" w:rsidP="00B45555">
      <w:pPr>
        <w:spacing w:after="0" w:line="216" w:lineRule="auto"/>
        <w:ind w:left="732" w:right="0" w:firstLine="674"/>
        <w:jc w:val="left"/>
      </w:pPr>
      <w:r>
        <w:t>1x dvoulůžkový pokoj na jednu noc v hotelu Steel house</w:t>
      </w:r>
    </w:p>
    <w:p w14:paraId="0B333573" w14:textId="6103ACA7" w:rsidR="00B45555" w:rsidRDefault="00B45555" w:rsidP="00B45555">
      <w:pPr>
        <w:spacing w:after="0" w:line="216" w:lineRule="auto"/>
        <w:ind w:right="0"/>
        <w:jc w:val="left"/>
      </w:pPr>
      <w:r>
        <w:tab/>
      </w:r>
      <w:r>
        <w:tab/>
      </w:r>
      <w:r>
        <w:tab/>
        <w:t>5x jednolůžkový pokoj na jednu noc v hotelu Steel house</w:t>
      </w:r>
    </w:p>
    <w:p w14:paraId="100E8DF2" w14:textId="2C33858C" w:rsidR="00AA797C" w:rsidRDefault="00AA797C" w:rsidP="00B45555">
      <w:pPr>
        <w:spacing w:after="0" w:line="216" w:lineRule="auto"/>
        <w:ind w:right="0"/>
        <w:jc w:val="left"/>
      </w:pPr>
      <w:r>
        <w:lastRenderedPageBreak/>
        <w:t xml:space="preserve">                        27.5.2026 Ostrava</w:t>
      </w:r>
    </w:p>
    <w:p w14:paraId="6FEAEB1C" w14:textId="41B65EA3" w:rsidR="00AA797C" w:rsidRDefault="00AA797C" w:rsidP="00B45555">
      <w:pPr>
        <w:spacing w:after="0" w:line="216" w:lineRule="auto"/>
        <w:ind w:right="0"/>
        <w:jc w:val="left"/>
      </w:pPr>
      <w:r>
        <w:tab/>
      </w:r>
      <w:r>
        <w:tab/>
      </w:r>
      <w:r>
        <w:tab/>
        <w:t>3x jednolůžkový pokoj</w:t>
      </w:r>
    </w:p>
    <w:p w14:paraId="3B998CC7" w14:textId="3B433A10" w:rsidR="00AF655A" w:rsidRPr="003F5751" w:rsidRDefault="00AF655A" w:rsidP="003F5751">
      <w:pPr>
        <w:ind w:left="1416" w:right="14" w:firstLine="0"/>
        <w:rPr>
          <w:b/>
          <w:bCs/>
        </w:rPr>
      </w:pPr>
      <w:r>
        <w:t>Na ubytování se bud</w:t>
      </w:r>
      <w:r w:rsidR="0029673F">
        <w:t>e</w:t>
      </w:r>
      <w:r>
        <w:t xml:space="preserve"> </w:t>
      </w:r>
      <w:r w:rsidRPr="001C3591">
        <w:t>podílet</w:t>
      </w:r>
      <w:r w:rsidR="0029673F">
        <w:t xml:space="preserve"> Pořadatel</w:t>
      </w:r>
      <w:r w:rsidRPr="001C3591">
        <w:t xml:space="preserve"> alikvotní částkou na fakturaci s </w:t>
      </w:r>
      <w:r w:rsidR="003F5751" w:rsidRPr="003F5751">
        <w:rPr>
          <w:b/>
          <w:bCs/>
        </w:rPr>
        <w:t>TRISIA a.s.</w:t>
      </w:r>
      <w:r w:rsidR="003F5751">
        <w:rPr>
          <w:b/>
          <w:bCs/>
        </w:rPr>
        <w:t xml:space="preserve">, </w:t>
      </w:r>
      <w:r w:rsidR="003F5751" w:rsidRPr="003F5751">
        <w:t>IČO: 64610152.</w:t>
      </w:r>
    </w:p>
    <w:p w14:paraId="7CBE78C0" w14:textId="225CE66F" w:rsidR="00AF716B" w:rsidRDefault="00CE6E06">
      <w:pPr>
        <w:numPr>
          <w:ilvl w:val="1"/>
          <w:numId w:val="3"/>
        </w:numPr>
        <w:spacing w:after="43"/>
        <w:ind w:left="1420" w:right="14" w:hanging="350"/>
      </w:pPr>
      <w:r>
        <w:t>hlídané parkoviště</w:t>
      </w:r>
      <w:r w:rsidR="00B45555">
        <w:t xml:space="preserve"> (alespoň kamerový systém)</w:t>
      </w:r>
      <w:r>
        <w:t xml:space="preserve"> pro </w:t>
      </w:r>
      <w:r w:rsidR="00B45555" w:rsidRPr="00B45555">
        <w:t>3</w:t>
      </w:r>
      <w:r w:rsidRPr="00B45555">
        <w:t xml:space="preserve"> osobní automobily a </w:t>
      </w:r>
      <w:r w:rsidR="00B45555" w:rsidRPr="00B45555">
        <w:t>2</w:t>
      </w:r>
      <w:r w:rsidRPr="00B45555">
        <w:t xml:space="preserve"> dodávky</w:t>
      </w:r>
      <w:r w:rsidR="00086D1C">
        <w:t>.</w:t>
      </w:r>
    </w:p>
    <w:p w14:paraId="322B5988" w14:textId="77777777" w:rsidR="00AF716B" w:rsidRDefault="00CE6E06">
      <w:pPr>
        <w:numPr>
          <w:ilvl w:val="1"/>
          <w:numId w:val="3"/>
        </w:numPr>
        <w:ind w:left="1420" w:right="14" w:hanging="350"/>
      </w:pPr>
      <w:r>
        <w:t>základní sociální zařízení vybavené umyvadlem, ručníkem, mýdlem pro účinkující a technický personál, které bude mimo dosah veřejnosti,</w:t>
      </w:r>
    </w:p>
    <w:p w14:paraId="441692F1" w14:textId="77777777" w:rsidR="00AF716B" w:rsidRDefault="00CE6E06">
      <w:pPr>
        <w:numPr>
          <w:ilvl w:val="1"/>
          <w:numId w:val="3"/>
        </w:numPr>
        <w:spacing w:after="43"/>
        <w:ind w:left="1420" w:right="14" w:hanging="350"/>
      </w:pPr>
      <w:r>
        <w:t>4 květiny pro „děkovačku” na každé představení,</w:t>
      </w:r>
    </w:p>
    <w:p w14:paraId="31100DE7" w14:textId="32723F78" w:rsidR="00AF716B" w:rsidRDefault="00CE6E06">
      <w:pPr>
        <w:numPr>
          <w:ilvl w:val="1"/>
          <w:numId w:val="3"/>
        </w:numPr>
        <w:spacing w:after="50"/>
        <w:ind w:left="1420" w:right="14" w:hanging="350"/>
      </w:pPr>
      <w:r>
        <w:t xml:space="preserve">Dostatečný počet uvaděčů na místě, kteří se postarají o prodej programů k představení. Cena programu </w:t>
      </w:r>
      <w:proofErr w:type="spellStart"/>
      <w:proofErr w:type="gramStart"/>
      <w:r w:rsidR="00761C61">
        <w:rPr>
          <w:b/>
          <w:bCs/>
        </w:rPr>
        <w:t>xxx</w:t>
      </w:r>
      <w:proofErr w:type="spellEnd"/>
      <w:r w:rsidR="00D40BCF" w:rsidRPr="00B45555">
        <w:rPr>
          <w:b/>
          <w:bCs/>
        </w:rPr>
        <w:t>,-</w:t>
      </w:r>
      <w:proofErr w:type="gramEnd"/>
      <w:r w:rsidR="00D40BCF" w:rsidRPr="00B45555">
        <w:rPr>
          <w:b/>
          <w:bCs/>
        </w:rPr>
        <w:t xml:space="preserve"> Kč</w:t>
      </w:r>
      <w:r w:rsidRPr="00B45555">
        <w:t>.</w:t>
      </w:r>
      <w:r>
        <w:t xml:space="preserve"> Programy budou předány každému uvaděči proti podpisu a po představení bude zbytek neprodaných programů protokolárně vrácen a prodané budou dorovnány tržbou.</w:t>
      </w:r>
    </w:p>
    <w:p w14:paraId="4FF23567" w14:textId="77777777" w:rsidR="00AF716B" w:rsidRDefault="00CE6E06">
      <w:pPr>
        <w:numPr>
          <w:ilvl w:val="1"/>
          <w:numId w:val="3"/>
        </w:numPr>
        <w:ind w:left="1420" w:right="14" w:hanging="350"/>
      </w:pPr>
      <w:r>
        <w:t>zákaz pro diváky pořizovat audio a video záznamy nebo přenosy uměleckých výkonů bez svolení agentury,</w:t>
      </w:r>
    </w:p>
    <w:p w14:paraId="19F78C22" w14:textId="77777777" w:rsidR="00AF716B" w:rsidRDefault="00CE6E06">
      <w:pPr>
        <w:numPr>
          <w:ilvl w:val="1"/>
          <w:numId w:val="3"/>
        </w:numPr>
        <w:spacing w:after="43" w:line="216" w:lineRule="auto"/>
        <w:ind w:left="1420" w:right="14" w:hanging="350"/>
      </w:pPr>
      <w:r w:rsidRPr="00D40BCF">
        <w:t>zákaz pro diváky konzumace občerstvení v hledišti po čas představení,</w:t>
      </w:r>
    </w:p>
    <w:p w14:paraId="48C7B46A" w14:textId="77777777" w:rsidR="00AF716B" w:rsidRDefault="00CE6E06">
      <w:pPr>
        <w:numPr>
          <w:ilvl w:val="1"/>
          <w:numId w:val="3"/>
        </w:numPr>
        <w:spacing w:after="43"/>
        <w:ind w:left="1420" w:right="14" w:hanging="350"/>
      </w:pPr>
      <w:r>
        <w:t>zákaz pro diváky vstupu na jeviště,</w:t>
      </w:r>
    </w:p>
    <w:p w14:paraId="30612BF6" w14:textId="77777777" w:rsidR="00AF716B" w:rsidRDefault="00CE6E06">
      <w:pPr>
        <w:numPr>
          <w:ilvl w:val="1"/>
          <w:numId w:val="3"/>
        </w:numPr>
        <w:ind w:left="1420" w:right="14" w:hanging="350"/>
      </w:pPr>
      <w:r>
        <w:t xml:space="preserve">akceptovat propagační aktivity Divadla Lucie Bílé, event. jejich partnerů v nástupních prostorách pro diváky, tj. umístění </w:t>
      </w:r>
      <w:proofErr w:type="spellStart"/>
      <w:r>
        <w:t>roll-upů</w:t>
      </w:r>
      <w:proofErr w:type="spellEnd"/>
      <w:r>
        <w:t>, distribuci reklamních tiskovin apod.</w:t>
      </w:r>
    </w:p>
    <w:p w14:paraId="4042D62C" w14:textId="4505426D" w:rsidR="00D40BCF" w:rsidRDefault="00CE6E06" w:rsidP="00D40BCF">
      <w:pPr>
        <w:numPr>
          <w:ilvl w:val="1"/>
          <w:numId w:val="3"/>
        </w:numPr>
        <w:ind w:left="1358" w:right="14" w:hanging="446"/>
      </w:pPr>
      <w:r>
        <w:t>s odkazem na následný čl. IV, odst. 3. předá pořadatel agentuře přehled o výši hrubých tržeb bez DPH každého jednotlivého představení — do tří dnů od posledního pro</w:t>
      </w:r>
      <w:r w:rsidR="00D40BCF">
        <w:t>v</w:t>
      </w:r>
      <w:r>
        <w:t>edeného představen</w:t>
      </w:r>
      <w:r w:rsidR="00BE4AB9">
        <w:t>í</w:t>
      </w:r>
      <w:r>
        <w:t xml:space="preserve">, které proběhne </w:t>
      </w:r>
      <w:r w:rsidRPr="001C3591">
        <w:t xml:space="preserve">dne </w:t>
      </w:r>
      <w:r w:rsidR="00D40BCF" w:rsidRPr="001C3591">
        <w:rPr>
          <w:b/>
          <w:bCs/>
        </w:rPr>
        <w:t>2</w:t>
      </w:r>
      <w:r w:rsidR="003F5751">
        <w:rPr>
          <w:b/>
          <w:bCs/>
        </w:rPr>
        <w:t>7</w:t>
      </w:r>
      <w:r w:rsidR="00C9315A" w:rsidRPr="001C3591">
        <w:rPr>
          <w:b/>
          <w:bCs/>
        </w:rPr>
        <w:t>.5.</w:t>
      </w:r>
      <w:r w:rsidR="00D40BCF" w:rsidRPr="001C3591">
        <w:rPr>
          <w:b/>
          <w:bCs/>
        </w:rPr>
        <w:t>2026</w:t>
      </w:r>
      <w:r w:rsidRPr="001C3591">
        <w:t xml:space="preserve"> na e-mail:</w:t>
      </w:r>
      <w:r w:rsidR="00D40BCF">
        <w:rPr>
          <w:noProof/>
        </w:rPr>
        <w:t xml:space="preserve"> </w:t>
      </w:r>
      <w:hyperlink r:id="rId9" w:history="1">
        <w:r w:rsidR="00D40BCF" w:rsidRPr="00926D04">
          <w:rPr>
            <w:rStyle w:val="Hypertextovodkaz"/>
            <w:noProof/>
          </w:rPr>
          <w:t>finance@divadloluciebile.cz</w:t>
        </w:r>
      </w:hyperlink>
      <w:r w:rsidR="00D40BCF">
        <w:rPr>
          <w:noProof/>
        </w:rPr>
        <w:t xml:space="preserve"> </w:t>
      </w:r>
    </w:p>
    <w:p w14:paraId="2B01C4CF" w14:textId="3CE8A808" w:rsidR="00AF716B" w:rsidRDefault="00CE6E06" w:rsidP="00D40BCF">
      <w:pPr>
        <w:numPr>
          <w:ilvl w:val="1"/>
          <w:numId w:val="3"/>
        </w:numPr>
        <w:ind w:left="1358" w:right="14" w:hanging="446"/>
      </w:pPr>
      <w:r>
        <w:t>S odkazem na následný čl. IV, odst. 4. a na základě vzdáleností lokalit uvedených v čl. II., odst. 2. činí celková vzdálenost, které musí urazit</w:t>
      </w:r>
    </w:p>
    <w:p w14:paraId="7352F165" w14:textId="7DDA8204" w:rsidR="001C3591" w:rsidRDefault="00CE6E06" w:rsidP="001C3591">
      <w:pPr>
        <w:ind w:left="1392" w:right="14" w:firstLine="10"/>
      </w:pPr>
      <w:r>
        <w:t xml:space="preserve">kolona vozů na trase </w:t>
      </w:r>
      <w:r w:rsidRPr="00D40BCF">
        <w:rPr>
          <w:b/>
          <w:bCs/>
          <w:color w:val="auto"/>
        </w:rPr>
        <w:t xml:space="preserve">Praha — </w:t>
      </w:r>
      <w:r w:rsidR="00694EC0" w:rsidRPr="00D40BCF">
        <w:rPr>
          <w:b/>
          <w:bCs/>
          <w:color w:val="auto"/>
        </w:rPr>
        <w:t>Třinec 399</w:t>
      </w:r>
      <w:r w:rsidR="00D40BCF" w:rsidRPr="00D40BCF">
        <w:rPr>
          <w:b/>
          <w:bCs/>
          <w:color w:val="auto"/>
        </w:rPr>
        <w:t xml:space="preserve"> </w:t>
      </w:r>
      <w:r w:rsidRPr="00D40BCF">
        <w:rPr>
          <w:b/>
          <w:bCs/>
          <w:color w:val="auto"/>
        </w:rPr>
        <w:t>km</w:t>
      </w:r>
      <w:r w:rsidR="001C3591">
        <w:t xml:space="preserve">, </w:t>
      </w:r>
      <w:r w:rsidR="001C3591" w:rsidRPr="001C3591">
        <w:rPr>
          <w:b/>
          <w:bCs/>
        </w:rPr>
        <w:t>Třinec – Ostrava 53 km a Ostrava – Praha 373 km. Celkem tedy 825 km</w:t>
      </w:r>
      <w:r w:rsidR="001C3591">
        <w:t>.</w:t>
      </w:r>
      <w:r w:rsidR="00D40BCF">
        <w:t xml:space="preserve"> </w:t>
      </w:r>
      <w:r w:rsidR="001C3591">
        <w:t xml:space="preserve">Na dopravě se bude </w:t>
      </w:r>
      <w:r w:rsidR="00B45555" w:rsidRPr="001C3591">
        <w:t xml:space="preserve">podílet </w:t>
      </w:r>
      <w:r w:rsidR="0029673F">
        <w:t xml:space="preserve">Pořadatel </w:t>
      </w:r>
      <w:r w:rsidR="00B45555" w:rsidRPr="001C3591">
        <w:t>alikvotní částkou na fakturaci s </w:t>
      </w:r>
      <w:r w:rsidR="003F5751" w:rsidRPr="003F5751">
        <w:rPr>
          <w:b/>
          <w:bCs/>
        </w:rPr>
        <w:t>TRISIA a.s.</w:t>
      </w:r>
      <w:r w:rsidR="003F5751">
        <w:rPr>
          <w:b/>
          <w:bCs/>
        </w:rPr>
        <w:t xml:space="preserve">, </w:t>
      </w:r>
      <w:r w:rsidR="003F5751" w:rsidRPr="003F5751">
        <w:t>IČO: 64610152.</w:t>
      </w:r>
    </w:p>
    <w:p w14:paraId="46A5EC8D" w14:textId="34238CA1" w:rsidR="00AF716B" w:rsidRDefault="00CE6E06" w:rsidP="001C3591">
      <w:pPr>
        <w:ind w:left="1392" w:right="14" w:firstLine="10"/>
      </w:pPr>
      <w:r>
        <w:t xml:space="preserve">Tato smlouva neumožňuje pořadateli komerční využití díla nebo účinkujících, a v těchto jak při provedení představení, tak jako soukromé osoby, ani v obrazovém, audiovizuálním nebo audio záznamu a pořadatel je oprávněn použít výhradně reklamní materiály dodané </w:t>
      </w:r>
      <w:r w:rsidR="00FD0052">
        <w:t>A</w:t>
      </w:r>
      <w:r>
        <w:t>genturou.</w:t>
      </w:r>
    </w:p>
    <w:p w14:paraId="5DCE675E" w14:textId="77777777" w:rsidR="00D40BCF" w:rsidRDefault="00D40BCF" w:rsidP="00D40BCF">
      <w:pPr>
        <w:spacing w:after="507"/>
        <w:ind w:left="0" w:right="14" w:firstLine="0"/>
      </w:pPr>
    </w:p>
    <w:p w14:paraId="72EB15C2" w14:textId="77777777" w:rsidR="00AF655A" w:rsidRDefault="00AF655A" w:rsidP="00D40BCF">
      <w:pPr>
        <w:spacing w:after="507"/>
        <w:ind w:left="0" w:right="14" w:firstLine="0"/>
      </w:pPr>
    </w:p>
    <w:p w14:paraId="29C5E7B1" w14:textId="77777777" w:rsidR="00AF655A" w:rsidRDefault="00AF655A" w:rsidP="00D40BCF">
      <w:pPr>
        <w:spacing w:after="507"/>
        <w:ind w:left="0" w:right="14" w:firstLine="0"/>
      </w:pPr>
    </w:p>
    <w:p w14:paraId="56BCB2FF" w14:textId="77777777" w:rsidR="0002112D" w:rsidRDefault="0002112D" w:rsidP="00D40BCF">
      <w:pPr>
        <w:spacing w:after="507"/>
        <w:ind w:left="0" w:right="14" w:firstLine="0"/>
      </w:pPr>
    </w:p>
    <w:p w14:paraId="6670C60C" w14:textId="77777777" w:rsidR="00AF716B" w:rsidRPr="00D40BCF" w:rsidRDefault="00CE6E06">
      <w:pPr>
        <w:spacing w:after="0" w:line="259" w:lineRule="auto"/>
        <w:ind w:left="154" w:right="173" w:hanging="10"/>
        <w:jc w:val="center"/>
        <w:rPr>
          <w:b/>
          <w:bCs/>
        </w:rPr>
      </w:pPr>
      <w:r w:rsidRPr="00D40BCF">
        <w:rPr>
          <w:b/>
          <w:bCs/>
          <w:sz w:val="28"/>
        </w:rPr>
        <w:t>Článek IV.</w:t>
      </w:r>
    </w:p>
    <w:p w14:paraId="0F6A989F" w14:textId="77777777" w:rsidR="00AF716B" w:rsidRPr="00D40BCF" w:rsidRDefault="00CE6E06">
      <w:pPr>
        <w:spacing w:after="190" w:line="259" w:lineRule="auto"/>
        <w:ind w:left="154" w:right="168" w:hanging="10"/>
        <w:jc w:val="center"/>
        <w:rPr>
          <w:b/>
          <w:bCs/>
        </w:rPr>
      </w:pPr>
      <w:r w:rsidRPr="00D40BCF">
        <w:rPr>
          <w:b/>
          <w:bCs/>
          <w:sz w:val="28"/>
        </w:rPr>
        <w:t>Cena díla</w:t>
      </w:r>
    </w:p>
    <w:p w14:paraId="58E3F9EE" w14:textId="29237416" w:rsidR="002303DA" w:rsidRDefault="002303DA" w:rsidP="002303DA">
      <w:pPr>
        <w:numPr>
          <w:ilvl w:val="0"/>
          <w:numId w:val="6"/>
        </w:numPr>
        <w:ind w:right="14"/>
      </w:pPr>
      <w:r>
        <w:t xml:space="preserve">Cena jednoho představení je </w:t>
      </w:r>
      <w:r w:rsidR="007D6C75">
        <w:rPr>
          <w:b/>
          <w:bCs/>
        </w:rPr>
        <w:t xml:space="preserve">90 </w:t>
      </w:r>
      <w:r w:rsidRPr="00D40BCF">
        <w:rPr>
          <w:b/>
          <w:bCs/>
        </w:rPr>
        <w:t>000,- Kč</w:t>
      </w:r>
      <w:r>
        <w:t xml:space="preserve"> (slovy </w:t>
      </w:r>
      <w:r w:rsidR="00FF693D">
        <w:t>devadesát</w:t>
      </w:r>
      <w:r>
        <w:t xml:space="preserve"> tisíc korun českých) plus zákonná DPH.</w:t>
      </w:r>
    </w:p>
    <w:p w14:paraId="3CF80F54" w14:textId="77777777" w:rsidR="002303DA" w:rsidRPr="00AA11EF" w:rsidRDefault="002303DA" w:rsidP="002303DA">
      <w:pPr>
        <w:pStyle w:val="Odstavecseseznamem"/>
        <w:numPr>
          <w:ilvl w:val="0"/>
          <w:numId w:val="6"/>
        </w:numPr>
        <w:spacing w:line="216" w:lineRule="auto"/>
        <w:ind w:right="14"/>
        <w:contextualSpacing w:val="0"/>
        <w:rPr>
          <w:rFonts w:ascii="Aptos" w:eastAsiaTheme="minorHAnsi" w:hAnsi="Aptos" w:cs="Aptos"/>
          <w:color w:val="auto"/>
          <w:sz w:val="22"/>
        </w:rPr>
      </w:pPr>
      <w:r>
        <w:t xml:space="preserve">Podle čl. </w:t>
      </w:r>
      <w:proofErr w:type="spellStart"/>
      <w:r>
        <w:t>Ill</w:t>
      </w:r>
      <w:proofErr w:type="spellEnd"/>
      <w:r>
        <w:t xml:space="preserve">, </w:t>
      </w:r>
      <w:proofErr w:type="spellStart"/>
      <w:r>
        <w:t>odst</w:t>
      </w:r>
      <w:proofErr w:type="spellEnd"/>
      <w:r>
        <w:t xml:space="preserve"> 2.0), dodá pořadatel informaci o výši hrubých tržeb ze představení. Na základě vyúčtování vystaví agentura fakturu k úhradě na 11 % ze součtu hrubých tržeb plus DPH.</w:t>
      </w:r>
    </w:p>
    <w:p w14:paraId="1370EAA0" w14:textId="028E3188" w:rsidR="002303DA" w:rsidRPr="00AA11EF" w:rsidRDefault="002303DA" w:rsidP="002303DA">
      <w:pPr>
        <w:pStyle w:val="Odstavecseseznamem"/>
        <w:numPr>
          <w:ilvl w:val="0"/>
          <w:numId w:val="6"/>
        </w:numPr>
        <w:spacing w:after="43" w:line="216" w:lineRule="auto"/>
        <w:ind w:right="14"/>
        <w:rPr>
          <w:rFonts w:ascii="Aptos" w:eastAsiaTheme="minorHAnsi" w:hAnsi="Aptos" w:cs="Aptos"/>
          <w:color w:val="auto"/>
          <w:sz w:val="22"/>
        </w:rPr>
      </w:pPr>
      <w:r>
        <w:t xml:space="preserve">Celková hodnota dopravy, kde 1 kilometr je za </w:t>
      </w:r>
      <w:proofErr w:type="spellStart"/>
      <w:proofErr w:type="gramStart"/>
      <w:r w:rsidR="00761C61">
        <w:rPr>
          <w:b/>
          <w:bCs/>
        </w:rPr>
        <w:t>xxx</w:t>
      </w:r>
      <w:proofErr w:type="spellEnd"/>
      <w:r w:rsidRPr="00AA11EF">
        <w:rPr>
          <w:b/>
          <w:bCs/>
        </w:rPr>
        <w:t>,-</w:t>
      </w:r>
      <w:proofErr w:type="gramEnd"/>
      <w:r w:rsidRPr="00AA11EF">
        <w:rPr>
          <w:b/>
          <w:bCs/>
        </w:rPr>
        <w:t xml:space="preserve"> Kč</w:t>
      </w:r>
      <w:r>
        <w:t xml:space="preserve">, činí celkem </w:t>
      </w:r>
      <w:proofErr w:type="spellStart"/>
      <w:proofErr w:type="gramStart"/>
      <w:r w:rsidR="00761C61">
        <w:rPr>
          <w:b/>
          <w:bCs/>
        </w:rPr>
        <w:t>xxx</w:t>
      </w:r>
      <w:proofErr w:type="spellEnd"/>
      <w:r w:rsidRPr="00AA11EF">
        <w:rPr>
          <w:b/>
          <w:bCs/>
        </w:rPr>
        <w:t>,-</w:t>
      </w:r>
      <w:proofErr w:type="gramEnd"/>
      <w:r w:rsidRPr="00AA11EF">
        <w:rPr>
          <w:b/>
          <w:bCs/>
        </w:rPr>
        <w:t xml:space="preserve"> Kč. </w:t>
      </w:r>
    </w:p>
    <w:p w14:paraId="6DE5BF2F" w14:textId="7729EB89" w:rsidR="002303DA" w:rsidRPr="00AA11EF" w:rsidRDefault="002303DA" w:rsidP="002303DA">
      <w:pPr>
        <w:pStyle w:val="Odstavecseseznamem"/>
        <w:spacing w:after="43"/>
        <w:ind w:right="14" w:firstLine="0"/>
      </w:pPr>
      <w:r>
        <w:t xml:space="preserve">(slovy </w:t>
      </w:r>
      <w:r w:rsidR="00761C61">
        <w:t>xxxxxxxxxxxxxxxxxxxxxxx</w:t>
      </w:r>
      <w:r>
        <w:t xml:space="preserve"> korun českých). Agentuře bude proplaceno na základě faktury, připočtena bude DPH v zákonné výši.</w:t>
      </w:r>
    </w:p>
    <w:p w14:paraId="21E45DB8" w14:textId="77777777" w:rsidR="002303DA" w:rsidRDefault="002303DA" w:rsidP="002303DA">
      <w:pPr>
        <w:numPr>
          <w:ilvl w:val="0"/>
          <w:numId w:val="6"/>
        </w:numPr>
        <w:spacing w:after="256"/>
        <w:ind w:right="14"/>
      </w:pPr>
      <w:r>
        <w:t>Agentura vystaví fakturu do deseti dnů ode dne pořadatelem dodaných podkladů k fakturaci, jak je uvedeno v čl. III., odst. 2., o), se splatností 14 dnů ode dne vystavení.</w:t>
      </w:r>
    </w:p>
    <w:p w14:paraId="5D40F692" w14:textId="77777777" w:rsidR="00AF716B" w:rsidRPr="00694EC0" w:rsidRDefault="00CE6E06">
      <w:pPr>
        <w:spacing w:after="0" w:line="259" w:lineRule="auto"/>
        <w:ind w:left="154" w:right="245" w:hanging="10"/>
        <w:jc w:val="center"/>
        <w:rPr>
          <w:b/>
          <w:bCs/>
          <w:color w:val="auto"/>
        </w:rPr>
      </w:pPr>
      <w:r w:rsidRPr="00694EC0">
        <w:rPr>
          <w:b/>
          <w:bCs/>
          <w:color w:val="auto"/>
          <w:sz w:val="28"/>
        </w:rPr>
        <w:t>Článek V.</w:t>
      </w:r>
    </w:p>
    <w:p w14:paraId="204019A1" w14:textId="77777777" w:rsidR="00AF716B" w:rsidRPr="00694EC0" w:rsidRDefault="00CE6E06">
      <w:pPr>
        <w:spacing w:after="136" w:line="259" w:lineRule="auto"/>
        <w:ind w:left="154" w:right="216" w:hanging="10"/>
        <w:jc w:val="center"/>
        <w:rPr>
          <w:b/>
          <w:bCs/>
          <w:color w:val="auto"/>
        </w:rPr>
      </w:pPr>
      <w:r w:rsidRPr="00694EC0">
        <w:rPr>
          <w:b/>
          <w:bCs/>
          <w:color w:val="auto"/>
          <w:sz w:val="28"/>
        </w:rPr>
        <w:t>Nekonání a odřeknutí představení</w:t>
      </w:r>
    </w:p>
    <w:p w14:paraId="5624001E" w14:textId="77777777" w:rsidR="00AF716B" w:rsidRDefault="00CE6E06">
      <w:pPr>
        <w:ind w:left="682" w:right="14"/>
      </w:pPr>
      <w:proofErr w:type="gramStart"/>
      <w:r>
        <w:t>1 .</w:t>
      </w:r>
      <w:proofErr w:type="gramEnd"/>
      <w:r>
        <w:t xml:space="preserve"> Zrušení představení zásahem vyšší moci, jako jsou nepředvídatelná přírodní katastrofa, občanské nepokoje, válečné události, úřední zákaz nebo jiné okolnosti, které nebylo možné předpokládat nebo kterým nebylo možné se jim dostupnými opatřeními vyhnout, dávají oběma stranám právo, po včasném vyrozumění, od smlouvy odstoupit, nebo změnit její podmínky, a to bez jakýkoli nároků na finanční úhradu škody.</w:t>
      </w:r>
    </w:p>
    <w:p w14:paraId="3E255571" w14:textId="77777777" w:rsidR="00AF716B" w:rsidRDefault="00CE6E06">
      <w:pPr>
        <w:spacing w:after="175"/>
        <w:ind w:left="682" w:right="14"/>
      </w:pPr>
      <w:r>
        <w:t>2. Odřekne-li pořadatel nebo agentura provedení představení (kromě důvodů uvedených v odst. 1.) později než 14 dnů před stanoveným termínem, uvedeným v čl. II., odst. 2, je povinen druhé smluvní straně uhradit prokazatelné škody a výlohy.</w:t>
      </w:r>
    </w:p>
    <w:p w14:paraId="394BA206" w14:textId="77777777" w:rsidR="00AF716B" w:rsidRPr="00694EC0" w:rsidRDefault="00CE6E06">
      <w:pPr>
        <w:spacing w:after="0" w:line="259" w:lineRule="auto"/>
        <w:ind w:left="154" w:right="274" w:hanging="10"/>
        <w:jc w:val="center"/>
        <w:rPr>
          <w:b/>
          <w:bCs/>
        </w:rPr>
      </w:pPr>
      <w:r w:rsidRPr="00694EC0">
        <w:rPr>
          <w:b/>
          <w:bCs/>
          <w:sz w:val="28"/>
        </w:rPr>
        <w:t>Článek V.</w:t>
      </w:r>
    </w:p>
    <w:p w14:paraId="25938F15" w14:textId="77777777" w:rsidR="00AF716B" w:rsidRPr="00694EC0" w:rsidRDefault="00CE6E06">
      <w:pPr>
        <w:spacing w:after="177" w:line="259" w:lineRule="auto"/>
        <w:ind w:left="154" w:right="269" w:hanging="10"/>
        <w:jc w:val="center"/>
        <w:rPr>
          <w:b/>
          <w:bCs/>
        </w:rPr>
      </w:pPr>
      <w:r w:rsidRPr="00694EC0">
        <w:rPr>
          <w:b/>
          <w:bCs/>
          <w:sz w:val="28"/>
        </w:rPr>
        <w:t>Závěrečná ustanovení</w:t>
      </w:r>
    </w:p>
    <w:p w14:paraId="28E4D65F" w14:textId="77777777" w:rsidR="00AF716B" w:rsidRDefault="00CE6E06">
      <w:pPr>
        <w:spacing w:after="43"/>
        <w:ind w:left="350" w:right="14" w:firstLine="0"/>
      </w:pPr>
      <w:proofErr w:type="gramStart"/>
      <w:r>
        <w:t>1 .</w:t>
      </w:r>
      <w:proofErr w:type="gramEnd"/>
      <w:r>
        <w:t xml:space="preserve"> Tato smlouva vstupuje v platnost dnem podpisu oběma smluvními stranami.</w:t>
      </w:r>
    </w:p>
    <w:p w14:paraId="6E00C7C3" w14:textId="77777777" w:rsidR="00AF716B" w:rsidRDefault="00CE6E06">
      <w:pPr>
        <w:numPr>
          <w:ilvl w:val="0"/>
          <w:numId w:val="5"/>
        </w:numPr>
        <w:ind w:left="682" w:right="77"/>
      </w:pPr>
      <w:r>
        <w:t>Smlouvu je možné měnit a doplňovat pouze písemně se souhlasem obou smluvních stran.</w:t>
      </w:r>
    </w:p>
    <w:p w14:paraId="2EFC6818" w14:textId="77777777" w:rsidR="00AF716B" w:rsidRDefault="00CE6E06">
      <w:pPr>
        <w:numPr>
          <w:ilvl w:val="0"/>
          <w:numId w:val="5"/>
        </w:numPr>
        <w:ind w:left="682" w:right="77"/>
      </w:pPr>
      <w:r>
        <w:t>Tato smlouva je vyhotovena ve dvou exemplářích opatřených jednou přílohou — „Technické požadavky”, přičemž každá smluvní strana obdrží po jednom vyhotovení.</w:t>
      </w:r>
    </w:p>
    <w:p w14:paraId="24323C0F" w14:textId="77777777" w:rsidR="00AF716B" w:rsidRDefault="00CE6E06">
      <w:pPr>
        <w:numPr>
          <w:ilvl w:val="0"/>
          <w:numId w:val="5"/>
        </w:numPr>
        <w:ind w:left="682" w:right="77"/>
      </w:pPr>
      <w:r>
        <w:t>Případné spory z této smlouvy vyplývající budou řešeny přednostně smírnou formou. V případě soudního sporu rozhodne soud věcně a místně příslušný producentovi.</w:t>
      </w:r>
    </w:p>
    <w:p w14:paraId="3636CF09" w14:textId="77777777" w:rsidR="00AF716B" w:rsidRDefault="00CE6E06">
      <w:pPr>
        <w:numPr>
          <w:ilvl w:val="0"/>
          <w:numId w:val="5"/>
        </w:numPr>
        <w:ind w:left="682" w:right="77"/>
      </w:pPr>
      <w:r>
        <w:lastRenderedPageBreak/>
        <w:t>Pokud dojde ke změně obecně závazných právních předpisů, bude příslušné ustanovení této smlouvy, kterého se změna týká, upraveno v souladu s touto změnou, přičemž ostatní smluvní ujednání zůstávají v platnosti, pokud by z dohody účastníků smlouvy nebo z povahy změny nevyplývalo něco jiného.</w:t>
      </w:r>
    </w:p>
    <w:p w14:paraId="3948B4E5" w14:textId="7CB200F0" w:rsidR="00076F91" w:rsidRDefault="00CE6E06" w:rsidP="003D562E">
      <w:pPr>
        <w:numPr>
          <w:ilvl w:val="0"/>
          <w:numId w:val="5"/>
        </w:numPr>
        <w:spacing w:after="0"/>
        <w:ind w:left="682" w:right="77"/>
      </w:pPr>
      <w:r>
        <w:t>Smluvní strany se zavazují, že bez souhlasu druhé smluvní strany neposkytnou třetím osobám žádné informace o této smlouvě a jejím plnění, s výjimkou těch povinností, které vyplývají z obecně závazných právních předpisů.</w:t>
      </w:r>
    </w:p>
    <w:p w14:paraId="1D99B1FC" w14:textId="6504291F" w:rsidR="00A97C67" w:rsidRPr="00A97C67" w:rsidRDefault="00A97C67" w:rsidP="00BE4AB9">
      <w:pPr>
        <w:pStyle w:val="Odstavecseseznamem"/>
        <w:numPr>
          <w:ilvl w:val="0"/>
          <w:numId w:val="5"/>
        </w:numPr>
        <w:ind w:right="154"/>
        <w:rPr>
          <w:rFonts w:eastAsiaTheme="minorHAnsi"/>
          <w:color w:val="auto"/>
          <w:sz w:val="22"/>
        </w:rPr>
      </w:pPr>
      <w:r>
        <w:t xml:space="preserve">Vzhledem k právní povaze Pořadatele podléhá tato smlouva </w:t>
      </w:r>
      <w:r w:rsidR="00BE4AB9">
        <w:t>uveřejnění</w:t>
      </w:r>
      <w:r>
        <w:t xml:space="preserve"> v registru smluv dle zák. č. 340/2015 Sb., o zvláštních podmínkách účinnosti některých smluv, uveřejňování těchto smluv a o registru smluv (zákon o registru smluv). Agentura a Pořadatel sjednávají, že smlouvu v registru smluv uveřejní Pořadatel.</w:t>
      </w:r>
    </w:p>
    <w:p w14:paraId="21205325" w14:textId="77777777" w:rsidR="00A97C67" w:rsidRPr="00A97C67" w:rsidRDefault="00A97C67" w:rsidP="00A97C67">
      <w:pPr>
        <w:rPr>
          <w:rFonts w:eastAsiaTheme="minorHAnsi"/>
          <w:color w:val="auto"/>
          <w:sz w:val="22"/>
        </w:rPr>
      </w:pPr>
    </w:p>
    <w:p w14:paraId="0AF3F645" w14:textId="77777777" w:rsidR="003D562E" w:rsidRDefault="003D562E" w:rsidP="003D562E">
      <w:pPr>
        <w:spacing w:after="0"/>
        <w:ind w:right="77"/>
      </w:pPr>
    </w:p>
    <w:p w14:paraId="6BB1D86D" w14:textId="707D9A2C" w:rsidR="00076F91" w:rsidRDefault="00076F91" w:rsidP="00076F91">
      <w:pPr>
        <w:spacing w:after="766"/>
        <w:ind w:right="77"/>
      </w:pPr>
      <w:r>
        <w:t>V </w:t>
      </w:r>
      <w:r w:rsidR="003F5751">
        <w:t>Ostravě</w:t>
      </w:r>
      <w:r>
        <w:t xml:space="preserve"> za Pořadatele </w:t>
      </w:r>
      <w:proofErr w:type="gramStart"/>
      <w:r w:rsidR="003D562E">
        <w:t xml:space="preserve">dne:  </w:t>
      </w:r>
      <w:r>
        <w:t xml:space="preserve"> </w:t>
      </w:r>
      <w:proofErr w:type="gramEnd"/>
      <w:r>
        <w:t xml:space="preserve">                               V Praze za </w:t>
      </w:r>
      <w:r w:rsidR="00086D1C">
        <w:t>A</w:t>
      </w:r>
      <w:r>
        <w:t xml:space="preserve">genturu dne: </w:t>
      </w:r>
    </w:p>
    <w:p w14:paraId="392B0211" w14:textId="296C942F" w:rsidR="00B8610D" w:rsidRPr="00B8610D" w:rsidRDefault="00076F91" w:rsidP="00B8610D">
      <w:pPr>
        <w:ind w:firstLine="0"/>
      </w:pPr>
      <w:r>
        <w:t>………………………………………</w:t>
      </w:r>
      <w:r>
        <w:tab/>
        <w:t xml:space="preserve">                     </w:t>
      </w:r>
      <w:r w:rsidR="003D562E">
        <w:t xml:space="preserve">      </w:t>
      </w:r>
      <w:r w:rsidRPr="00B8610D">
        <w:t>……………………………</w:t>
      </w:r>
      <w:r w:rsidR="00B8610D">
        <w:t>..</w:t>
      </w:r>
    </w:p>
    <w:p w14:paraId="549B2038" w14:textId="41FB160D" w:rsidR="003D562E" w:rsidRPr="00B8610D" w:rsidRDefault="00B8610D" w:rsidP="003D562E">
      <w:r w:rsidRPr="00355652">
        <w:t>Mgr. Bc. Darina Daňková, MBA</w:t>
      </w:r>
      <w:r w:rsidR="00076F91" w:rsidRPr="00B8610D">
        <w:tab/>
      </w:r>
      <w:r w:rsidR="00076F91" w:rsidRPr="00B8610D">
        <w:tab/>
      </w:r>
      <w:r w:rsidR="00076F91" w:rsidRPr="00B8610D">
        <w:tab/>
      </w:r>
      <w:r w:rsidRPr="00B8610D">
        <w:tab/>
      </w:r>
      <w:r w:rsidR="00076F91" w:rsidRPr="00B8610D">
        <w:t xml:space="preserve">Karel </w:t>
      </w:r>
      <w:proofErr w:type="spellStart"/>
      <w:r w:rsidR="00076F91" w:rsidRPr="00B8610D">
        <w:t>Zaňá</w:t>
      </w:r>
      <w:r w:rsidR="003D562E" w:rsidRPr="00B8610D">
        <w:t>k</w:t>
      </w:r>
      <w:proofErr w:type="spellEnd"/>
    </w:p>
    <w:p w14:paraId="6E7FE2D0" w14:textId="1F13A810" w:rsidR="003D562E" w:rsidRDefault="00A97C67" w:rsidP="00B8610D">
      <w:pPr>
        <w:ind w:firstLine="338"/>
      </w:pPr>
      <w:r>
        <w:t xml:space="preserve">    </w:t>
      </w:r>
      <w:r w:rsidR="00B8610D">
        <w:t>jednatelka</w:t>
      </w:r>
      <w:r w:rsidR="003D562E">
        <w:tab/>
      </w:r>
      <w:r w:rsidR="003D562E">
        <w:tab/>
      </w:r>
      <w:r w:rsidR="003D562E">
        <w:tab/>
      </w:r>
      <w:r w:rsidR="003D562E">
        <w:tab/>
        <w:t xml:space="preserve">      </w:t>
      </w:r>
      <w:r w:rsidR="003D562E">
        <w:tab/>
      </w:r>
      <w:r w:rsidR="00B8610D">
        <w:tab/>
        <w:t xml:space="preserve"> jednatel</w:t>
      </w:r>
    </w:p>
    <w:p w14:paraId="3EEDC1D9" w14:textId="77777777" w:rsidR="003D562E" w:rsidRDefault="003D562E" w:rsidP="003D562E">
      <w:pPr>
        <w:spacing w:after="0" w:line="240" w:lineRule="auto"/>
        <w:ind w:right="77"/>
      </w:pPr>
    </w:p>
    <w:p w14:paraId="78C3154F" w14:textId="6F155E20" w:rsidR="00076F91" w:rsidRDefault="00076F91" w:rsidP="002B009E">
      <w:pPr>
        <w:spacing w:after="766"/>
        <w:ind w:left="0" w:right="77" w:firstLine="0"/>
      </w:pPr>
      <w:r>
        <w:tab/>
      </w:r>
    </w:p>
    <w:sectPr w:rsidR="00076F91">
      <w:pgSz w:w="11904" w:h="16834"/>
      <w:pgMar w:top="1608" w:right="1507" w:bottom="2042" w:left="173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9" style="width:6pt;height:6pt" coordsize="" o:spt="100" o:bullet="t" adj="0,,0" path="" stroked="f">
        <v:stroke joinstyle="miter"/>
        <v:imagedata r:id="rId1" o:title="image9"/>
        <v:formulas/>
        <v:path o:connecttype="segments"/>
      </v:shape>
    </w:pict>
  </w:numPicBullet>
  <w:abstractNum w:abstractNumId="0" w15:restartNumberingAfterBreak="0">
    <w:nsid w:val="1A4C1208"/>
    <w:multiLevelType w:val="hybridMultilevel"/>
    <w:tmpl w:val="EE443594"/>
    <w:lvl w:ilvl="0" w:tplc="DA582228">
      <w:start w:val="1"/>
      <w:numFmt w:val="decimal"/>
      <w:lvlText w:val="%1."/>
      <w:lvlJc w:val="left"/>
      <w:pPr>
        <w:ind w:left="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9A178A">
      <w:start w:val="1"/>
      <w:numFmt w:val="lowerLetter"/>
      <w:lvlText w:val="%2"/>
      <w:lvlJc w:val="left"/>
      <w:pPr>
        <w:ind w:left="1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1E12BC">
      <w:start w:val="1"/>
      <w:numFmt w:val="lowerRoman"/>
      <w:lvlText w:val="%3"/>
      <w:lvlJc w:val="left"/>
      <w:pPr>
        <w:ind w:left="2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DC0C2A">
      <w:start w:val="1"/>
      <w:numFmt w:val="decimal"/>
      <w:lvlText w:val="%4"/>
      <w:lvlJc w:val="left"/>
      <w:pPr>
        <w:ind w:left="2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5AF3FE">
      <w:start w:val="1"/>
      <w:numFmt w:val="lowerLetter"/>
      <w:lvlText w:val="%5"/>
      <w:lvlJc w:val="left"/>
      <w:pPr>
        <w:ind w:left="3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18BF90">
      <w:start w:val="1"/>
      <w:numFmt w:val="lowerRoman"/>
      <w:lvlText w:val="%6"/>
      <w:lvlJc w:val="left"/>
      <w:pPr>
        <w:ind w:left="4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28468E">
      <w:start w:val="1"/>
      <w:numFmt w:val="decimal"/>
      <w:lvlText w:val="%7"/>
      <w:lvlJc w:val="left"/>
      <w:pPr>
        <w:ind w:left="5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4CA750">
      <w:start w:val="1"/>
      <w:numFmt w:val="lowerLetter"/>
      <w:lvlText w:val="%8"/>
      <w:lvlJc w:val="left"/>
      <w:pPr>
        <w:ind w:left="5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6AE3F6">
      <w:start w:val="1"/>
      <w:numFmt w:val="lowerRoman"/>
      <w:lvlText w:val="%9"/>
      <w:lvlJc w:val="left"/>
      <w:pPr>
        <w:ind w:left="6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7D3AB4"/>
    <w:multiLevelType w:val="hybridMultilevel"/>
    <w:tmpl w:val="9D2E824A"/>
    <w:lvl w:ilvl="0" w:tplc="C6DC6604">
      <w:start w:val="1"/>
      <w:numFmt w:val="decimal"/>
      <w:lvlText w:val="%1."/>
      <w:lvlJc w:val="left"/>
      <w:pPr>
        <w:ind w:left="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D6F81A">
      <w:start w:val="1"/>
      <w:numFmt w:val="bullet"/>
      <w:lvlText w:val="•"/>
      <w:lvlPicBulletId w:val="0"/>
      <w:lvlJc w:val="left"/>
      <w:pPr>
        <w:ind w:left="1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98B96A">
      <w:start w:val="1"/>
      <w:numFmt w:val="bullet"/>
      <w:lvlText w:val="▪"/>
      <w:lvlJc w:val="left"/>
      <w:pPr>
        <w:ind w:left="2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824FE6">
      <w:start w:val="1"/>
      <w:numFmt w:val="bullet"/>
      <w:lvlText w:val="•"/>
      <w:lvlJc w:val="left"/>
      <w:pPr>
        <w:ind w:left="3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185880">
      <w:start w:val="1"/>
      <w:numFmt w:val="bullet"/>
      <w:lvlText w:val="o"/>
      <w:lvlJc w:val="left"/>
      <w:pPr>
        <w:ind w:left="3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684D2A">
      <w:start w:val="1"/>
      <w:numFmt w:val="bullet"/>
      <w:lvlText w:val="▪"/>
      <w:lvlJc w:val="left"/>
      <w:pPr>
        <w:ind w:left="4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4C88A0">
      <w:start w:val="1"/>
      <w:numFmt w:val="bullet"/>
      <w:lvlText w:val="•"/>
      <w:lvlJc w:val="left"/>
      <w:pPr>
        <w:ind w:left="5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CCE1CC">
      <w:start w:val="1"/>
      <w:numFmt w:val="bullet"/>
      <w:lvlText w:val="o"/>
      <w:lvlJc w:val="left"/>
      <w:pPr>
        <w:ind w:left="5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748FF4">
      <w:start w:val="1"/>
      <w:numFmt w:val="bullet"/>
      <w:lvlText w:val="▪"/>
      <w:lvlJc w:val="left"/>
      <w:pPr>
        <w:ind w:left="6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287213"/>
    <w:multiLevelType w:val="hybridMultilevel"/>
    <w:tmpl w:val="25B60F4A"/>
    <w:lvl w:ilvl="0" w:tplc="C51C40C4">
      <w:start w:val="1"/>
      <w:numFmt w:val="decimal"/>
      <w:lvlText w:val="%1."/>
      <w:lvlJc w:val="left"/>
      <w:pPr>
        <w:ind w:left="7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8E7084">
      <w:start w:val="1"/>
      <w:numFmt w:val="lowerLetter"/>
      <w:lvlText w:val="%2)"/>
      <w:lvlJc w:val="left"/>
      <w:pPr>
        <w:ind w:left="14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B2C9FA2">
      <w:start w:val="1"/>
      <w:numFmt w:val="lowerRoman"/>
      <w:lvlText w:val="%3"/>
      <w:lvlJc w:val="left"/>
      <w:pPr>
        <w:ind w:left="1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BFC8224">
      <w:start w:val="1"/>
      <w:numFmt w:val="decimal"/>
      <w:lvlText w:val="%4"/>
      <w:lvlJc w:val="left"/>
      <w:pPr>
        <w:ind w:left="2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C5610E6">
      <w:start w:val="1"/>
      <w:numFmt w:val="lowerLetter"/>
      <w:lvlText w:val="%5"/>
      <w:lvlJc w:val="left"/>
      <w:pPr>
        <w:ind w:left="31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FCF892">
      <w:start w:val="1"/>
      <w:numFmt w:val="lowerRoman"/>
      <w:lvlText w:val="%6"/>
      <w:lvlJc w:val="left"/>
      <w:pPr>
        <w:ind w:left="39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6BAB06C">
      <w:start w:val="1"/>
      <w:numFmt w:val="decimal"/>
      <w:lvlText w:val="%7"/>
      <w:lvlJc w:val="left"/>
      <w:pPr>
        <w:ind w:left="46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488ECB0">
      <w:start w:val="1"/>
      <w:numFmt w:val="lowerLetter"/>
      <w:lvlText w:val="%8"/>
      <w:lvlJc w:val="left"/>
      <w:pPr>
        <w:ind w:left="5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3B8EBC0">
      <w:start w:val="1"/>
      <w:numFmt w:val="lowerRoman"/>
      <w:lvlText w:val="%9"/>
      <w:lvlJc w:val="left"/>
      <w:pPr>
        <w:ind w:left="60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BFB5225"/>
    <w:multiLevelType w:val="hybridMultilevel"/>
    <w:tmpl w:val="1520ACCC"/>
    <w:lvl w:ilvl="0" w:tplc="B4DE19DE">
      <w:start w:val="2"/>
      <w:numFmt w:val="decimal"/>
      <w:lvlText w:val="%1."/>
      <w:lvlJc w:val="left"/>
      <w:pPr>
        <w:ind w:left="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5CF512">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C07522">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9AF1DE">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9281F0">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E4F23C">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22C4DA">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10082E">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D080FE">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AC7619"/>
    <w:multiLevelType w:val="hybridMultilevel"/>
    <w:tmpl w:val="E800FCC4"/>
    <w:lvl w:ilvl="0" w:tplc="83DE51B8">
      <w:start w:val="2"/>
      <w:numFmt w:val="decimal"/>
      <w:lvlText w:val="%1."/>
      <w:lvlJc w:val="left"/>
      <w:pPr>
        <w:ind w:left="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9E0DFC">
      <w:start w:val="1"/>
      <w:numFmt w:val="lowerLetter"/>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72CCC8">
      <w:start w:val="1"/>
      <w:numFmt w:val="lowerRoman"/>
      <w:lvlText w:val="%3"/>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EA9174">
      <w:start w:val="1"/>
      <w:numFmt w:val="decimal"/>
      <w:lvlText w:val="%4"/>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C80CF2">
      <w:start w:val="1"/>
      <w:numFmt w:val="lowerLetter"/>
      <w:lvlText w:val="%5"/>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ECE0BE">
      <w:start w:val="1"/>
      <w:numFmt w:val="lowerRoman"/>
      <w:lvlText w:val="%6"/>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AED194">
      <w:start w:val="1"/>
      <w:numFmt w:val="decimal"/>
      <w:lvlText w:val="%7"/>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388314">
      <w:start w:val="1"/>
      <w:numFmt w:val="lowerLetter"/>
      <w:lvlText w:val="%8"/>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CAF8D8">
      <w:start w:val="1"/>
      <w:numFmt w:val="lowerRoman"/>
      <w:lvlText w:val="%9"/>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F53BE1"/>
    <w:multiLevelType w:val="hybridMultilevel"/>
    <w:tmpl w:val="D39CB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6208162">
    <w:abstractNumId w:val="0"/>
  </w:num>
  <w:num w:numId="2" w16cid:durableId="1523011522">
    <w:abstractNumId w:val="1"/>
  </w:num>
  <w:num w:numId="3" w16cid:durableId="583731788">
    <w:abstractNumId w:val="2"/>
  </w:num>
  <w:num w:numId="4" w16cid:durableId="197010740">
    <w:abstractNumId w:val="3"/>
  </w:num>
  <w:num w:numId="5" w16cid:durableId="997810206">
    <w:abstractNumId w:val="4"/>
  </w:num>
  <w:num w:numId="6" w16cid:durableId="1411123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16B"/>
    <w:rsid w:val="000071AA"/>
    <w:rsid w:val="0002112D"/>
    <w:rsid w:val="000509E4"/>
    <w:rsid w:val="00076F91"/>
    <w:rsid w:val="00086D1C"/>
    <w:rsid w:val="000A2CF9"/>
    <w:rsid w:val="001604A0"/>
    <w:rsid w:val="001C3591"/>
    <w:rsid w:val="001E3C96"/>
    <w:rsid w:val="002303DA"/>
    <w:rsid w:val="0029673F"/>
    <w:rsid w:val="002A78ED"/>
    <w:rsid w:val="002B009E"/>
    <w:rsid w:val="00355652"/>
    <w:rsid w:val="003D562E"/>
    <w:rsid w:val="003F5751"/>
    <w:rsid w:val="004034DB"/>
    <w:rsid w:val="00412D40"/>
    <w:rsid w:val="004572AB"/>
    <w:rsid w:val="004C49DA"/>
    <w:rsid w:val="005349D5"/>
    <w:rsid w:val="005B464E"/>
    <w:rsid w:val="005C53A3"/>
    <w:rsid w:val="005C609F"/>
    <w:rsid w:val="00627B93"/>
    <w:rsid w:val="006314B8"/>
    <w:rsid w:val="00641948"/>
    <w:rsid w:val="00694EC0"/>
    <w:rsid w:val="006977E2"/>
    <w:rsid w:val="006B0F71"/>
    <w:rsid w:val="006F2E25"/>
    <w:rsid w:val="00715AE4"/>
    <w:rsid w:val="00761C61"/>
    <w:rsid w:val="007C1DBF"/>
    <w:rsid w:val="007D6C75"/>
    <w:rsid w:val="00813CA6"/>
    <w:rsid w:val="00833872"/>
    <w:rsid w:val="008D26C2"/>
    <w:rsid w:val="00907695"/>
    <w:rsid w:val="009330FE"/>
    <w:rsid w:val="00A97C67"/>
    <w:rsid w:val="00AA797C"/>
    <w:rsid w:val="00AB54EB"/>
    <w:rsid w:val="00AF655A"/>
    <w:rsid w:val="00AF716B"/>
    <w:rsid w:val="00B304CA"/>
    <w:rsid w:val="00B35C00"/>
    <w:rsid w:val="00B44870"/>
    <w:rsid w:val="00B45555"/>
    <w:rsid w:val="00B8610D"/>
    <w:rsid w:val="00BE280E"/>
    <w:rsid w:val="00BE4AB9"/>
    <w:rsid w:val="00C10D23"/>
    <w:rsid w:val="00C830FB"/>
    <w:rsid w:val="00C9315A"/>
    <w:rsid w:val="00CE6E06"/>
    <w:rsid w:val="00D40BCF"/>
    <w:rsid w:val="00E0056E"/>
    <w:rsid w:val="00E0280B"/>
    <w:rsid w:val="00E0784F"/>
    <w:rsid w:val="00E62355"/>
    <w:rsid w:val="00FD0052"/>
    <w:rsid w:val="00FF6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F4DE"/>
  <w15:docId w15:val="{DDE685A1-FEE9-4279-A57C-6DA9B2F7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20" w:lineRule="auto"/>
      <w:ind w:left="370" w:right="1363" w:hanging="332"/>
      <w:jc w:val="both"/>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40BCF"/>
    <w:rPr>
      <w:color w:val="467886" w:themeColor="hyperlink"/>
      <w:u w:val="single"/>
    </w:rPr>
  </w:style>
  <w:style w:type="character" w:customStyle="1" w:styleId="Nevyeenzmnka1">
    <w:name w:val="Nevyřešená zmínka1"/>
    <w:basedOn w:val="Standardnpsmoodstavce"/>
    <w:uiPriority w:val="99"/>
    <w:semiHidden/>
    <w:unhideWhenUsed/>
    <w:rsid w:val="00D40BCF"/>
    <w:rPr>
      <w:color w:val="605E5C"/>
      <w:shd w:val="clear" w:color="auto" w:fill="E1DFDD"/>
    </w:rPr>
  </w:style>
  <w:style w:type="paragraph" w:styleId="Odstavecseseznamem">
    <w:name w:val="List Paragraph"/>
    <w:basedOn w:val="Normln"/>
    <w:uiPriority w:val="34"/>
    <w:qFormat/>
    <w:rsid w:val="00D40BCF"/>
    <w:pPr>
      <w:ind w:left="720"/>
      <w:contextualSpacing/>
    </w:pPr>
  </w:style>
  <w:style w:type="character" w:styleId="Odkaznakoment">
    <w:name w:val="annotation reference"/>
    <w:basedOn w:val="Standardnpsmoodstavce"/>
    <w:uiPriority w:val="99"/>
    <w:semiHidden/>
    <w:unhideWhenUsed/>
    <w:rsid w:val="00CE6E06"/>
    <w:rPr>
      <w:sz w:val="16"/>
      <w:szCs w:val="16"/>
    </w:rPr>
  </w:style>
  <w:style w:type="paragraph" w:styleId="Textkomente">
    <w:name w:val="annotation text"/>
    <w:basedOn w:val="Normln"/>
    <w:link w:val="TextkomenteChar"/>
    <w:uiPriority w:val="99"/>
    <w:semiHidden/>
    <w:unhideWhenUsed/>
    <w:rsid w:val="00CE6E06"/>
    <w:pPr>
      <w:spacing w:line="240" w:lineRule="auto"/>
    </w:pPr>
    <w:rPr>
      <w:sz w:val="20"/>
      <w:szCs w:val="20"/>
    </w:rPr>
  </w:style>
  <w:style w:type="character" w:customStyle="1" w:styleId="TextkomenteChar">
    <w:name w:val="Text komentáře Char"/>
    <w:basedOn w:val="Standardnpsmoodstavce"/>
    <w:link w:val="Textkomente"/>
    <w:uiPriority w:val="99"/>
    <w:semiHidden/>
    <w:rsid w:val="00CE6E06"/>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E6E06"/>
    <w:rPr>
      <w:b/>
      <w:bCs/>
    </w:rPr>
  </w:style>
  <w:style w:type="character" w:customStyle="1" w:styleId="PedmtkomenteChar">
    <w:name w:val="Předmět komentáře Char"/>
    <w:basedOn w:val="TextkomenteChar"/>
    <w:link w:val="Pedmtkomente"/>
    <w:uiPriority w:val="99"/>
    <w:semiHidden/>
    <w:rsid w:val="00CE6E06"/>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CE6E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6E06"/>
    <w:rPr>
      <w:rFonts w:ascii="Segoe UI" w:eastAsia="Calibri" w:hAnsi="Segoe UI" w:cs="Segoe UI"/>
      <w:color w:val="000000"/>
      <w:sz w:val="18"/>
      <w:szCs w:val="18"/>
    </w:rPr>
  </w:style>
  <w:style w:type="character" w:styleId="Nevyeenzmnka">
    <w:name w:val="Unresolved Mention"/>
    <w:basedOn w:val="Standardnpsmoodstavce"/>
    <w:uiPriority w:val="99"/>
    <w:semiHidden/>
    <w:unhideWhenUsed/>
    <w:rsid w:val="0083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1225">
      <w:bodyDiv w:val="1"/>
      <w:marLeft w:val="0"/>
      <w:marRight w:val="0"/>
      <w:marTop w:val="0"/>
      <w:marBottom w:val="0"/>
      <w:divBdr>
        <w:top w:val="none" w:sz="0" w:space="0" w:color="auto"/>
        <w:left w:val="none" w:sz="0" w:space="0" w:color="auto"/>
        <w:bottom w:val="none" w:sz="0" w:space="0" w:color="auto"/>
        <w:right w:val="none" w:sz="0" w:space="0" w:color="auto"/>
      </w:divBdr>
    </w:div>
    <w:div w:id="780294757">
      <w:bodyDiv w:val="1"/>
      <w:marLeft w:val="0"/>
      <w:marRight w:val="0"/>
      <w:marTop w:val="0"/>
      <w:marBottom w:val="0"/>
      <w:divBdr>
        <w:top w:val="none" w:sz="0" w:space="0" w:color="auto"/>
        <w:left w:val="none" w:sz="0" w:space="0" w:color="auto"/>
        <w:bottom w:val="none" w:sz="0" w:space="0" w:color="auto"/>
        <w:right w:val="none" w:sz="0" w:space="0" w:color="auto"/>
      </w:divBdr>
    </w:div>
    <w:div w:id="849874931">
      <w:bodyDiv w:val="1"/>
      <w:marLeft w:val="0"/>
      <w:marRight w:val="0"/>
      <w:marTop w:val="0"/>
      <w:marBottom w:val="0"/>
      <w:divBdr>
        <w:top w:val="none" w:sz="0" w:space="0" w:color="auto"/>
        <w:left w:val="none" w:sz="0" w:space="0" w:color="auto"/>
        <w:bottom w:val="none" w:sz="0" w:space="0" w:color="auto"/>
        <w:right w:val="none" w:sz="0" w:space="0" w:color="auto"/>
      </w:divBdr>
    </w:div>
    <w:div w:id="996878678">
      <w:bodyDiv w:val="1"/>
      <w:marLeft w:val="0"/>
      <w:marRight w:val="0"/>
      <w:marTop w:val="0"/>
      <w:marBottom w:val="0"/>
      <w:divBdr>
        <w:top w:val="none" w:sz="0" w:space="0" w:color="auto"/>
        <w:left w:val="none" w:sz="0" w:space="0" w:color="auto"/>
        <w:bottom w:val="none" w:sz="0" w:space="0" w:color="auto"/>
        <w:right w:val="none" w:sz="0" w:space="0" w:color="auto"/>
      </w:divBdr>
    </w:div>
    <w:div w:id="1809711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rayzel@dk-akord.cz" TargetMode="External"/><Relationship Id="rId3" Type="http://schemas.openxmlformats.org/officeDocument/2006/relationships/settings" Target="settings.xml"/><Relationship Id="rId7" Type="http://schemas.openxmlformats.org/officeDocument/2006/relationships/hyperlink" Target="mailto:r.nikel@akord-pokla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chnika@divadloluciebile.cz"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ance@divadloluciebile.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6996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choteborska@divadloluciebile.cz</dc:creator>
  <cp:keywords/>
  <cp:lastModifiedBy>Pivčíková Michaela</cp:lastModifiedBy>
  <cp:revision>2</cp:revision>
  <dcterms:created xsi:type="dcterms:W3CDTF">2025-10-30T09:23:00Z</dcterms:created>
  <dcterms:modified xsi:type="dcterms:W3CDTF">2025-10-30T09:23:00Z</dcterms:modified>
</cp:coreProperties>
</file>