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932B" w14:textId="0CA05F52" w:rsidR="00090012" w:rsidRDefault="00090012" w:rsidP="00B54452">
      <w:pPr>
        <w:spacing w:after="0" w:line="240" w:lineRule="auto"/>
        <w:ind w:left="-1134"/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</w:pPr>
      <w:r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 xml:space="preserve">PŘÍLOHA </w:t>
      </w:r>
      <w:r w:rsidR="009A00BF"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>2</w:t>
      </w:r>
    </w:p>
    <w:p w14:paraId="1786B17F" w14:textId="77777777" w:rsidR="006A5D6B" w:rsidRPr="00C44539" w:rsidRDefault="006A5D6B" w:rsidP="006A5D6B">
      <w:pPr>
        <w:spacing w:after="0" w:line="240" w:lineRule="auto"/>
        <w:ind w:left="-851"/>
        <w:rPr>
          <w:rFonts w:ascii="Arial" w:hAnsi="Arial" w:cs="Arial"/>
          <w:b/>
          <w:bCs/>
          <w:color w:val="2E74B5" w:themeColor="accent1" w:themeShade="BF"/>
          <w:sz w:val="8"/>
          <w:szCs w:val="8"/>
        </w:rPr>
      </w:pPr>
    </w:p>
    <w:tbl>
      <w:tblPr>
        <w:tblStyle w:val="Mkatabulky"/>
        <w:tblW w:w="11624" w:type="dxa"/>
        <w:tblInd w:w="-1281" w:type="dxa"/>
        <w:tblLook w:val="04A0" w:firstRow="1" w:lastRow="0" w:firstColumn="1" w:lastColumn="0" w:noHBand="0" w:noVBand="1"/>
      </w:tblPr>
      <w:tblGrid>
        <w:gridCol w:w="3030"/>
        <w:gridCol w:w="2641"/>
        <w:gridCol w:w="3029"/>
        <w:gridCol w:w="2924"/>
      </w:tblGrid>
      <w:tr w:rsidR="009A00BF" w:rsidRPr="00750651" w14:paraId="79F926A8" w14:textId="77777777" w:rsidTr="3B9A27D6">
        <w:trPr>
          <w:trHeight w:val="654"/>
        </w:trPr>
        <w:tc>
          <w:tcPr>
            <w:tcW w:w="11624" w:type="dxa"/>
            <w:gridSpan w:val="4"/>
            <w:vAlign w:val="center"/>
          </w:tcPr>
          <w:p w14:paraId="4987CE10" w14:textId="26B63CA4" w:rsidR="009A00BF" w:rsidRPr="00FC6870" w:rsidRDefault="009A00BF" w:rsidP="009A00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870">
              <w:rPr>
                <w:rFonts w:ascii="Arial" w:hAnsi="Arial" w:cs="Arial"/>
                <w:b/>
                <w:bCs/>
                <w:sz w:val="24"/>
                <w:szCs w:val="24"/>
              </w:rPr>
              <w:t>Změnový list (Variace podle Pod-článku 13.3) – Záznam o změně závazku</w:t>
            </w:r>
          </w:p>
        </w:tc>
      </w:tr>
      <w:tr w:rsidR="00E51242" w:rsidRPr="00750651" w14:paraId="09574894" w14:textId="77777777" w:rsidTr="3B9A27D6">
        <w:tc>
          <w:tcPr>
            <w:tcW w:w="5671" w:type="dxa"/>
            <w:gridSpan w:val="2"/>
          </w:tcPr>
          <w:p w14:paraId="084FCEAB" w14:textId="77777777" w:rsidR="00C844F3" w:rsidRPr="00D238E0" w:rsidRDefault="00750651" w:rsidP="00C844F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Označení/číslo původní </w:t>
            </w:r>
            <w:r w:rsidR="00C844F3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Smlouvy</w:t>
            </w: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  <w:p w14:paraId="7E8FE208" w14:textId="07BD7C7B" w:rsidR="00C844F3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Č.j.:</w:t>
            </w:r>
            <w:r w:rsidR="00C844F3" w:rsidRPr="00D238E0">
              <w:rPr>
                <w:b/>
                <w:bCs/>
              </w:rPr>
              <w:t xml:space="preserve"> </w:t>
            </w:r>
            <w:r w:rsidR="00C844F3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9474/SFDI/310183/22953/2022</w:t>
            </w:r>
          </w:p>
          <w:p w14:paraId="2DDE21C1" w14:textId="5AEE2F0D" w:rsidR="00286425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CES SFDI 47/2022</w:t>
            </w:r>
          </w:p>
          <w:p w14:paraId="79C8EE12" w14:textId="77777777" w:rsidR="00EB559F" w:rsidRPr="00EB559F" w:rsidRDefault="00EB559F" w:rsidP="00286425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  <w:p w14:paraId="01F83312" w14:textId="2B2B9C0F" w:rsidR="00750651" w:rsidRPr="00B00A38" w:rsidRDefault="00750651" w:rsidP="0009001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Dílo:</w:t>
            </w:r>
            <w:r w:rsidRPr="00B00A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6425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Rekonstrukce sídla SFDI II.</w:t>
            </w:r>
          </w:p>
          <w:p w14:paraId="326BBD40" w14:textId="1F08FD98" w:rsidR="00750651" w:rsidRPr="00B70544" w:rsidRDefault="00750651" w:rsidP="00090012">
            <w:pPr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</w:tc>
        <w:tc>
          <w:tcPr>
            <w:tcW w:w="3029" w:type="dxa"/>
          </w:tcPr>
          <w:p w14:paraId="0F39BE28" w14:textId="45C0F8FA" w:rsidR="00C844F3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Další identifikace (Číslo SO/PS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/ </w:t>
            </w:r>
            <w:r w:rsidR="00D238E0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Změny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6A481DC2" w14:textId="6D67A33F" w:rsidR="00750651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AS</w:t>
            </w:r>
            <w:r w:rsidR="00D238E0">
              <w:rPr>
                <w:rFonts w:ascii="Arial" w:hAnsi="Arial" w:cs="Arial"/>
                <w:b/>
                <w:bCs/>
                <w:sz w:val="20"/>
                <w:szCs w:val="20"/>
              </w:rPr>
              <w:t>R / 0</w:t>
            </w:r>
            <w:r w:rsidR="001769D2">
              <w:rPr>
                <w:rFonts w:ascii="Arial" w:hAnsi="Arial" w:cs="Arial"/>
                <w:b/>
                <w:bCs/>
                <w:sz w:val="20"/>
                <w:szCs w:val="20"/>
              </w:rPr>
              <w:t>12.</w:t>
            </w:r>
            <w:r w:rsidR="007141C9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96369A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7141C9">
              <w:rPr>
                <w:rFonts w:ascii="Arial" w:hAnsi="Arial" w:cs="Arial"/>
                <w:b/>
                <w:bCs/>
                <w:sz w:val="20"/>
                <w:szCs w:val="20"/>
              </w:rPr>
              <w:t>_</w:t>
            </w:r>
            <w:r w:rsidR="0096369A">
              <w:rPr>
                <w:rFonts w:ascii="Arial" w:hAnsi="Arial" w:cs="Arial"/>
                <w:b/>
                <w:bCs/>
                <w:sz w:val="20"/>
                <w:szCs w:val="20"/>
              </w:rPr>
              <w:t>Kabeláž</w:t>
            </w:r>
          </w:p>
        </w:tc>
        <w:tc>
          <w:tcPr>
            <w:tcW w:w="2924" w:type="dxa"/>
          </w:tcPr>
          <w:p w14:paraId="2B9A6224" w14:textId="77777777" w:rsidR="00750651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Změnového listu:</w:t>
            </w:r>
          </w:p>
          <w:p w14:paraId="6BAA8FB0" w14:textId="4AF5EBA8" w:rsidR="0033043C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74105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1769D2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="007141C9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96369A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750651" w:rsidRPr="00AB2113" w14:paraId="5436060B" w14:textId="77777777" w:rsidTr="3B9A27D6">
        <w:trPr>
          <w:trHeight w:val="2951"/>
        </w:trPr>
        <w:tc>
          <w:tcPr>
            <w:tcW w:w="11624" w:type="dxa"/>
            <w:gridSpan w:val="4"/>
          </w:tcPr>
          <w:p w14:paraId="641CAADA" w14:textId="4B37AEC1" w:rsidR="00750651" w:rsidRPr="00AB2113" w:rsidRDefault="00750651" w:rsidP="0075065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Správce stavby (případně Objednatel nad určitý finanční limit) a Zhotovitel výše uvedeného Díla se dohodli na uzavření tohoto</w:t>
            </w:r>
          </w:p>
          <w:p w14:paraId="3AD3519A" w14:textId="76EDD515" w:rsidR="00750651" w:rsidRPr="00AB2113" w:rsidRDefault="00750651" w:rsidP="00D238E0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Změnového listu</w:t>
            </w:r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  <w:r w:rsidR="009A13E7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238E0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6405D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1769D2">
              <w:rPr>
                <w:rFonts w:ascii="Arial" w:hAnsi="Arial" w:cs="Arial"/>
                <w:b/>
                <w:bCs/>
                <w:sz w:val="16"/>
                <w:szCs w:val="16"/>
              </w:rPr>
              <w:t>2.</w:t>
            </w:r>
            <w:r w:rsidR="008710F8">
              <w:rPr>
                <w:rFonts w:ascii="Arial" w:hAnsi="Arial" w:cs="Arial"/>
                <w:b/>
                <w:bCs/>
                <w:sz w:val="16"/>
                <w:szCs w:val="16"/>
              </w:rPr>
              <w:t>51</w:t>
            </w:r>
          </w:p>
          <w:p w14:paraId="46F07C6B" w14:textId="3C4E40B1" w:rsidR="003D67F5" w:rsidRPr="00AB2113" w:rsidRDefault="003D67F5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Objednatel: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STÁTNÍ FOND DOPRAVNÍ </w:t>
            </w:r>
            <w:proofErr w:type="gramStart"/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INFRASTRUKTURY 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,IČO</w:t>
            </w:r>
            <w:proofErr w:type="gramEnd"/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: 708 56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508</w:t>
            </w:r>
          </w:p>
          <w:p w14:paraId="21200D4B" w14:textId="3BEA11A7" w:rsidR="002672D2" w:rsidRPr="00AB2113" w:rsidRDefault="002672D2" w:rsidP="002672D2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Správce stavby: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SDRUŽENÍ REALSTAV+GARNETS+BMS – rekonstrukce budovy </w:t>
            </w:r>
            <w:proofErr w:type="gramStart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SFDI - REALSTAV</w:t>
            </w:r>
            <w:proofErr w:type="gramEnd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MB spol. s r.o., IČ: </w:t>
            </w:r>
          </w:p>
          <w:p w14:paraId="21149846" w14:textId="248FCE4C" w:rsidR="002672D2" w:rsidRPr="00AB2113" w:rsidRDefault="002672D2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25685210 (první společník)</w:t>
            </w:r>
          </w:p>
          <w:p w14:paraId="7C50998C" w14:textId="143C8851" w:rsidR="00750651" w:rsidRPr="00AB2113" w:rsidRDefault="00750651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Zhotovitel: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GEOSAN GROUP A.S., IČ: 281 69 522</w:t>
            </w:r>
          </w:p>
          <w:p w14:paraId="61060225" w14:textId="77777777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tbl>
            <w:tblPr>
              <w:tblStyle w:val="Mkatabulky"/>
              <w:tblW w:w="11034" w:type="dxa"/>
              <w:tblBorders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44"/>
              <w:gridCol w:w="284"/>
              <w:gridCol w:w="997"/>
              <w:gridCol w:w="2209"/>
            </w:tblGrid>
            <w:tr w:rsidR="00E250DE" w:rsidRPr="00AB2113" w14:paraId="2E30E723" w14:textId="77777777" w:rsidTr="3B9A27D6">
              <w:tc>
                <w:tcPr>
                  <w:tcW w:w="7544" w:type="dxa"/>
                </w:tcPr>
                <w:p w14:paraId="51AA6629" w14:textId="77777777" w:rsidR="00E250DE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Přílohy Změnového listu:</w:t>
                  </w:r>
                </w:p>
                <w:p w14:paraId="6EF09753" w14:textId="7EC7B508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schválený návrh Zhotovitele na jakékoli potřebné modifikace harmonogramu</w:t>
                  </w:r>
                </w:p>
                <w:p w14:paraId="1800ED32" w14:textId="367DE651" w:rsidR="00547B3B" w:rsidRDefault="00E250DE" w:rsidP="001769D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 w:rsidRPr="00547B3B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v souladu s Pod-článkem 8.3 [Harmonogram] a Doby pro dokončení</w:t>
                  </w:r>
                  <w:r w:rsidR="00D238E0" w:rsidRPr="00547B3B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  <w:r w:rsidR="00547B3B" w:rsidRPr="00547B3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1769D2" w:rsidRPr="00AB2113"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</w:rPr>
                    <w:t>irelevantní (změna nemá vliv na smluvní harmonogram)</w:t>
                  </w:r>
                </w:p>
                <w:p w14:paraId="6059D74A" w14:textId="77777777" w:rsidR="00547B3B" w:rsidRDefault="00547B3B" w:rsidP="00547B3B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3DEEE78D" w14:textId="607AF169" w:rsidR="00702FA8" w:rsidRDefault="004A34C0" w:rsidP="00183DC7">
                  <w:pPr>
                    <w:pStyle w:val="Odstavecseseznamem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CN_ZL012.</w:t>
                  </w:r>
                  <w:r w:rsidR="007141C9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5</w:t>
                  </w:r>
                  <w:r w:rsidR="0096369A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1</w:t>
                  </w:r>
                  <w:r w:rsidR="007141C9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_</w:t>
                  </w:r>
                  <w:r w:rsidR="0096369A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kabeláž</w:t>
                  </w:r>
                </w:p>
                <w:p w14:paraId="56C6BC07" w14:textId="092E0D6D" w:rsidR="00F87C79" w:rsidRDefault="00F87C79" w:rsidP="3B9A27D6">
                  <w:pPr>
                    <w:pStyle w:val="Odstavecseseznamem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  <w:highlight w:val="yellow"/>
                    </w:rPr>
                  </w:pPr>
                  <w:r w:rsidRPr="3B9A27D6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CN COBAP</w:t>
                  </w:r>
                </w:p>
                <w:p w14:paraId="0ED4BEDE" w14:textId="4339C3A7" w:rsidR="0067337C" w:rsidRPr="002E32C8" w:rsidRDefault="0067337C" w:rsidP="00F87C79">
                  <w:pPr>
                    <w:pStyle w:val="Odstavecseseznamem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2AB11E9" w14:textId="50D3CB3A" w:rsidR="00E250DE" w:rsidRPr="00AB2113" w:rsidRDefault="00E250DE" w:rsidP="00750651">
                  <w:pPr>
                    <w:rPr>
                      <w:rFonts w:ascii="Arial" w:hAnsi="Arial" w:cs="Arial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997" w:type="dxa"/>
                  <w:tcBorders>
                    <w:bottom w:val="nil"/>
                    <w:right w:val="nil"/>
                  </w:tcBorders>
                </w:tcPr>
                <w:p w14:paraId="3D4F761F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proofErr w:type="spellStart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Paré</w:t>
                  </w:r>
                  <w:proofErr w:type="spellEnd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 xml:space="preserve"> č.</w:t>
                  </w:r>
                </w:p>
                <w:p w14:paraId="15305DED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5F7E2D0C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2C735037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1</w:t>
                  </w:r>
                </w:p>
                <w:p w14:paraId="0E46B52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2</w:t>
                  </w:r>
                </w:p>
                <w:p w14:paraId="54F347D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3</w:t>
                  </w:r>
                </w:p>
                <w:p w14:paraId="2D3E40DE" w14:textId="04631B24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209" w:type="dxa"/>
                  <w:tcBorders>
                    <w:left w:val="nil"/>
                    <w:bottom w:val="nil"/>
                  </w:tcBorders>
                </w:tcPr>
                <w:p w14:paraId="1F3388C9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Příjemce</w:t>
                  </w:r>
                </w:p>
                <w:p w14:paraId="50551933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09750F9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502DEEF5" w14:textId="77777777" w:rsidR="006705C6" w:rsidRPr="00AB2113" w:rsidRDefault="006705C6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Objednatel</w:t>
                  </w:r>
                </w:p>
                <w:p w14:paraId="171347D6" w14:textId="3DE9DF72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Správce stavby</w:t>
                  </w:r>
                </w:p>
                <w:p w14:paraId="59B794C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Zhotovitel</w:t>
                  </w:r>
                </w:p>
                <w:p w14:paraId="72D3DE20" w14:textId="7931BE6C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47DAC128" w14:textId="46C5E936" w:rsidR="00E250DE" w:rsidRPr="00AB2113" w:rsidRDefault="00E250DE" w:rsidP="00E250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14:paraId="199A6C36" w14:textId="6AA84A85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952FF9" w:rsidRPr="00AB2113" w14:paraId="4C7CBCA2" w14:textId="77777777" w:rsidTr="3B9A27D6">
        <w:tc>
          <w:tcPr>
            <w:tcW w:w="11624" w:type="dxa"/>
            <w:gridSpan w:val="4"/>
          </w:tcPr>
          <w:p w14:paraId="2DF5BF1B" w14:textId="39503BF6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Iniciátor změny: </w:t>
            </w:r>
            <w:r w:rsidR="00DA2468">
              <w:rPr>
                <w:rFonts w:ascii="Arial" w:hAnsi="Arial" w:cs="Arial"/>
                <w:sz w:val="16"/>
                <w:szCs w:val="16"/>
              </w:rPr>
              <w:t>Zhotovitel</w:t>
            </w:r>
          </w:p>
          <w:p w14:paraId="03435BEF" w14:textId="77777777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01789B" w14:textId="387982A0" w:rsidR="00952FF9" w:rsidRPr="00AB2113" w:rsidRDefault="00952FF9" w:rsidP="00952FF9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Popis Změny:</w:t>
            </w:r>
          </w:p>
        </w:tc>
      </w:tr>
      <w:tr w:rsidR="00473479" w:rsidRPr="00AB2113" w14:paraId="403B7321" w14:textId="77777777" w:rsidTr="3B9A27D6">
        <w:tc>
          <w:tcPr>
            <w:tcW w:w="11624" w:type="dxa"/>
            <w:gridSpan w:val="4"/>
          </w:tcPr>
          <w:p w14:paraId="1301CFA9" w14:textId="4B5E82FA" w:rsidR="00ED7DD6" w:rsidRDefault="00ED7DD6"/>
          <w:tbl>
            <w:tblPr>
              <w:tblStyle w:val="Mkatabulky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034"/>
            </w:tblGrid>
            <w:tr w:rsidR="00473479" w:rsidRPr="00AB2113" w14:paraId="318E31CB" w14:textId="77777777" w:rsidTr="0018139B">
              <w:tc>
                <w:tcPr>
                  <w:tcW w:w="11034" w:type="dxa"/>
                </w:tcPr>
                <w:p w14:paraId="55348963" w14:textId="4F347AF6" w:rsidR="00EE2CC8" w:rsidRDefault="00EE2CC8" w:rsidP="00EE2C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Změnový list řeší:</w:t>
                  </w:r>
                </w:p>
                <w:p w14:paraId="45DDB42B" w14:textId="65D0686C" w:rsidR="00EE2CC8" w:rsidRPr="001B48C4" w:rsidRDefault="00EE2CC8" w:rsidP="00EE2C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1.</w:t>
                  </w:r>
                  <w:r w:rsidRPr="001B48C4">
                    <w:rPr>
                      <w:rFonts w:ascii="Arial" w:hAnsi="Arial" w:cs="Arial"/>
                      <w:sz w:val="16"/>
                      <w:szCs w:val="16"/>
                    </w:rPr>
                    <w:t xml:space="preserve"> S ohledem na zkvalitnění pracovních podmínek zaměstnanců a po odborné konzultaci s pracovníky IT oddělení SFDI rozhodl OB o doplnění jednotlivých pracovišť o zásuvky </w:t>
                  </w:r>
                  <w:proofErr w:type="spellStart"/>
                  <w:r w:rsidRPr="001B48C4">
                    <w:rPr>
                      <w:rFonts w:ascii="Arial" w:hAnsi="Arial" w:cs="Arial"/>
                      <w:sz w:val="16"/>
                      <w:szCs w:val="16"/>
                    </w:rPr>
                    <w:t>nn</w:t>
                  </w:r>
                  <w:proofErr w:type="spellEnd"/>
                  <w:r w:rsidRPr="001B48C4">
                    <w:rPr>
                      <w:rFonts w:ascii="Arial" w:hAnsi="Arial" w:cs="Arial"/>
                      <w:sz w:val="16"/>
                      <w:szCs w:val="16"/>
                    </w:rPr>
                    <w:t xml:space="preserve"> a </w:t>
                  </w:r>
                  <w:proofErr w:type="spellStart"/>
                  <w:r w:rsidRPr="001B48C4">
                    <w:rPr>
                      <w:rFonts w:ascii="Arial" w:hAnsi="Arial" w:cs="Arial"/>
                      <w:sz w:val="16"/>
                      <w:szCs w:val="16"/>
                    </w:rPr>
                    <w:t>slp</w:t>
                  </w:r>
                  <w:proofErr w:type="spellEnd"/>
                  <w:r w:rsidRPr="001B48C4">
                    <w:rPr>
                      <w:rFonts w:ascii="Arial" w:hAnsi="Arial" w:cs="Arial"/>
                      <w:sz w:val="16"/>
                      <w:szCs w:val="16"/>
                    </w:rPr>
                    <w:t xml:space="preserve"> a doplnění podlahových krabic v kancelářích vedoucích pracovníků a ve vybraných zasedacích místnostech.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Toto vyvolalo i nároky na rozšíření kabelové sítě rozvodů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slp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nn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pro napojení nových koncových prvků</w:t>
                  </w:r>
                  <w:r w:rsidR="004F5338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  <w:r w:rsidRPr="001B48C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  <w:p w14:paraId="6555A531" w14:textId="43DC9465" w:rsidR="00EE2CC8" w:rsidRDefault="00EE2CC8" w:rsidP="00EE2C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B48C4">
                    <w:rPr>
                      <w:rFonts w:ascii="Arial" w:hAnsi="Arial" w:cs="Arial"/>
                      <w:sz w:val="16"/>
                      <w:szCs w:val="16"/>
                    </w:rPr>
                    <w:t>Změnový list řeší dodatečný požadavek objednatele zatříděná podle ZZVZ §222, odst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  <w:r w:rsidRPr="001B48C4">
                    <w:rPr>
                      <w:rFonts w:ascii="Arial" w:hAnsi="Arial" w:cs="Arial"/>
                      <w:sz w:val="16"/>
                      <w:szCs w:val="16"/>
                    </w:rPr>
                    <w:t xml:space="preserve"> 4 ve výši</w:t>
                  </w:r>
                  <w:r w:rsidR="004F5338">
                    <w:rPr>
                      <w:rFonts w:ascii="Arial" w:hAnsi="Arial" w:cs="Arial"/>
                      <w:sz w:val="16"/>
                      <w:szCs w:val="16"/>
                    </w:rPr>
                    <w:t xml:space="preserve"> 210 580,65</w:t>
                  </w:r>
                  <w:r w:rsidRPr="001B48C4">
                    <w:rPr>
                      <w:rFonts w:ascii="Arial" w:hAnsi="Arial" w:cs="Arial"/>
                      <w:sz w:val="16"/>
                      <w:szCs w:val="16"/>
                    </w:rPr>
                    <w:t xml:space="preserve"> Kč</w:t>
                  </w:r>
                  <w:r w:rsidR="004F5338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  <w:p w14:paraId="21AF4542" w14:textId="77777777" w:rsidR="00EE2CC8" w:rsidRPr="001B48C4" w:rsidRDefault="00EE2CC8" w:rsidP="00EE2C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29DA2B10" w14:textId="77777777" w:rsidR="004F5338" w:rsidRDefault="00EE2CC8" w:rsidP="00EE2C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B48C4">
                    <w:rPr>
                      <w:rFonts w:ascii="Arial" w:hAnsi="Arial" w:cs="Arial"/>
                      <w:sz w:val="16"/>
                      <w:szCs w:val="16"/>
                    </w:rPr>
                    <w:t xml:space="preserve">2.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V rámci zpracování DPS bylo Zhotovitelem </w:t>
                  </w:r>
                  <w:r w:rsidR="00EE795A">
                    <w:rPr>
                      <w:rFonts w:ascii="Arial" w:hAnsi="Arial" w:cs="Arial"/>
                      <w:sz w:val="16"/>
                      <w:szCs w:val="16"/>
                    </w:rPr>
                    <w:t>vyhodnoceno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, že bude nutné navýšit výkon stávající trafostanice. Bylo nutné doplnit a zvětšit rozvaděče, což vyvolalo nároky na </w:t>
                  </w:r>
                  <w:r w:rsidR="00EE795A">
                    <w:rPr>
                      <w:rFonts w:ascii="Arial" w:hAnsi="Arial" w:cs="Arial"/>
                      <w:sz w:val="16"/>
                      <w:szCs w:val="16"/>
                    </w:rPr>
                    <w:t xml:space="preserve">jejich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prostorové uspořádání</w:t>
                  </w:r>
                  <w:r w:rsidR="00EE795A">
                    <w:rPr>
                      <w:rFonts w:ascii="Arial" w:hAnsi="Arial" w:cs="Arial"/>
                      <w:sz w:val="16"/>
                      <w:szCs w:val="16"/>
                    </w:rPr>
                    <w:t xml:space="preserve">. Toto nebylo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ve stávající místnosti trafostanice možné</w:t>
                  </w:r>
                  <w:r w:rsidR="00EE795A">
                    <w:rPr>
                      <w:rFonts w:ascii="Arial" w:hAnsi="Arial" w:cs="Arial"/>
                      <w:sz w:val="16"/>
                      <w:szCs w:val="16"/>
                    </w:rPr>
                    <w:t>, proto byla trafostanice přemístěna do jiných prostor.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Trafostanici bylo nutné přemístit</w:t>
                  </w:r>
                  <w:r w:rsidR="00EE795A">
                    <w:rPr>
                      <w:rFonts w:ascii="Arial" w:hAnsi="Arial" w:cs="Arial"/>
                      <w:sz w:val="16"/>
                      <w:szCs w:val="16"/>
                    </w:rPr>
                    <w:t xml:space="preserve">, což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vyvolalo nároky na </w:t>
                  </w:r>
                  <w:r w:rsidR="003A4DA5">
                    <w:rPr>
                      <w:rFonts w:ascii="Arial" w:hAnsi="Arial" w:cs="Arial"/>
                      <w:sz w:val="16"/>
                      <w:szCs w:val="16"/>
                    </w:rPr>
                    <w:t xml:space="preserve">změnu sítě rozvodů </w:t>
                  </w:r>
                  <w:proofErr w:type="spellStart"/>
                  <w:r w:rsidR="003A4DA5">
                    <w:rPr>
                      <w:rFonts w:ascii="Arial" w:hAnsi="Arial" w:cs="Arial"/>
                      <w:sz w:val="16"/>
                      <w:szCs w:val="16"/>
                    </w:rPr>
                    <w:t>nn</w:t>
                  </w:r>
                  <w:proofErr w:type="spellEnd"/>
                  <w:r w:rsidR="003A4DA5">
                    <w:rPr>
                      <w:rFonts w:ascii="Arial" w:hAnsi="Arial" w:cs="Arial"/>
                      <w:sz w:val="16"/>
                      <w:szCs w:val="16"/>
                    </w:rPr>
                    <w:t xml:space="preserve"> navržené v DSP (DVZ) – odpočty a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rozšíření sítě </w:t>
                  </w:r>
                  <w:r w:rsidR="003A4DA5">
                    <w:rPr>
                      <w:rFonts w:ascii="Arial" w:hAnsi="Arial" w:cs="Arial"/>
                      <w:sz w:val="16"/>
                      <w:szCs w:val="16"/>
                    </w:rPr>
                    <w:t xml:space="preserve">a dimenzí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kabeláže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nn</w:t>
                  </w:r>
                  <w:proofErr w:type="spellEnd"/>
                  <w:r w:rsidR="003A4DA5">
                    <w:rPr>
                      <w:rFonts w:ascii="Arial" w:hAnsi="Arial" w:cs="Arial"/>
                      <w:sz w:val="16"/>
                      <w:szCs w:val="16"/>
                    </w:rPr>
                    <w:t xml:space="preserve"> dle DSPS.</w:t>
                  </w:r>
                </w:p>
                <w:p w14:paraId="485D888D" w14:textId="0742D559" w:rsidR="004F5338" w:rsidRDefault="004F5338" w:rsidP="00EE2C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B48C4">
                    <w:rPr>
                      <w:rFonts w:ascii="Arial" w:hAnsi="Arial" w:cs="Arial"/>
                      <w:sz w:val="16"/>
                      <w:szCs w:val="16"/>
                    </w:rPr>
                    <w:t xml:space="preserve">ZL dále řeší narovnání Smluvního rozpočtu, kdy podlahové krabice a zásuvky </w:t>
                  </w:r>
                  <w:proofErr w:type="spellStart"/>
                  <w:r w:rsidRPr="001B48C4">
                    <w:rPr>
                      <w:rFonts w:ascii="Arial" w:hAnsi="Arial" w:cs="Arial"/>
                      <w:sz w:val="16"/>
                      <w:szCs w:val="16"/>
                    </w:rPr>
                    <w:t>nn</w:t>
                  </w:r>
                  <w:proofErr w:type="spellEnd"/>
                  <w:r w:rsidRPr="001B48C4">
                    <w:rPr>
                      <w:rFonts w:ascii="Arial" w:hAnsi="Arial" w:cs="Arial"/>
                      <w:sz w:val="16"/>
                      <w:szCs w:val="16"/>
                    </w:rPr>
                    <w:t xml:space="preserve"> a </w:t>
                  </w:r>
                  <w:proofErr w:type="spellStart"/>
                  <w:r w:rsidRPr="001B48C4">
                    <w:rPr>
                      <w:rFonts w:ascii="Arial" w:hAnsi="Arial" w:cs="Arial"/>
                      <w:sz w:val="16"/>
                      <w:szCs w:val="16"/>
                    </w:rPr>
                    <w:t>slp</w:t>
                  </w:r>
                  <w:proofErr w:type="spellEnd"/>
                  <w:r w:rsidRPr="001B48C4">
                    <w:rPr>
                      <w:rFonts w:ascii="Arial" w:hAnsi="Arial" w:cs="Arial"/>
                      <w:sz w:val="16"/>
                      <w:szCs w:val="16"/>
                    </w:rPr>
                    <w:t xml:space="preserve"> neodpovídaly počtům zakresleným v projektové dokumentaci pro stavební povolení (DVZ)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, což vyvolalo i nároky na rozšíření kabelové sítě rozvodů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slp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nn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pro napojení nových koncových prvků.</w:t>
                  </w:r>
                </w:p>
                <w:p w14:paraId="710CD7D8" w14:textId="3B9F1316" w:rsidR="00EE795A" w:rsidRDefault="00EE795A" w:rsidP="00EE795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Rozsah těchto prací nemohl Objednatel při zadání veřejné zakázky předpokládat, tj. práce jsou zatříděny podle ZZVZ §222, odst. 6 ve výši</w:t>
                  </w:r>
                  <w:r w:rsidR="004F5338">
                    <w:rPr>
                      <w:rFonts w:ascii="Arial" w:hAnsi="Arial" w:cs="Arial"/>
                      <w:sz w:val="16"/>
                      <w:szCs w:val="16"/>
                    </w:rPr>
                    <w:t xml:space="preserve"> 1 012 662,95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Kč.</w:t>
                  </w:r>
                </w:p>
                <w:p w14:paraId="4393C654" w14:textId="5EDD7636" w:rsidR="00EE795A" w:rsidRDefault="00EE795A" w:rsidP="00EE795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  <w:p w14:paraId="0D8C8A4E" w14:textId="2B0395BA" w:rsidR="00F87C79" w:rsidRDefault="00F87C79" w:rsidP="00EE795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Zadavatel při přípravě ZD stavby postupoval s náležitou péčí, neboť vyhledal pomoc profesionála, který se veřejně hlásí k určitému povolání, je osobou autorizovanou a má tedy ve smyslu ustanovení platného občanského zákoníku povinnost jednat s odbornou péčí, s využitím svých nadprůměrných znalostí a dovedností a s takovou neobvyklou pečlivostí, jakou vyžaduje ona profese. Zadavatel tedy postupoval s náležitou péčí a nemohl tuto odchylku předvídat. </w:t>
                  </w:r>
                </w:p>
                <w:p w14:paraId="47B89E71" w14:textId="502F184A" w:rsidR="008E78EA" w:rsidRDefault="00424CBC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</w:p>
                <w:p w14:paraId="39D167F7" w14:textId="2E73F46F" w:rsidR="00EC691D" w:rsidRPr="00291A6A" w:rsidRDefault="00EC691D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C691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Zařazení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a posouzení zařazení podle </w:t>
                  </w:r>
                  <w:r w:rsidRPr="00EC691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ZZVZ: §222, odst. </w:t>
                  </w:r>
                  <w:r w:rsidR="00EE795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4 a </w:t>
                  </w:r>
                  <w:r w:rsidR="004A34C0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6</w:t>
                  </w:r>
                  <w:r w:rsidR="00CB410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. </w:t>
                  </w:r>
                </w:p>
              </w:tc>
            </w:tr>
          </w:tbl>
          <w:p w14:paraId="1CD8B243" w14:textId="77777777" w:rsidR="00473479" w:rsidRPr="00AB2113" w:rsidRDefault="00473479" w:rsidP="000900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2690" w:rsidRPr="00AB2113" w14:paraId="61D5A070" w14:textId="77777777" w:rsidTr="3B9A27D6">
        <w:trPr>
          <w:trHeight w:val="58"/>
        </w:trPr>
        <w:tc>
          <w:tcPr>
            <w:tcW w:w="11624" w:type="dxa"/>
            <w:gridSpan w:val="4"/>
          </w:tcPr>
          <w:p w14:paraId="54B0DF87" w14:textId="12C14635" w:rsidR="00F52690" w:rsidRPr="00AB2113" w:rsidRDefault="00F52690" w:rsidP="00F5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Údaje v Kč bez DPH:</w:t>
            </w:r>
          </w:p>
          <w:tbl>
            <w:tblPr>
              <w:tblStyle w:val="Mkatabulky"/>
              <w:tblW w:w="0" w:type="auto"/>
              <w:tblInd w:w="4559" w:type="dxa"/>
              <w:tblLook w:val="04A0" w:firstRow="1" w:lastRow="0" w:firstColumn="1" w:lastColumn="0" w:noHBand="0" w:noVBand="1"/>
            </w:tblPr>
            <w:tblGrid>
              <w:gridCol w:w="2410"/>
              <w:gridCol w:w="2410"/>
              <w:gridCol w:w="1655"/>
            </w:tblGrid>
            <w:tr w:rsidR="00F52690" w:rsidRPr="00AB2113" w14:paraId="17B82F24" w14:textId="77777777" w:rsidTr="006B49DD">
              <w:trPr>
                <w:trHeight w:val="222"/>
              </w:trPr>
              <w:tc>
                <w:tcPr>
                  <w:tcW w:w="2410" w:type="dxa"/>
                </w:tcPr>
                <w:p w14:paraId="2B8D138E" w14:textId="61ACB530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sz w:val="16"/>
                      <w:szCs w:val="16"/>
                    </w:rPr>
                    <w:t>Cena vypuštěných prací</w:t>
                  </w:r>
                </w:p>
              </w:tc>
              <w:tc>
                <w:tcPr>
                  <w:tcW w:w="2410" w:type="dxa"/>
                </w:tcPr>
                <w:p w14:paraId="5E33FAF0" w14:textId="2D44DBCF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Cena dodatečných prací</w:t>
                  </w:r>
                </w:p>
              </w:tc>
              <w:tc>
                <w:tcPr>
                  <w:tcW w:w="1655" w:type="dxa"/>
                </w:tcPr>
                <w:p w14:paraId="0B2EA68D" w14:textId="433902E8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Saldo</w:t>
                  </w:r>
                </w:p>
              </w:tc>
            </w:tr>
            <w:tr w:rsidR="00F52690" w:rsidRPr="00AB2113" w14:paraId="57CA4F16" w14:textId="77777777" w:rsidTr="007849AF">
              <w:tc>
                <w:tcPr>
                  <w:tcW w:w="2410" w:type="dxa"/>
                </w:tcPr>
                <w:p w14:paraId="0FF5293C" w14:textId="162049B6" w:rsidR="00F52690" w:rsidRPr="004F5338" w:rsidRDefault="004F5338" w:rsidP="004F5338">
                  <w:pPr>
                    <w:pStyle w:val="Odstavecseseznamem"/>
                    <w:numPr>
                      <w:ilvl w:val="0"/>
                      <w:numId w:val="5"/>
                    </w:num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600 859,96</w:t>
                  </w:r>
                </w:p>
              </w:tc>
              <w:tc>
                <w:tcPr>
                  <w:tcW w:w="2410" w:type="dxa"/>
                </w:tcPr>
                <w:p w14:paraId="4B3B9C44" w14:textId="4DB3AB66" w:rsidR="00415144" w:rsidRPr="00FC6870" w:rsidRDefault="004F5338" w:rsidP="004F5338">
                  <w:pPr>
                    <w:ind w:firstLine="708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1 824 103,36</w:t>
                  </w:r>
                </w:p>
              </w:tc>
              <w:tc>
                <w:tcPr>
                  <w:tcW w:w="1655" w:type="dxa"/>
                </w:tcPr>
                <w:p w14:paraId="48E6C2C1" w14:textId="4681F6C4" w:rsidR="00F52690" w:rsidRPr="00FC6870" w:rsidRDefault="004F5338" w:rsidP="0009001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1 223 243,60</w:t>
                  </w:r>
                </w:p>
              </w:tc>
            </w:tr>
          </w:tbl>
          <w:p w14:paraId="1B0D21C7" w14:textId="448E8319" w:rsidR="00F52690" w:rsidRPr="00AB2113" w:rsidRDefault="00342A47" w:rsidP="00090012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415144" w:rsidRPr="00AB2113" w14:paraId="10B3B968" w14:textId="77777777" w:rsidTr="3B9A27D6">
        <w:tc>
          <w:tcPr>
            <w:tcW w:w="11624" w:type="dxa"/>
            <w:gridSpan w:val="4"/>
            <w:tcBorders>
              <w:bottom w:val="single" w:sz="4" w:space="0" w:color="auto"/>
            </w:tcBorders>
          </w:tcPr>
          <w:p w14:paraId="20D46F04" w14:textId="09B2129C" w:rsidR="00415144" w:rsidRPr="00AB2113" w:rsidRDefault="00415144" w:rsidP="00415144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Podpis vyjadřuje schválení Variace a záznamu o změně závazku:</w:t>
            </w:r>
          </w:p>
        </w:tc>
      </w:tr>
      <w:tr w:rsidR="00415144" w:rsidRPr="00AB2113" w14:paraId="7BF03A3F" w14:textId="77777777" w:rsidTr="3B9A27D6">
        <w:tc>
          <w:tcPr>
            <w:tcW w:w="11624" w:type="dxa"/>
            <w:gridSpan w:val="4"/>
          </w:tcPr>
          <w:p w14:paraId="5F69E12C" w14:textId="31820EC5" w:rsidR="00415144" w:rsidRPr="00AB2113" w:rsidRDefault="00415144" w:rsidP="00A557A8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(případně Objednatel nad určitý limit) a Zhotovitel se dohodli, že na výše uvedeném Díle dojde ke změnám, jež jsou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podrobně popsány, zdůvodněny, dokladovány a oceněny v tomto Změnovém listu. Tento Změnový list je zároveň záznamem o změně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závazku pro evidenční účely. Na důkaz toho připojují příslušné osoby oprávněné jednat jménem nebo v zastoupení Objednatele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a Zhotovitele své podpisy.</w:t>
            </w:r>
          </w:p>
        </w:tc>
      </w:tr>
      <w:tr w:rsidR="00915AD0" w:rsidRPr="00AB2113" w14:paraId="4792D5E2" w14:textId="77777777" w:rsidTr="3B9A27D6">
        <w:tc>
          <w:tcPr>
            <w:tcW w:w="3030" w:type="dxa"/>
            <w:tcBorders>
              <w:right w:val="single" w:sz="4" w:space="0" w:color="auto"/>
            </w:tcBorders>
          </w:tcPr>
          <w:p w14:paraId="5CFD0E82" w14:textId="37263A62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Zhotovitel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68FD24D2" w14:textId="77777777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732280F1" w14:textId="5FE011B2" w:rsidR="00915AD0" w:rsidRPr="00AB2113" w:rsidRDefault="004163AE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11A349D4" w14:textId="77777777" w:rsidR="00F00F4E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BC3475E" w14:textId="40540249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3E5F272" w14:textId="7843BD11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6C6E4D99" w14:textId="77777777" w:rsidTr="3B9A27D6">
        <w:tc>
          <w:tcPr>
            <w:tcW w:w="3030" w:type="dxa"/>
            <w:tcBorders>
              <w:right w:val="single" w:sz="4" w:space="0" w:color="auto"/>
            </w:tcBorders>
          </w:tcPr>
          <w:p w14:paraId="06AEA889" w14:textId="53F42A9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– technický dozor stavebníka (TDS)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0347BD7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Jméno:</w:t>
            </w:r>
          </w:p>
          <w:p w14:paraId="75843B00" w14:textId="06682188" w:rsidR="00A557A8" w:rsidRPr="00AB2113" w:rsidRDefault="004163AE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028913CF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73D1F1B3" w14:textId="5FC9AC1D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45125C5E" w14:textId="7A4F6C26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285E1F1B" w14:textId="77777777" w:rsidTr="3B9A27D6">
        <w:tc>
          <w:tcPr>
            <w:tcW w:w="3030" w:type="dxa"/>
          </w:tcPr>
          <w:p w14:paraId="6CB6F012" w14:textId="6EC462A1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</w:t>
            </w:r>
          </w:p>
        </w:tc>
        <w:tc>
          <w:tcPr>
            <w:tcW w:w="2641" w:type="dxa"/>
          </w:tcPr>
          <w:p w14:paraId="58324B06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4124CC43" w14:textId="2D27F45A" w:rsidR="00A557A8" w:rsidRPr="00AB2113" w:rsidRDefault="004163AE" w:rsidP="00915AD0">
            <w:pPr>
              <w:rPr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</w:tcPr>
          <w:p w14:paraId="6AC1658E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ABFAD2C" w14:textId="77777777" w:rsidR="00A557A8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3AF01B8F" w14:textId="1861FBF0" w:rsidR="009447B0" w:rsidRPr="00AB2113" w:rsidRDefault="009447B0" w:rsidP="00A557A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5F172A7E" w14:textId="77777777" w:rsidTr="3B9A27D6">
        <w:tc>
          <w:tcPr>
            <w:tcW w:w="3030" w:type="dxa"/>
          </w:tcPr>
          <w:p w14:paraId="00D668A2" w14:textId="3FB6F682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 (kalkulace)</w:t>
            </w:r>
          </w:p>
        </w:tc>
        <w:tc>
          <w:tcPr>
            <w:tcW w:w="2641" w:type="dxa"/>
          </w:tcPr>
          <w:p w14:paraId="78B64323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3C78B331" w14:textId="033A9506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Kamil Štrobl, Ph.D.</w:t>
            </w:r>
          </w:p>
        </w:tc>
        <w:tc>
          <w:tcPr>
            <w:tcW w:w="5953" w:type="dxa"/>
            <w:gridSpan w:val="2"/>
          </w:tcPr>
          <w:p w14:paraId="77B164E1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6834E99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1539A261" w14:textId="6B781010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05278B75" w14:textId="77777777" w:rsidTr="3B9A27D6">
        <w:tc>
          <w:tcPr>
            <w:tcW w:w="3030" w:type="dxa"/>
          </w:tcPr>
          <w:p w14:paraId="47C84128" w14:textId="65A33101" w:rsidR="00A557A8" w:rsidRPr="00AB2113" w:rsidRDefault="00A557A8" w:rsidP="00915AD0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</w:t>
            </w:r>
          </w:p>
        </w:tc>
        <w:tc>
          <w:tcPr>
            <w:tcW w:w="2641" w:type="dxa"/>
          </w:tcPr>
          <w:p w14:paraId="68D085F0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68788015" w14:textId="22AF423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lastRenderedPageBreak/>
              <w:t>Ing. Lucie Bartáková</w:t>
            </w:r>
          </w:p>
        </w:tc>
        <w:tc>
          <w:tcPr>
            <w:tcW w:w="5953" w:type="dxa"/>
            <w:gridSpan w:val="2"/>
          </w:tcPr>
          <w:p w14:paraId="2A4BF254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lastRenderedPageBreak/>
              <w:t xml:space="preserve">Datum </w:t>
            </w:r>
          </w:p>
          <w:p w14:paraId="06D3253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lastRenderedPageBreak/>
              <w:t>a podpis:</w:t>
            </w:r>
          </w:p>
          <w:p w14:paraId="5145FDD4" w14:textId="3E9C40BB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AD0" w:rsidRPr="00AB2113" w14:paraId="7448A4AE" w14:textId="77777777" w:rsidTr="3B9A27D6">
        <w:tc>
          <w:tcPr>
            <w:tcW w:w="3030" w:type="dxa"/>
          </w:tcPr>
          <w:p w14:paraId="4D0ADB90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641" w:type="dxa"/>
          </w:tcPr>
          <w:p w14:paraId="3495F6EF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3029" w:type="dxa"/>
          </w:tcPr>
          <w:p w14:paraId="782EFD92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924" w:type="dxa"/>
          </w:tcPr>
          <w:p w14:paraId="3DC2C692" w14:textId="71F45BC3" w:rsidR="00915AD0" w:rsidRPr="00AB2113" w:rsidRDefault="00915AD0" w:rsidP="00A557A8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Číslo </w:t>
            </w:r>
            <w:proofErr w:type="spellStart"/>
            <w:r w:rsidRPr="00AB2113">
              <w:rPr>
                <w:rFonts w:ascii="Arial" w:hAnsi="Arial" w:cs="Arial"/>
                <w:sz w:val="16"/>
                <w:szCs w:val="16"/>
              </w:rPr>
              <w:t>paré</w:t>
            </w:r>
            <w:proofErr w:type="spellEnd"/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</w:tbl>
    <w:p w14:paraId="59627BAA" w14:textId="77777777" w:rsidR="00090012" w:rsidRPr="00AB2113" w:rsidRDefault="00090012" w:rsidP="00E02100">
      <w:pPr>
        <w:rPr>
          <w:rFonts w:ascii="Arial" w:hAnsi="Arial" w:cs="Arial"/>
          <w:sz w:val="16"/>
          <w:szCs w:val="16"/>
        </w:rPr>
      </w:pPr>
    </w:p>
    <w:sectPr w:rsidR="00090012" w:rsidRPr="00AB21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AD06E" w14:textId="77777777" w:rsidR="00F66C0D" w:rsidRDefault="00F66C0D" w:rsidP="006A5D6B">
      <w:pPr>
        <w:spacing w:after="0" w:line="240" w:lineRule="auto"/>
      </w:pPr>
      <w:r>
        <w:separator/>
      </w:r>
    </w:p>
  </w:endnote>
  <w:endnote w:type="continuationSeparator" w:id="0">
    <w:p w14:paraId="74A2E4A4" w14:textId="77777777" w:rsidR="00F66C0D" w:rsidRDefault="00F66C0D" w:rsidP="006A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Pro-B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86569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ACCEB0" w14:textId="7C1D99D3" w:rsidR="00AF0502" w:rsidRDefault="007D6051">
            <w:pPr>
              <w:pStyle w:val="Zpa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A320C0" wp14:editId="70E6F1E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5715</wp:posOffset>
                      </wp:positionV>
                      <wp:extent cx="7124700" cy="12700"/>
                      <wp:effectExtent l="0" t="0" r="19050" b="25400"/>
                      <wp:wrapNone/>
                      <wp:docPr id="1421420695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24700" cy="1270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A6B50C" id="Přímá spojnice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45pt" to="56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" strokecolor="#0070c0" strokeweight="1.2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AF0502">
              <w:t xml:space="preserve">Stránka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PAGE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  <w:r w:rsidR="00AF0502">
              <w:t xml:space="preserve"> z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NUMPAGES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ABF2F9" w14:textId="4F0089A1" w:rsidR="009365B7" w:rsidRDefault="009365B7" w:rsidP="00145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1D33A" w14:textId="77777777" w:rsidR="00F66C0D" w:rsidRDefault="00F66C0D" w:rsidP="006A5D6B">
      <w:pPr>
        <w:spacing w:after="0" w:line="240" w:lineRule="auto"/>
      </w:pPr>
      <w:r>
        <w:separator/>
      </w:r>
    </w:p>
  </w:footnote>
  <w:footnote w:type="continuationSeparator" w:id="0">
    <w:p w14:paraId="0879A312" w14:textId="77777777" w:rsidR="00F66C0D" w:rsidRDefault="00F66C0D" w:rsidP="006A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F6114" w14:textId="7C76D368" w:rsidR="006A5D6B" w:rsidRDefault="001451D6" w:rsidP="00B54452">
    <w:pPr>
      <w:spacing w:after="0" w:line="240" w:lineRule="auto"/>
      <w:ind w:left="-1134"/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4C2B28" wp14:editId="50FA68EC">
              <wp:simplePos x="0" y="0"/>
              <wp:positionH relativeFrom="margin">
                <wp:posOffset>-728345</wp:posOffset>
              </wp:positionH>
              <wp:positionV relativeFrom="paragraph">
                <wp:posOffset>204470</wp:posOffset>
              </wp:positionV>
              <wp:extent cx="7124700" cy="12700"/>
              <wp:effectExtent l="0" t="0" r="19050" b="25400"/>
              <wp:wrapNone/>
              <wp:docPr id="1245398908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12700"/>
                      </a:xfrm>
                      <a:prstGeom prst="line">
                        <a:avLst/>
                      </a:prstGeom>
                      <a:ln w="15875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75E879" id="Přímá spojnic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7.35pt,16.1pt" to="503.6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" strokecolor="#0070c0" strokeweight="1.25pt">
              <v:stroke joinstyle="miter"/>
              <w10:wrap anchorx="margin"/>
            </v:line>
          </w:pict>
        </mc:Fallback>
      </mc:AlternateContent>
    </w:r>
    <w:r w:rsidR="006A5D6B" w:rsidRPr="00FC5BE2">
      <w:rPr>
        <w:sz w:val="28"/>
        <w:szCs w:val="28"/>
      </w:rPr>
      <w:t>METODIKA PRO SPRÁVU ZMĚN DÍLA (VARIACÍ) U STAVEBNÍCH ZAKÁZEK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5B5A"/>
    <w:multiLevelType w:val="hybridMultilevel"/>
    <w:tmpl w:val="1CC29894"/>
    <w:lvl w:ilvl="0" w:tplc="5EDC93D0">
      <w:start w:val="1"/>
      <w:numFmt w:val="bullet"/>
      <w:lvlText w:val="-"/>
      <w:lvlJc w:val="left"/>
      <w:pPr>
        <w:ind w:left="720" w:hanging="360"/>
      </w:pPr>
      <w:rPr>
        <w:rFonts w:ascii="HelveticaNeueLTPro-Bd" w:eastAsiaTheme="minorHAnsi" w:hAnsi="HelveticaNeueLTPro-Bd" w:cs="HelveticaNeueLTPro-B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D6AAC"/>
    <w:multiLevelType w:val="hybridMultilevel"/>
    <w:tmpl w:val="E85832D8"/>
    <w:lvl w:ilvl="0" w:tplc="D994B7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8595B"/>
    <w:multiLevelType w:val="hybridMultilevel"/>
    <w:tmpl w:val="C8EA4F7E"/>
    <w:lvl w:ilvl="0" w:tplc="FA18195E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B1C25"/>
    <w:multiLevelType w:val="hybridMultilevel"/>
    <w:tmpl w:val="E0BAD148"/>
    <w:lvl w:ilvl="0" w:tplc="406600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E33A52"/>
    <w:multiLevelType w:val="hybridMultilevel"/>
    <w:tmpl w:val="CFAC9DC4"/>
    <w:lvl w:ilvl="0" w:tplc="29E6DB4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453209">
    <w:abstractNumId w:val="1"/>
  </w:num>
  <w:num w:numId="2" w16cid:durableId="117920987">
    <w:abstractNumId w:val="0"/>
  </w:num>
  <w:num w:numId="3" w16cid:durableId="1363555567">
    <w:abstractNumId w:val="2"/>
  </w:num>
  <w:num w:numId="4" w16cid:durableId="529489586">
    <w:abstractNumId w:val="3"/>
  </w:num>
  <w:num w:numId="5" w16cid:durableId="19481962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E2"/>
    <w:rsid w:val="00004AFA"/>
    <w:rsid w:val="000134FD"/>
    <w:rsid w:val="00016FF3"/>
    <w:rsid w:val="0005226A"/>
    <w:rsid w:val="00077CE4"/>
    <w:rsid w:val="00090012"/>
    <w:rsid w:val="00093CC3"/>
    <w:rsid w:val="00095A69"/>
    <w:rsid w:val="000E24E6"/>
    <w:rsid w:val="000E2804"/>
    <w:rsid w:val="000E34A1"/>
    <w:rsid w:val="000F3B7B"/>
    <w:rsid w:val="0013043F"/>
    <w:rsid w:val="00131C6B"/>
    <w:rsid w:val="001342FB"/>
    <w:rsid w:val="00142A3E"/>
    <w:rsid w:val="001451D6"/>
    <w:rsid w:val="00157EBC"/>
    <w:rsid w:val="001769D2"/>
    <w:rsid w:val="0018139B"/>
    <w:rsid w:val="00183DC7"/>
    <w:rsid w:val="001E79CB"/>
    <w:rsid w:val="002005B8"/>
    <w:rsid w:val="0022019A"/>
    <w:rsid w:val="00260CFF"/>
    <w:rsid w:val="002672D2"/>
    <w:rsid w:val="00267ABA"/>
    <w:rsid w:val="00286425"/>
    <w:rsid w:val="00286697"/>
    <w:rsid w:val="00291A6A"/>
    <w:rsid w:val="002A0AE2"/>
    <w:rsid w:val="002A17BC"/>
    <w:rsid w:val="002B7793"/>
    <w:rsid w:val="002C4BC7"/>
    <w:rsid w:val="002D5705"/>
    <w:rsid w:val="002E32C8"/>
    <w:rsid w:val="002F2436"/>
    <w:rsid w:val="002F2C4C"/>
    <w:rsid w:val="002F3E3F"/>
    <w:rsid w:val="002F467B"/>
    <w:rsid w:val="00301498"/>
    <w:rsid w:val="00303422"/>
    <w:rsid w:val="00315ED0"/>
    <w:rsid w:val="0033043C"/>
    <w:rsid w:val="00331B84"/>
    <w:rsid w:val="003352A7"/>
    <w:rsid w:val="00337DC3"/>
    <w:rsid w:val="00342A47"/>
    <w:rsid w:val="003524A2"/>
    <w:rsid w:val="003607B4"/>
    <w:rsid w:val="003823F6"/>
    <w:rsid w:val="0039498D"/>
    <w:rsid w:val="00394A93"/>
    <w:rsid w:val="003A4DA5"/>
    <w:rsid w:val="003D67F5"/>
    <w:rsid w:val="003F30CC"/>
    <w:rsid w:val="00401020"/>
    <w:rsid w:val="0040204A"/>
    <w:rsid w:val="00403339"/>
    <w:rsid w:val="00415144"/>
    <w:rsid w:val="004163AE"/>
    <w:rsid w:val="00424CBC"/>
    <w:rsid w:val="004327E2"/>
    <w:rsid w:val="004343F1"/>
    <w:rsid w:val="00442959"/>
    <w:rsid w:val="00443935"/>
    <w:rsid w:val="00460C0C"/>
    <w:rsid w:val="00473479"/>
    <w:rsid w:val="00492E3A"/>
    <w:rsid w:val="004A34C0"/>
    <w:rsid w:val="004B2095"/>
    <w:rsid w:val="004B585E"/>
    <w:rsid w:val="004C79C3"/>
    <w:rsid w:val="004E0516"/>
    <w:rsid w:val="004F5338"/>
    <w:rsid w:val="0050266B"/>
    <w:rsid w:val="00524443"/>
    <w:rsid w:val="00527794"/>
    <w:rsid w:val="00531E52"/>
    <w:rsid w:val="00547B3B"/>
    <w:rsid w:val="00564AC8"/>
    <w:rsid w:val="005732CB"/>
    <w:rsid w:val="00585036"/>
    <w:rsid w:val="00585E5C"/>
    <w:rsid w:val="00586B0D"/>
    <w:rsid w:val="005A5C61"/>
    <w:rsid w:val="005A5F7E"/>
    <w:rsid w:val="005C76A9"/>
    <w:rsid w:val="005E3201"/>
    <w:rsid w:val="005E382C"/>
    <w:rsid w:val="00611257"/>
    <w:rsid w:val="00617748"/>
    <w:rsid w:val="00625FA3"/>
    <w:rsid w:val="0063046F"/>
    <w:rsid w:val="006405DA"/>
    <w:rsid w:val="00646010"/>
    <w:rsid w:val="006659B8"/>
    <w:rsid w:val="006705C6"/>
    <w:rsid w:val="00670649"/>
    <w:rsid w:val="0067337C"/>
    <w:rsid w:val="006879BE"/>
    <w:rsid w:val="00696BF2"/>
    <w:rsid w:val="006A5D6B"/>
    <w:rsid w:val="006B49DD"/>
    <w:rsid w:val="006B4C0C"/>
    <w:rsid w:val="006B5BCF"/>
    <w:rsid w:val="006C3676"/>
    <w:rsid w:val="006D5CCF"/>
    <w:rsid w:val="006F1E35"/>
    <w:rsid w:val="00702FA8"/>
    <w:rsid w:val="007126BA"/>
    <w:rsid w:val="007141C9"/>
    <w:rsid w:val="00723EDF"/>
    <w:rsid w:val="007320D4"/>
    <w:rsid w:val="00736A5A"/>
    <w:rsid w:val="00741053"/>
    <w:rsid w:val="00750651"/>
    <w:rsid w:val="007635D8"/>
    <w:rsid w:val="00770A8F"/>
    <w:rsid w:val="007849AF"/>
    <w:rsid w:val="00794DCD"/>
    <w:rsid w:val="007B2CF8"/>
    <w:rsid w:val="007B4066"/>
    <w:rsid w:val="007B44EC"/>
    <w:rsid w:val="007B68B9"/>
    <w:rsid w:val="007B6FC3"/>
    <w:rsid w:val="007B7EB9"/>
    <w:rsid w:val="007C3EF0"/>
    <w:rsid w:val="007C7EE5"/>
    <w:rsid w:val="007D3A5D"/>
    <w:rsid w:val="007D6051"/>
    <w:rsid w:val="007F17B5"/>
    <w:rsid w:val="00835B6A"/>
    <w:rsid w:val="008568C9"/>
    <w:rsid w:val="008710F8"/>
    <w:rsid w:val="00881847"/>
    <w:rsid w:val="008B4322"/>
    <w:rsid w:val="008C5FC9"/>
    <w:rsid w:val="008C7A6C"/>
    <w:rsid w:val="008D68B3"/>
    <w:rsid w:val="008D7303"/>
    <w:rsid w:val="008E4C99"/>
    <w:rsid w:val="008E70B7"/>
    <w:rsid w:val="008E78EA"/>
    <w:rsid w:val="00907F62"/>
    <w:rsid w:val="00915AD0"/>
    <w:rsid w:val="009365B7"/>
    <w:rsid w:val="009447B0"/>
    <w:rsid w:val="00952FF9"/>
    <w:rsid w:val="009533F9"/>
    <w:rsid w:val="009535B4"/>
    <w:rsid w:val="009552AD"/>
    <w:rsid w:val="0096369A"/>
    <w:rsid w:val="00972176"/>
    <w:rsid w:val="00972AF5"/>
    <w:rsid w:val="00985C76"/>
    <w:rsid w:val="0098663B"/>
    <w:rsid w:val="00991D53"/>
    <w:rsid w:val="009A00BF"/>
    <w:rsid w:val="009A13E7"/>
    <w:rsid w:val="009A78CB"/>
    <w:rsid w:val="009B7580"/>
    <w:rsid w:val="009B75D8"/>
    <w:rsid w:val="009D5BF4"/>
    <w:rsid w:val="009E180C"/>
    <w:rsid w:val="009E6A65"/>
    <w:rsid w:val="009E77E8"/>
    <w:rsid w:val="00A15FF9"/>
    <w:rsid w:val="00A16571"/>
    <w:rsid w:val="00A33955"/>
    <w:rsid w:val="00A452B5"/>
    <w:rsid w:val="00A557A8"/>
    <w:rsid w:val="00A71200"/>
    <w:rsid w:val="00AB2113"/>
    <w:rsid w:val="00AB31B7"/>
    <w:rsid w:val="00AB4755"/>
    <w:rsid w:val="00AC1799"/>
    <w:rsid w:val="00AF0502"/>
    <w:rsid w:val="00B00006"/>
    <w:rsid w:val="00B00A38"/>
    <w:rsid w:val="00B132E5"/>
    <w:rsid w:val="00B15541"/>
    <w:rsid w:val="00B35A9F"/>
    <w:rsid w:val="00B35B95"/>
    <w:rsid w:val="00B54452"/>
    <w:rsid w:val="00B54873"/>
    <w:rsid w:val="00B65F2B"/>
    <w:rsid w:val="00B70544"/>
    <w:rsid w:val="00B751A6"/>
    <w:rsid w:val="00BA272C"/>
    <w:rsid w:val="00BA545E"/>
    <w:rsid w:val="00BB651B"/>
    <w:rsid w:val="00BF4886"/>
    <w:rsid w:val="00BF5F93"/>
    <w:rsid w:val="00C132CA"/>
    <w:rsid w:val="00C135CB"/>
    <w:rsid w:val="00C15B3F"/>
    <w:rsid w:val="00C40153"/>
    <w:rsid w:val="00C430E2"/>
    <w:rsid w:val="00C44539"/>
    <w:rsid w:val="00C45A1B"/>
    <w:rsid w:val="00C46195"/>
    <w:rsid w:val="00C475ED"/>
    <w:rsid w:val="00C56B3A"/>
    <w:rsid w:val="00C61B7B"/>
    <w:rsid w:val="00C70D6F"/>
    <w:rsid w:val="00C844F3"/>
    <w:rsid w:val="00C84B2F"/>
    <w:rsid w:val="00C947E8"/>
    <w:rsid w:val="00C9690C"/>
    <w:rsid w:val="00CA2B7E"/>
    <w:rsid w:val="00CA77C4"/>
    <w:rsid w:val="00CB3A13"/>
    <w:rsid w:val="00CB4105"/>
    <w:rsid w:val="00CC723D"/>
    <w:rsid w:val="00CD08E1"/>
    <w:rsid w:val="00CD1E3E"/>
    <w:rsid w:val="00CD78BA"/>
    <w:rsid w:val="00CE3C5D"/>
    <w:rsid w:val="00CE6BD1"/>
    <w:rsid w:val="00CF2F04"/>
    <w:rsid w:val="00D21FC9"/>
    <w:rsid w:val="00D238E0"/>
    <w:rsid w:val="00D5640D"/>
    <w:rsid w:val="00D56D3B"/>
    <w:rsid w:val="00D63988"/>
    <w:rsid w:val="00D850D1"/>
    <w:rsid w:val="00D916C6"/>
    <w:rsid w:val="00DA2468"/>
    <w:rsid w:val="00DA43E0"/>
    <w:rsid w:val="00DA7B0B"/>
    <w:rsid w:val="00DB37F7"/>
    <w:rsid w:val="00DE1DA4"/>
    <w:rsid w:val="00DF2911"/>
    <w:rsid w:val="00DF7B17"/>
    <w:rsid w:val="00E02100"/>
    <w:rsid w:val="00E109A0"/>
    <w:rsid w:val="00E1312C"/>
    <w:rsid w:val="00E250DE"/>
    <w:rsid w:val="00E305A9"/>
    <w:rsid w:val="00E41F03"/>
    <w:rsid w:val="00E43442"/>
    <w:rsid w:val="00E51242"/>
    <w:rsid w:val="00E5370C"/>
    <w:rsid w:val="00E545A9"/>
    <w:rsid w:val="00E63213"/>
    <w:rsid w:val="00E7259B"/>
    <w:rsid w:val="00EA347E"/>
    <w:rsid w:val="00EB3FAD"/>
    <w:rsid w:val="00EB559F"/>
    <w:rsid w:val="00EC0CEC"/>
    <w:rsid w:val="00EC691D"/>
    <w:rsid w:val="00ED43E1"/>
    <w:rsid w:val="00ED7DD6"/>
    <w:rsid w:val="00EE2436"/>
    <w:rsid w:val="00EE2CC8"/>
    <w:rsid w:val="00EE5C67"/>
    <w:rsid w:val="00EE795A"/>
    <w:rsid w:val="00EF0505"/>
    <w:rsid w:val="00F00F4E"/>
    <w:rsid w:val="00F07369"/>
    <w:rsid w:val="00F264E8"/>
    <w:rsid w:val="00F52690"/>
    <w:rsid w:val="00F5573F"/>
    <w:rsid w:val="00F5626B"/>
    <w:rsid w:val="00F66C0D"/>
    <w:rsid w:val="00F7280D"/>
    <w:rsid w:val="00F736BD"/>
    <w:rsid w:val="00F83377"/>
    <w:rsid w:val="00F8342E"/>
    <w:rsid w:val="00F87C79"/>
    <w:rsid w:val="00FC5BE2"/>
    <w:rsid w:val="00FC6870"/>
    <w:rsid w:val="00FE21C9"/>
    <w:rsid w:val="00FE3399"/>
    <w:rsid w:val="3B9A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636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A0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5D6B"/>
  </w:style>
  <w:style w:type="paragraph" w:styleId="Zpat">
    <w:name w:val="footer"/>
    <w:basedOn w:val="Normln"/>
    <w:link w:val="Zpat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5D6B"/>
  </w:style>
  <w:style w:type="paragraph" w:customStyle="1" w:styleId="Default">
    <w:name w:val="Default"/>
    <w:rsid w:val="00267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3A13"/>
    <w:pPr>
      <w:spacing w:after="0" w:line="240" w:lineRule="auto"/>
      <w:ind w:left="720"/>
    </w:pPr>
    <w:rPr>
      <w:rFonts w:ascii="Calibri" w:hAnsi="Calibri" w:cs="Calibri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8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4F1FAEBFF2C6459CC036F8CF6D6915" ma:contentTypeVersion="15" ma:contentTypeDescription="Vytvoří nový dokument" ma:contentTypeScope="" ma:versionID="bba057dda3776b316823d476edeab6e1">
  <xsd:schema xmlns:xsd="http://www.w3.org/2001/XMLSchema" xmlns:xs="http://www.w3.org/2001/XMLSchema" xmlns:p="http://schemas.microsoft.com/office/2006/metadata/properties" xmlns:ns2="1c513a96-1671-4623-96b8-585eaa33fb09" xmlns:ns3="cf1e8946-02af-4211-a705-71ae2bc9c55f" targetNamespace="http://schemas.microsoft.com/office/2006/metadata/properties" ma:root="true" ma:fieldsID="a356ad1f606363b41f3465edfd2d091b" ns2:_="" ns3:_="">
    <xsd:import namespace="1c513a96-1671-4623-96b8-585eaa33fb09"/>
    <xsd:import namespace="cf1e8946-02af-4211-a705-71ae2bc9c5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13a96-1671-4623-96b8-585eaa33f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13364ca-ecfc-4a53-b039-ef8c2ba6e9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e8946-02af-4211-a705-71ae2bc9c5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076e301-7ff0-4373-8ac5-66267041cc4d}" ma:internalName="TaxCatchAll" ma:showField="CatchAllData" ma:web="cf1e8946-02af-4211-a705-71ae2bc9c5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513a96-1671-4623-96b8-585eaa33fb09">
      <Terms xmlns="http://schemas.microsoft.com/office/infopath/2007/PartnerControls"/>
    </lcf76f155ced4ddcb4097134ff3c332f>
    <TaxCatchAll xmlns="cf1e8946-02af-4211-a705-71ae2bc9c55f" xsi:nil="true"/>
  </documentManagement>
</p:properties>
</file>

<file path=customXml/itemProps1.xml><?xml version="1.0" encoding="utf-8"?>
<ds:datastoreItem xmlns:ds="http://schemas.openxmlformats.org/officeDocument/2006/customXml" ds:itemID="{E48FABD5-B1A9-470A-A111-3AB2DA8B7429}"/>
</file>

<file path=customXml/itemProps2.xml><?xml version="1.0" encoding="utf-8"?>
<ds:datastoreItem xmlns:ds="http://schemas.openxmlformats.org/officeDocument/2006/customXml" ds:itemID="{2E257D5D-F0E0-45D5-8B4D-E17C8FC5E220}"/>
</file>

<file path=customXml/itemProps3.xml><?xml version="1.0" encoding="utf-8"?>
<ds:datastoreItem xmlns:ds="http://schemas.openxmlformats.org/officeDocument/2006/customXml" ds:itemID="{470DA243-173A-4B54-8556-FA3226A2E4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2025-10-27T18:12:00Z</dcterms:created>
  <dcterms:modified xsi:type="dcterms:W3CDTF">2025-10-27T18:12:00Z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0x010100914F1FAEBFF2C6459CC036F8CF6D6915</vt:lpwstr>
  </property>
</Properties>
</file>