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ED86" w14:textId="0C60F607" w:rsidR="00237A26" w:rsidRDefault="00051C45">
      <w:pPr>
        <w:pStyle w:val="Nadpis1"/>
        <w:spacing w:line="259" w:lineRule="auto"/>
        <w:ind w:left="0" w:right="0"/>
        <w:jc w:val="center"/>
        <w:rPr>
          <w:rFonts w:ascii="Calibri" w:hAnsi="Calibri"/>
        </w:rPr>
      </w:pPr>
      <w:r>
        <w:rPr>
          <w:rFonts w:ascii="Calibri" w:hAnsi="Calibri"/>
          <w:sz w:val="36"/>
          <w:szCs w:val="36"/>
        </w:rPr>
        <w:t>Smlouva o dílo</w:t>
      </w:r>
      <w:r w:rsidR="007B06AB">
        <w:rPr>
          <w:rFonts w:ascii="Calibri" w:hAnsi="Calibri"/>
          <w:sz w:val="36"/>
          <w:szCs w:val="36"/>
        </w:rPr>
        <w:t xml:space="preserve"> – </w:t>
      </w:r>
      <w:bookmarkStart w:id="0" w:name="_Hlk191965238"/>
      <w:r w:rsidR="006C7CA2">
        <w:rPr>
          <w:rFonts w:ascii="Calibri" w:hAnsi="Calibri"/>
          <w:sz w:val="36"/>
          <w:szCs w:val="36"/>
        </w:rPr>
        <w:t>pracovník pro styk s médii</w:t>
      </w:r>
    </w:p>
    <w:bookmarkEnd w:id="0"/>
    <w:p w14:paraId="18192171" w14:textId="77777777" w:rsidR="00237A26" w:rsidRDefault="00237A26">
      <w:pPr>
        <w:spacing w:line="259" w:lineRule="auto"/>
        <w:contextualSpacing/>
        <w:jc w:val="both"/>
        <w:rPr>
          <w:rFonts w:asciiTheme="minorHAnsi" w:hAnsiTheme="minorHAnsi" w:cs="Calibri"/>
        </w:rPr>
      </w:pPr>
    </w:p>
    <w:p w14:paraId="17249ACF" w14:textId="7DD62D31" w:rsidR="00237A26" w:rsidRDefault="00055649">
      <w:pPr>
        <w:spacing w:line="259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55649">
        <w:rPr>
          <w:rFonts w:ascii="Arial" w:hAnsi="Arial" w:cs="Arial"/>
          <w:b/>
          <w:bCs/>
          <w:sz w:val="22"/>
          <w:szCs w:val="22"/>
        </w:rPr>
        <w:t>Objednatel:</w:t>
      </w:r>
    </w:p>
    <w:p w14:paraId="20B3A8A2" w14:textId="07383E12" w:rsidR="00055649" w:rsidRDefault="00055649" w:rsidP="00055649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Léčebna dlouhodobě nemocných Rybitví</w:t>
      </w:r>
    </w:p>
    <w:p w14:paraId="275919B5" w14:textId="23F7B2E2" w:rsidR="00055649" w:rsidRDefault="00055649" w:rsidP="000556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Činžovních domů </w:t>
      </w:r>
      <w:proofErr w:type="gramStart"/>
      <w:r>
        <w:rPr>
          <w:rFonts w:ascii="Arial" w:hAnsi="Arial" w:cs="Arial"/>
          <w:sz w:val="22"/>
          <w:szCs w:val="22"/>
        </w:rPr>
        <w:t>139 – 140</w:t>
      </w:r>
      <w:proofErr w:type="gramEnd"/>
    </w:p>
    <w:p w14:paraId="203BF9D7" w14:textId="77777777" w:rsidR="00055649" w:rsidRDefault="00055649" w:rsidP="00055649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533 </w:t>
      </w:r>
      <w:proofErr w:type="gramStart"/>
      <w:r>
        <w:rPr>
          <w:rFonts w:ascii="Arial" w:hAnsi="Arial" w:cs="Arial"/>
          <w:sz w:val="22"/>
          <w:szCs w:val="22"/>
        </w:rPr>
        <w:t>54  Rybitví</w:t>
      </w:r>
      <w:proofErr w:type="gramEnd"/>
    </w:p>
    <w:p w14:paraId="37EC72B7" w14:textId="77777777" w:rsidR="00055649" w:rsidRDefault="00055649" w:rsidP="00055649">
      <w:pPr>
        <w:ind w:left="708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00190560</w:t>
      </w:r>
    </w:p>
    <w:p w14:paraId="04F9A682" w14:textId="77777777" w:rsidR="00055649" w:rsidRDefault="00055649" w:rsidP="00055649">
      <w:pPr>
        <w:rPr>
          <w:rFonts w:ascii="Arial" w:hAnsi="Arial" w:cs="Arial"/>
          <w:sz w:val="22"/>
          <w:szCs w:val="22"/>
        </w:rPr>
      </w:pPr>
    </w:p>
    <w:p w14:paraId="78757C66" w14:textId="77777777" w:rsidR="00055649" w:rsidRDefault="00055649" w:rsidP="000556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Zastoupena: </w:t>
      </w:r>
      <w:r>
        <w:rPr>
          <w:rFonts w:ascii="Arial" w:hAnsi="Arial" w:cs="Arial"/>
          <w:sz w:val="22"/>
          <w:szCs w:val="22"/>
        </w:rPr>
        <w:tab/>
        <w:t>Mgr. Bc. Janou Tomšů, ředitelkou Léčebny dlouhodobě nemocných Rybitví</w:t>
      </w:r>
    </w:p>
    <w:p w14:paraId="4E325794" w14:textId="77777777" w:rsidR="00055649" w:rsidRDefault="00055649" w:rsidP="00055649">
      <w:pPr>
        <w:rPr>
          <w:rFonts w:ascii="Arial" w:hAnsi="Arial" w:cs="Arial"/>
          <w:sz w:val="22"/>
          <w:szCs w:val="22"/>
        </w:rPr>
      </w:pPr>
    </w:p>
    <w:p w14:paraId="7C56B2C9" w14:textId="4EA5B412" w:rsidR="00055649" w:rsidRDefault="00055649" w:rsidP="000556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</w:t>
      </w:r>
      <w:r w:rsidRPr="00FF045D">
        <w:rPr>
          <w:rFonts w:ascii="Arial" w:hAnsi="Arial" w:cs="Arial"/>
          <w:sz w:val="22"/>
          <w:szCs w:val="22"/>
        </w:rPr>
        <w:t xml:space="preserve">: </w:t>
      </w:r>
      <w:r w:rsidR="00FF045D" w:rsidRPr="00FF045D">
        <w:rPr>
          <w:rFonts w:ascii="Arial" w:hAnsi="Arial" w:cs="Arial"/>
          <w:b/>
          <w:bCs/>
          <w:sz w:val="22"/>
          <w:szCs w:val="22"/>
        </w:rPr>
        <w:t>XXXXXXXXXXXXXX</w:t>
      </w:r>
      <w:r w:rsidR="00FF045D">
        <w:rPr>
          <w:rFonts w:ascii="Arial" w:hAnsi="Arial" w:cs="Arial"/>
          <w:sz w:val="22"/>
          <w:szCs w:val="22"/>
        </w:rPr>
        <w:t xml:space="preserve"> </w:t>
      </w:r>
      <w:r w:rsidRPr="00FF045D">
        <w:rPr>
          <w:rFonts w:ascii="Arial" w:hAnsi="Arial" w:cs="Arial"/>
          <w:sz w:val="22"/>
          <w:szCs w:val="22"/>
        </w:rPr>
        <w:t>Pardubice</w:t>
      </w:r>
      <w:r>
        <w:rPr>
          <w:rFonts w:ascii="Arial" w:hAnsi="Arial" w:cs="Arial"/>
          <w:sz w:val="22"/>
          <w:szCs w:val="22"/>
        </w:rPr>
        <w:t>, č. účtu</w:t>
      </w:r>
      <w:r w:rsidR="00FF045D">
        <w:rPr>
          <w:rFonts w:ascii="Arial" w:hAnsi="Arial" w:cs="Arial"/>
          <w:sz w:val="22"/>
          <w:szCs w:val="22"/>
        </w:rPr>
        <w:t xml:space="preserve"> </w:t>
      </w:r>
      <w:r w:rsidR="00FF045D" w:rsidRPr="00FF045D">
        <w:rPr>
          <w:rFonts w:ascii="Arial" w:hAnsi="Arial" w:cs="Arial"/>
          <w:b/>
          <w:bCs/>
          <w:sz w:val="22"/>
          <w:szCs w:val="22"/>
        </w:rPr>
        <w:t>XXXXXXXXXXXXXX</w:t>
      </w:r>
    </w:p>
    <w:p w14:paraId="2515CA0C" w14:textId="77777777" w:rsidR="00055649" w:rsidRDefault="00055649" w:rsidP="000556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OR u Krajského soud v Hradci Králové odd.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, vložka 710</w:t>
      </w:r>
    </w:p>
    <w:p w14:paraId="4FF5001B" w14:textId="77777777" w:rsidR="00055649" w:rsidRDefault="00055649" w:rsidP="000556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„Objednatel“)</w:t>
      </w:r>
    </w:p>
    <w:p w14:paraId="5D6A4A0B" w14:textId="77777777" w:rsidR="00237A26" w:rsidRPr="00055649" w:rsidRDefault="00237A26">
      <w:pPr>
        <w:spacing w:line="259" w:lineRule="auto"/>
        <w:rPr>
          <w:rFonts w:ascii="Arial" w:eastAsia="Times New Roman" w:hAnsi="Arial" w:cs="Arial"/>
          <w:sz w:val="22"/>
          <w:szCs w:val="22"/>
        </w:rPr>
      </w:pPr>
    </w:p>
    <w:p w14:paraId="7E630934" w14:textId="77777777" w:rsidR="00237A26" w:rsidRDefault="00051C45" w:rsidP="00055649">
      <w:pPr>
        <w:spacing w:line="259" w:lineRule="auto"/>
        <w:contextualSpacing/>
        <w:jc w:val="both"/>
        <w:rPr>
          <w:rFonts w:ascii="Calibri" w:hAnsi="Calibri"/>
        </w:rPr>
      </w:pPr>
      <w:r>
        <w:rPr>
          <w:rFonts w:ascii="Calibri" w:hAnsi="Calibri" w:cs="Calibri"/>
        </w:rPr>
        <w:t>a</w:t>
      </w:r>
    </w:p>
    <w:p w14:paraId="67FFC5DA" w14:textId="77777777" w:rsidR="00055649" w:rsidRDefault="00055649" w:rsidP="00055649">
      <w:pPr>
        <w:rPr>
          <w:rFonts w:ascii="Arial" w:hAnsi="Arial" w:cs="Arial"/>
          <w:sz w:val="22"/>
          <w:szCs w:val="22"/>
        </w:rPr>
      </w:pPr>
    </w:p>
    <w:p w14:paraId="5A563940" w14:textId="77777777" w:rsidR="00055649" w:rsidRDefault="00055649" w:rsidP="000556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Poskytovatel: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DF2C29" w14:textId="571BE90B" w:rsidR="00055649" w:rsidRPr="001A6F6F" w:rsidRDefault="00055649" w:rsidP="0005564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70DDB" w:rsidRPr="001A6F6F">
        <w:rPr>
          <w:rFonts w:ascii="Arial" w:hAnsi="Arial" w:cs="Arial"/>
          <w:color w:val="000000" w:themeColor="text1"/>
          <w:sz w:val="22"/>
          <w:szCs w:val="22"/>
        </w:rPr>
        <w:t xml:space="preserve">Jana </w:t>
      </w:r>
      <w:proofErr w:type="spellStart"/>
      <w:r w:rsidR="00E70DDB" w:rsidRPr="001A6F6F">
        <w:rPr>
          <w:rFonts w:ascii="Arial" w:hAnsi="Arial" w:cs="Arial"/>
          <w:color w:val="000000" w:themeColor="text1"/>
          <w:sz w:val="22"/>
          <w:szCs w:val="22"/>
        </w:rPr>
        <w:t>Mackrlová</w:t>
      </w:r>
      <w:proofErr w:type="spellEnd"/>
    </w:p>
    <w:p w14:paraId="64ADE78D" w14:textId="7339BCA1" w:rsidR="00055649" w:rsidRPr="001A6F6F" w:rsidRDefault="00055649" w:rsidP="00055649">
      <w:pPr>
        <w:rPr>
          <w:rFonts w:ascii="Arial" w:hAnsi="Arial" w:cs="Arial"/>
          <w:color w:val="000000" w:themeColor="text1"/>
          <w:sz w:val="22"/>
          <w:szCs w:val="22"/>
        </w:rPr>
      </w:pPr>
      <w:r w:rsidRPr="001A6F6F">
        <w:rPr>
          <w:rFonts w:ascii="Arial" w:hAnsi="Arial" w:cs="Arial"/>
          <w:color w:val="000000" w:themeColor="text1"/>
          <w:sz w:val="22"/>
          <w:szCs w:val="22"/>
        </w:rPr>
        <w:tab/>
      </w:r>
      <w:r w:rsidRPr="001A6F6F">
        <w:rPr>
          <w:rFonts w:ascii="Arial" w:hAnsi="Arial" w:cs="Arial"/>
          <w:color w:val="000000" w:themeColor="text1"/>
          <w:sz w:val="22"/>
          <w:szCs w:val="22"/>
        </w:rPr>
        <w:tab/>
      </w:r>
      <w:r w:rsidR="00E70DDB" w:rsidRPr="001A6F6F">
        <w:rPr>
          <w:rFonts w:ascii="Arial" w:hAnsi="Arial" w:cs="Arial"/>
          <w:color w:val="000000" w:themeColor="text1"/>
          <w:sz w:val="22"/>
          <w:szCs w:val="22"/>
        </w:rPr>
        <w:t>Sídlo: Bechyňovo náměstí 75</w:t>
      </w:r>
    </w:p>
    <w:p w14:paraId="7E98F113" w14:textId="1EB8A31F" w:rsidR="00055649" w:rsidRPr="001A6F6F" w:rsidRDefault="00E70DDB" w:rsidP="00055649">
      <w:pPr>
        <w:ind w:left="708" w:firstLine="708"/>
        <w:rPr>
          <w:rFonts w:ascii="Arial" w:hAnsi="Arial" w:cs="Arial"/>
          <w:color w:val="000000" w:themeColor="text1"/>
          <w:sz w:val="22"/>
          <w:szCs w:val="22"/>
        </w:rPr>
      </w:pPr>
      <w:r w:rsidRPr="001A6F6F">
        <w:rPr>
          <w:rFonts w:ascii="Arial" w:hAnsi="Arial" w:cs="Arial"/>
          <w:color w:val="000000" w:themeColor="text1"/>
          <w:sz w:val="22"/>
          <w:szCs w:val="22"/>
        </w:rPr>
        <w:t>Přibyslav 582 22</w:t>
      </w:r>
    </w:p>
    <w:p w14:paraId="4C655279" w14:textId="3DE085DD" w:rsidR="00055649" w:rsidRPr="001A6F6F" w:rsidRDefault="00055649" w:rsidP="00055649">
      <w:pPr>
        <w:ind w:left="708" w:firstLine="708"/>
        <w:rPr>
          <w:rFonts w:ascii="Arial" w:hAnsi="Arial" w:cs="Arial"/>
          <w:color w:val="000000" w:themeColor="text1"/>
          <w:sz w:val="22"/>
          <w:szCs w:val="22"/>
        </w:rPr>
      </w:pPr>
      <w:r w:rsidRPr="001A6F6F">
        <w:rPr>
          <w:rFonts w:ascii="Arial" w:hAnsi="Arial" w:cs="Arial"/>
          <w:color w:val="000000" w:themeColor="text1"/>
          <w:sz w:val="22"/>
          <w:szCs w:val="22"/>
        </w:rPr>
        <w:t xml:space="preserve">IČ: </w:t>
      </w:r>
      <w:r w:rsidR="00E70DDB" w:rsidRPr="001A6F6F">
        <w:rPr>
          <w:rFonts w:ascii="Arial" w:hAnsi="Arial" w:cs="Arial"/>
          <w:color w:val="000000" w:themeColor="text1"/>
          <w:sz w:val="22"/>
          <w:szCs w:val="22"/>
        </w:rPr>
        <w:t>01136500</w:t>
      </w:r>
    </w:p>
    <w:p w14:paraId="6619CD70" w14:textId="77777777" w:rsidR="00055649" w:rsidRPr="001A6F6F" w:rsidRDefault="00055649" w:rsidP="00055649">
      <w:pPr>
        <w:rPr>
          <w:rFonts w:ascii="Arial" w:hAnsi="Arial" w:cs="Arial"/>
          <w:color w:val="EE0000"/>
          <w:sz w:val="22"/>
          <w:szCs w:val="22"/>
        </w:rPr>
      </w:pPr>
    </w:p>
    <w:p w14:paraId="3D89ADE2" w14:textId="21D3B6C0" w:rsidR="00055649" w:rsidRPr="001A6F6F" w:rsidRDefault="00055649" w:rsidP="00055649">
      <w:pPr>
        <w:rPr>
          <w:rFonts w:ascii="Arial" w:hAnsi="Arial" w:cs="Arial"/>
          <w:color w:val="000000" w:themeColor="text1"/>
          <w:sz w:val="22"/>
          <w:szCs w:val="22"/>
        </w:rPr>
      </w:pPr>
      <w:r w:rsidRPr="001A6F6F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="00FF045D" w:rsidRPr="00FF045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8F8F8"/>
        </w:rPr>
        <w:t>XXXXXXXXXXXXXXX</w:t>
      </w:r>
    </w:p>
    <w:p w14:paraId="4E25F323" w14:textId="32422459" w:rsidR="006C7CA2" w:rsidRPr="001A6F6F" w:rsidRDefault="006C7CA2" w:rsidP="00055649">
      <w:pPr>
        <w:rPr>
          <w:rFonts w:ascii="Arial" w:hAnsi="Arial" w:cs="Arial"/>
          <w:color w:val="000000" w:themeColor="text1"/>
          <w:sz w:val="22"/>
          <w:szCs w:val="22"/>
        </w:rPr>
      </w:pPr>
      <w:r w:rsidRPr="001A6F6F">
        <w:rPr>
          <w:rFonts w:ascii="Arial" w:hAnsi="Arial" w:cs="Arial"/>
          <w:color w:val="000000" w:themeColor="text1"/>
          <w:sz w:val="22"/>
          <w:szCs w:val="22"/>
        </w:rPr>
        <w:t>Zapsána v</w:t>
      </w:r>
      <w:r w:rsidR="001A6F6F">
        <w:rPr>
          <w:rFonts w:ascii="Arial" w:hAnsi="Arial" w:cs="Arial"/>
          <w:color w:val="000000" w:themeColor="text1"/>
          <w:sz w:val="22"/>
          <w:szCs w:val="22"/>
        </w:rPr>
        <w:t>:</w:t>
      </w:r>
      <w:r w:rsidRPr="001A6F6F">
        <w:rPr>
          <w:rFonts w:ascii="Arial" w:hAnsi="Arial" w:cs="Arial"/>
          <w:color w:val="000000" w:themeColor="text1"/>
          <w:sz w:val="22"/>
          <w:szCs w:val="22"/>
        </w:rPr>
        <w:t> </w:t>
      </w:r>
      <w:r w:rsidR="001A6F6F" w:rsidRPr="001A6F6F">
        <w:rPr>
          <w:rFonts w:ascii="Arial" w:hAnsi="Arial" w:cs="Arial"/>
          <w:color w:val="000000" w:themeColor="text1"/>
          <w:sz w:val="22"/>
          <w:szCs w:val="22"/>
        </w:rPr>
        <w:t>podniká na základě živnostenského oprávnění, není zapsána v OR</w:t>
      </w:r>
    </w:p>
    <w:p w14:paraId="65E08B52" w14:textId="77777777" w:rsidR="00055649" w:rsidRPr="001A6F6F" w:rsidRDefault="00055649" w:rsidP="00055649">
      <w:pPr>
        <w:rPr>
          <w:rFonts w:ascii="Arial" w:hAnsi="Arial" w:cs="Arial"/>
          <w:color w:val="000000" w:themeColor="text1"/>
          <w:sz w:val="22"/>
          <w:szCs w:val="22"/>
        </w:rPr>
      </w:pPr>
      <w:r w:rsidRPr="001A6F6F">
        <w:rPr>
          <w:rFonts w:ascii="Arial" w:hAnsi="Arial" w:cs="Arial"/>
          <w:color w:val="000000" w:themeColor="text1"/>
          <w:sz w:val="22"/>
          <w:szCs w:val="22"/>
        </w:rPr>
        <w:t>(dále jen „Poskytovatel“)</w:t>
      </w:r>
    </w:p>
    <w:p w14:paraId="724DA8EB" w14:textId="77777777" w:rsidR="00055649" w:rsidRPr="006C7CA2" w:rsidRDefault="00055649" w:rsidP="00055649">
      <w:pPr>
        <w:rPr>
          <w:rFonts w:ascii="Arial" w:hAnsi="Arial" w:cs="Arial"/>
          <w:color w:val="EE0000"/>
          <w:sz w:val="22"/>
          <w:szCs w:val="22"/>
        </w:rPr>
      </w:pPr>
    </w:p>
    <w:p w14:paraId="4F8BA58F" w14:textId="77777777" w:rsidR="00D54124" w:rsidRDefault="00D54124">
      <w:pPr>
        <w:spacing w:line="259" w:lineRule="auto"/>
        <w:jc w:val="center"/>
        <w:rPr>
          <w:rFonts w:ascii="Calibri" w:hAnsi="Calibri" w:cs="Arial"/>
          <w:b/>
          <w:bCs/>
        </w:rPr>
      </w:pPr>
    </w:p>
    <w:p w14:paraId="35119565" w14:textId="563FF177" w:rsidR="00D54124" w:rsidRPr="00D54124" w:rsidRDefault="00D54124" w:rsidP="00D54124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 w:rsidRPr="00D54124">
        <w:rPr>
          <w:rFonts w:ascii="Arial" w:hAnsi="Arial" w:cs="Arial"/>
          <w:b/>
          <w:bCs/>
          <w:sz w:val="22"/>
          <w:szCs w:val="22"/>
        </w:rPr>
        <w:t>I. Úvodní ustanovení</w:t>
      </w:r>
    </w:p>
    <w:p w14:paraId="540E7069" w14:textId="7E9D00D4" w:rsidR="00237A26" w:rsidRPr="00D54124" w:rsidRDefault="00237A26">
      <w:pPr>
        <w:spacing w:line="259" w:lineRule="auto"/>
        <w:jc w:val="center"/>
        <w:rPr>
          <w:rFonts w:ascii="Arial" w:hAnsi="Arial" w:cs="Arial"/>
          <w:sz w:val="22"/>
          <w:szCs w:val="22"/>
        </w:rPr>
      </w:pPr>
    </w:p>
    <w:p w14:paraId="216D7A48" w14:textId="77777777" w:rsidR="00237A26" w:rsidRPr="00D54124" w:rsidRDefault="00051C45" w:rsidP="006C7CA2">
      <w:pPr>
        <w:pStyle w:val="Odstavecseseznamem"/>
        <w:numPr>
          <w:ilvl w:val="0"/>
          <w:numId w:val="1"/>
        </w:numPr>
        <w:tabs>
          <w:tab w:val="left" w:pos="568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4124">
        <w:rPr>
          <w:rFonts w:ascii="Arial" w:hAnsi="Arial" w:cs="Arial"/>
          <w:sz w:val="22"/>
          <w:szCs w:val="22"/>
        </w:rPr>
        <w:t xml:space="preserve">Smluvní strany prohlašují, že tuto smlouvu uzavírají po řádném uvážení a jsou plně způsobilé ke splnění závazků, které na sebe touto smlouvou převezmou. </w:t>
      </w:r>
    </w:p>
    <w:p w14:paraId="7FF8E881" w14:textId="27B2C9D9" w:rsidR="00237A26" w:rsidRPr="00D54124" w:rsidRDefault="00890F2F" w:rsidP="006C7CA2">
      <w:pPr>
        <w:pStyle w:val="Odstavecseseznamem"/>
        <w:numPr>
          <w:ilvl w:val="0"/>
          <w:numId w:val="1"/>
        </w:numPr>
        <w:tabs>
          <w:tab w:val="left" w:pos="568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="00051C45" w:rsidRPr="00D54124">
        <w:rPr>
          <w:rFonts w:ascii="Arial" w:hAnsi="Arial" w:cs="Arial"/>
          <w:sz w:val="22"/>
          <w:szCs w:val="22"/>
        </w:rPr>
        <w:t>dále prohlašuje, že k provedení díla dle této smlouvy má veškerá potřebná podnikatelská oprávnění.</w:t>
      </w:r>
    </w:p>
    <w:p w14:paraId="0AFCA097" w14:textId="77777777" w:rsidR="00237A26" w:rsidRPr="00D54124" w:rsidRDefault="00237A26" w:rsidP="006C7CA2">
      <w:pPr>
        <w:pStyle w:val="Odstavecseseznamem"/>
        <w:tabs>
          <w:tab w:val="left" w:pos="568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064223F" w14:textId="77777777" w:rsidR="00237A26" w:rsidRDefault="00237A26">
      <w:pPr>
        <w:spacing w:line="259" w:lineRule="auto"/>
        <w:jc w:val="center"/>
        <w:rPr>
          <w:rFonts w:cs="Arial"/>
          <w:b/>
          <w:bCs/>
        </w:rPr>
      </w:pPr>
    </w:p>
    <w:p w14:paraId="1CB34668" w14:textId="77777777" w:rsidR="00D54124" w:rsidRPr="00D54124" w:rsidRDefault="00051C45" w:rsidP="00D54124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 w:rsidRPr="00D54124">
        <w:rPr>
          <w:rFonts w:ascii="Arial" w:hAnsi="Arial" w:cs="Arial"/>
          <w:b/>
          <w:bCs/>
          <w:sz w:val="22"/>
          <w:szCs w:val="22"/>
        </w:rPr>
        <w:t>II.</w:t>
      </w:r>
      <w:r w:rsidR="00D54124" w:rsidRPr="00D54124">
        <w:rPr>
          <w:rFonts w:ascii="Arial" w:hAnsi="Arial" w:cs="Arial"/>
          <w:b/>
          <w:bCs/>
          <w:sz w:val="22"/>
          <w:szCs w:val="22"/>
        </w:rPr>
        <w:t xml:space="preserve"> Předmět smlouvy, předmět plnění</w:t>
      </w:r>
    </w:p>
    <w:p w14:paraId="24A0C293" w14:textId="77777777" w:rsidR="00D54124" w:rsidRPr="00D54124" w:rsidRDefault="00D54124" w:rsidP="00D54124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8C8E10" w14:textId="25F4E02E" w:rsidR="00D54124" w:rsidRDefault="004C00A6" w:rsidP="00890F2F">
      <w:pPr>
        <w:spacing w:line="276" w:lineRule="auto"/>
        <w:ind w:left="284" w:hanging="284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1. </w:t>
      </w:r>
      <w:r w:rsidRPr="00D54124">
        <w:rPr>
          <w:rFonts w:ascii="Arial" w:eastAsiaTheme="minorHAnsi" w:hAnsi="Arial" w:cs="Arial"/>
          <w:sz w:val="22"/>
          <w:szCs w:val="22"/>
        </w:rPr>
        <w:t xml:space="preserve">Předmětem smlouvy je závazek </w:t>
      </w:r>
      <w:r w:rsidR="006C7CA2">
        <w:rPr>
          <w:rFonts w:ascii="Arial" w:eastAsiaTheme="minorHAnsi" w:hAnsi="Arial" w:cs="Arial"/>
          <w:sz w:val="22"/>
          <w:szCs w:val="22"/>
        </w:rPr>
        <w:t>poskytovatele</w:t>
      </w:r>
      <w:r w:rsidRPr="00D54124">
        <w:rPr>
          <w:rFonts w:ascii="Arial" w:eastAsiaTheme="minorHAnsi" w:hAnsi="Arial" w:cs="Arial"/>
          <w:sz w:val="22"/>
          <w:szCs w:val="22"/>
        </w:rPr>
        <w:t xml:space="preserve"> </w:t>
      </w:r>
      <w:r w:rsidR="006C7CA2">
        <w:rPr>
          <w:rFonts w:ascii="Arial" w:eastAsiaTheme="minorHAnsi" w:hAnsi="Arial" w:cs="Arial"/>
          <w:sz w:val="22"/>
          <w:szCs w:val="22"/>
        </w:rPr>
        <w:t xml:space="preserve">provádět pro objednatele </w:t>
      </w:r>
      <w:r w:rsidR="00890F2F">
        <w:rPr>
          <w:rFonts w:ascii="Arial" w:eastAsiaTheme="minorHAnsi" w:hAnsi="Arial" w:cs="Arial"/>
          <w:sz w:val="22"/>
          <w:szCs w:val="22"/>
        </w:rPr>
        <w:t xml:space="preserve">uvedené </w:t>
      </w:r>
      <w:r w:rsidR="006C7CA2">
        <w:rPr>
          <w:rFonts w:ascii="Arial" w:eastAsiaTheme="minorHAnsi" w:hAnsi="Arial" w:cs="Arial"/>
          <w:sz w:val="22"/>
          <w:szCs w:val="22"/>
        </w:rPr>
        <w:t>činnosti:</w:t>
      </w:r>
    </w:p>
    <w:p w14:paraId="600B6C78" w14:textId="77777777" w:rsidR="00890F2F" w:rsidRDefault="00890F2F" w:rsidP="00890F2F">
      <w:pPr>
        <w:spacing w:line="276" w:lineRule="auto"/>
        <w:ind w:left="284" w:hanging="284"/>
        <w:jc w:val="both"/>
        <w:rPr>
          <w:rFonts w:ascii="Arial" w:eastAsiaTheme="minorHAnsi" w:hAnsi="Arial" w:cs="Arial"/>
          <w:sz w:val="22"/>
          <w:szCs w:val="22"/>
        </w:rPr>
      </w:pPr>
    </w:p>
    <w:p w14:paraId="3D34212F" w14:textId="77777777" w:rsidR="00890F2F" w:rsidRPr="00890F2F" w:rsidRDefault="00890F2F" w:rsidP="00890F2F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890F2F">
        <w:rPr>
          <w:rFonts w:ascii="Arial" w:hAnsi="Arial" w:cs="Arial"/>
          <w:b/>
          <w:bCs/>
          <w:sz w:val="22"/>
          <w:szCs w:val="22"/>
        </w:rPr>
        <w:t>Grafický design a vizuální výstupy</w:t>
      </w:r>
    </w:p>
    <w:p w14:paraId="13E9CE6F" w14:textId="77777777" w:rsidR="00890F2F" w:rsidRPr="00890F2F" w:rsidRDefault="00890F2F" w:rsidP="00890F2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Dosazení jmen a údajů zaměstnanců do již připravené grafiky vizitek (cca 15 osob)</w:t>
      </w:r>
    </w:p>
    <w:p w14:paraId="0BA1414F" w14:textId="77777777" w:rsidR="00890F2F" w:rsidRPr="00890F2F" w:rsidRDefault="00890F2F" w:rsidP="00890F2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Tvorba a úprava hlavičkového papíru</w:t>
      </w:r>
    </w:p>
    <w:p w14:paraId="44532407" w14:textId="77777777" w:rsidR="00890F2F" w:rsidRPr="00890F2F" w:rsidRDefault="00890F2F" w:rsidP="00890F2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Grafická úprava šablon pro dokumenty, směrnice a vnitřní materiály</w:t>
      </w:r>
    </w:p>
    <w:p w14:paraId="449A0074" w14:textId="77777777" w:rsidR="00890F2F" w:rsidRPr="00890F2F" w:rsidRDefault="00890F2F" w:rsidP="00890F2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Návrh razítka</w:t>
      </w:r>
    </w:p>
    <w:p w14:paraId="631028CC" w14:textId="77777777" w:rsidR="00890F2F" w:rsidRPr="00890F2F" w:rsidRDefault="00890F2F" w:rsidP="00890F2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Zpracování jednoduchého letáku a skládačky</w:t>
      </w:r>
    </w:p>
    <w:p w14:paraId="7DF9FEF6" w14:textId="77777777" w:rsidR="00890F2F" w:rsidRPr="00890F2F" w:rsidRDefault="00890F2F" w:rsidP="00890F2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 xml:space="preserve">Návrh a příprava tiskových dat pro 2 </w:t>
      </w:r>
      <w:proofErr w:type="spellStart"/>
      <w:r w:rsidRPr="00890F2F">
        <w:rPr>
          <w:rFonts w:ascii="Arial" w:hAnsi="Arial" w:cs="Arial"/>
          <w:sz w:val="22"/>
          <w:szCs w:val="22"/>
        </w:rPr>
        <w:t>roll-upy</w:t>
      </w:r>
      <w:proofErr w:type="spellEnd"/>
    </w:p>
    <w:p w14:paraId="7AB70FEF" w14:textId="77777777" w:rsidR="00890F2F" w:rsidRPr="00890F2F" w:rsidRDefault="00890F2F" w:rsidP="00890F2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Návrh a výroba jmenovek</w:t>
      </w:r>
    </w:p>
    <w:p w14:paraId="5BEB4BAB" w14:textId="77777777" w:rsidR="00890F2F" w:rsidRPr="00890F2F" w:rsidRDefault="00890F2F" w:rsidP="00890F2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Tvorba a úprava cedulí na vchod (2 ks)</w:t>
      </w:r>
    </w:p>
    <w:p w14:paraId="6CC2C519" w14:textId="77777777" w:rsidR="00890F2F" w:rsidRPr="00890F2F" w:rsidRDefault="00890F2F" w:rsidP="00890F2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Grafické podklady pro polepy auta</w:t>
      </w:r>
    </w:p>
    <w:p w14:paraId="07103218" w14:textId="77777777" w:rsidR="00890F2F" w:rsidRPr="00890F2F" w:rsidRDefault="00890F2F" w:rsidP="00890F2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Komunikace s tiskárnou (objednávky, kalkulace, příprava tiskových dat, kontrola výstupů)</w:t>
      </w:r>
    </w:p>
    <w:p w14:paraId="4A11A8D9" w14:textId="77777777" w:rsidR="00890F2F" w:rsidRDefault="00890F2F" w:rsidP="00890F2F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6579BAC" w14:textId="3FF58C3C" w:rsidR="00890F2F" w:rsidRPr="00890F2F" w:rsidRDefault="00890F2F" w:rsidP="00890F2F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890F2F">
        <w:rPr>
          <w:rFonts w:ascii="Arial" w:hAnsi="Arial" w:cs="Arial"/>
          <w:b/>
          <w:bCs/>
          <w:sz w:val="22"/>
          <w:szCs w:val="22"/>
        </w:rPr>
        <w:t>Tvorba videa a audiovizuální produkce</w:t>
      </w:r>
    </w:p>
    <w:p w14:paraId="39FBD89F" w14:textId="77777777" w:rsidR="00890F2F" w:rsidRPr="00890F2F" w:rsidRDefault="00890F2F" w:rsidP="00890F2F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lastRenderedPageBreak/>
        <w:t>Scénář, natáčení a střih videa pro prezentaci LDN na Dni středních škol</w:t>
      </w:r>
    </w:p>
    <w:p w14:paraId="0DB21C03" w14:textId="77777777" w:rsidR="00890F2F" w:rsidRPr="00890F2F" w:rsidRDefault="00890F2F" w:rsidP="00890F2F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Příprava druhého videa pro oficiální cílovou skupinu</w:t>
      </w:r>
    </w:p>
    <w:p w14:paraId="04E9672D" w14:textId="77777777" w:rsidR="00890F2F" w:rsidRPr="00890F2F" w:rsidRDefault="00890F2F" w:rsidP="00890F2F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Úprava video výstupů pro projekce, sociální sítě a akce</w:t>
      </w:r>
    </w:p>
    <w:p w14:paraId="0927D2C9" w14:textId="77777777" w:rsidR="00890F2F" w:rsidRPr="00890F2F" w:rsidRDefault="00890F2F" w:rsidP="00890F2F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890F2F">
        <w:rPr>
          <w:rFonts w:ascii="Arial" w:hAnsi="Arial" w:cs="Arial"/>
          <w:b/>
          <w:bCs/>
          <w:sz w:val="22"/>
          <w:szCs w:val="22"/>
        </w:rPr>
        <w:t>PR, texty a mediální výstupy</w:t>
      </w:r>
    </w:p>
    <w:p w14:paraId="57CE2DA7" w14:textId="77777777" w:rsidR="00890F2F" w:rsidRPr="00890F2F" w:rsidRDefault="00890F2F" w:rsidP="00890F2F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Psaní článků pro regionální a odborná média (noviny, web, tiskové zprávy)</w:t>
      </w:r>
    </w:p>
    <w:p w14:paraId="1BBA4832" w14:textId="77777777" w:rsidR="00890F2F" w:rsidRPr="00890F2F" w:rsidRDefault="00890F2F" w:rsidP="00890F2F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Tvorba příspěvků pro sociální sítě (Facebook, Instagram, LinkedIn)</w:t>
      </w:r>
    </w:p>
    <w:p w14:paraId="5470688D" w14:textId="77777777" w:rsidR="00890F2F" w:rsidRPr="00890F2F" w:rsidRDefault="00890F2F" w:rsidP="00890F2F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Textace letáků, videí, bannerů a dalších výstupů</w:t>
      </w:r>
    </w:p>
    <w:p w14:paraId="7767C083" w14:textId="77777777" w:rsidR="00890F2F" w:rsidRPr="00890F2F" w:rsidRDefault="00890F2F" w:rsidP="00890F2F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Jazyková a stylistická úprava materiálů dle potřeby</w:t>
      </w:r>
    </w:p>
    <w:p w14:paraId="625152E1" w14:textId="77777777" w:rsidR="00890F2F" w:rsidRPr="00890F2F" w:rsidRDefault="00890F2F" w:rsidP="00890F2F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890F2F">
        <w:rPr>
          <w:rFonts w:ascii="Arial" w:hAnsi="Arial" w:cs="Arial"/>
          <w:b/>
          <w:bCs/>
          <w:sz w:val="22"/>
          <w:szCs w:val="22"/>
        </w:rPr>
        <w:t>Správa digitálních kanálů</w:t>
      </w:r>
    </w:p>
    <w:p w14:paraId="64E57427" w14:textId="77777777" w:rsidR="00890F2F" w:rsidRPr="00890F2F" w:rsidRDefault="00890F2F" w:rsidP="00890F2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Pravidelná správa a aktualizace profilů: Instagram, Facebook, LinkedIn</w:t>
      </w:r>
    </w:p>
    <w:p w14:paraId="51A5E405" w14:textId="77777777" w:rsidR="00890F2F" w:rsidRPr="00890F2F" w:rsidRDefault="00890F2F" w:rsidP="00890F2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Spolupráce na správě a obsahu webu LDN Rybitví</w:t>
      </w:r>
    </w:p>
    <w:p w14:paraId="64296436" w14:textId="77777777" w:rsidR="00890F2F" w:rsidRPr="00890F2F" w:rsidRDefault="00890F2F" w:rsidP="00890F2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Nahrávání, úpravy a dohled nad online výstupy</w:t>
      </w:r>
    </w:p>
    <w:p w14:paraId="22F66800" w14:textId="77777777" w:rsidR="00890F2F" w:rsidRPr="00890F2F" w:rsidRDefault="00890F2F" w:rsidP="00890F2F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890F2F">
        <w:rPr>
          <w:rFonts w:ascii="Arial" w:hAnsi="Arial" w:cs="Arial"/>
          <w:b/>
          <w:bCs/>
          <w:sz w:val="22"/>
          <w:szCs w:val="22"/>
        </w:rPr>
        <w:t>Koordinace a prezentace LDN</w:t>
      </w:r>
    </w:p>
    <w:p w14:paraId="62008F8E" w14:textId="77777777" w:rsidR="00890F2F" w:rsidRPr="00890F2F" w:rsidRDefault="00890F2F" w:rsidP="00890F2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Účast a prezentace na oficiálních akcích jménem LDN (např. předávání cen, Dny otevřených dveří)</w:t>
      </w:r>
    </w:p>
    <w:p w14:paraId="4A902655" w14:textId="77777777" w:rsidR="00890F2F" w:rsidRPr="00890F2F" w:rsidRDefault="00890F2F" w:rsidP="00890F2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Focení a natáčení na místě dle potřeby</w:t>
      </w:r>
    </w:p>
    <w:p w14:paraId="171B6C5D" w14:textId="77777777" w:rsidR="00890F2F" w:rsidRPr="00890F2F" w:rsidRDefault="00890F2F" w:rsidP="00890F2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Spolupráce na plánování akcí, kampaní a programu zařízení</w:t>
      </w:r>
    </w:p>
    <w:p w14:paraId="1218EB54" w14:textId="77777777" w:rsidR="00890F2F" w:rsidRPr="00890F2F" w:rsidRDefault="00890F2F" w:rsidP="00890F2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0F2F">
        <w:rPr>
          <w:rFonts w:ascii="Arial" w:hAnsi="Arial" w:cs="Arial"/>
          <w:sz w:val="22"/>
          <w:szCs w:val="22"/>
        </w:rPr>
        <w:t>Konzultace a podpora v oblasti vizuální identity a komunikace</w:t>
      </w:r>
    </w:p>
    <w:p w14:paraId="1417D090" w14:textId="77777777" w:rsidR="00890F2F" w:rsidRDefault="00890F2F" w:rsidP="00890F2F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B69F555" w14:textId="77777777" w:rsidR="00237A26" w:rsidRDefault="00237A26">
      <w:pPr>
        <w:spacing w:line="259" w:lineRule="auto"/>
        <w:rPr>
          <w:rFonts w:ascii="Calibri" w:hAnsi="Calibri" w:cs="Arial"/>
          <w:b/>
        </w:rPr>
      </w:pPr>
    </w:p>
    <w:p w14:paraId="55F916FF" w14:textId="5EAD7812" w:rsidR="00237A26" w:rsidRPr="0033759B" w:rsidRDefault="00890F2F">
      <w:pPr>
        <w:spacing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III</w:t>
      </w:r>
      <w:r w:rsidR="00051C45" w:rsidRPr="0033759B">
        <w:rPr>
          <w:rFonts w:ascii="Arial" w:hAnsi="Arial" w:cs="Arial"/>
          <w:b/>
        </w:rPr>
        <w:t>.</w:t>
      </w:r>
      <w:r w:rsidR="0033759B">
        <w:rPr>
          <w:rFonts w:ascii="Arial" w:hAnsi="Arial" w:cs="Arial"/>
          <w:b/>
        </w:rPr>
        <w:t xml:space="preserve"> </w:t>
      </w:r>
      <w:r w:rsidR="00051C45" w:rsidRPr="0033759B">
        <w:rPr>
          <w:rFonts w:ascii="Arial" w:hAnsi="Arial" w:cs="Arial"/>
          <w:b/>
        </w:rPr>
        <w:t>Cena za dílo</w:t>
      </w:r>
    </w:p>
    <w:p w14:paraId="4FF4113F" w14:textId="77777777" w:rsidR="00237A26" w:rsidRPr="0033759B" w:rsidRDefault="00237A26">
      <w:pPr>
        <w:tabs>
          <w:tab w:val="left" w:pos="284"/>
          <w:tab w:val="left" w:pos="4395"/>
        </w:tabs>
        <w:spacing w:line="259" w:lineRule="auto"/>
        <w:jc w:val="both"/>
        <w:rPr>
          <w:rFonts w:ascii="Arial" w:hAnsi="Arial" w:cs="Arial"/>
        </w:rPr>
      </w:pPr>
    </w:p>
    <w:p w14:paraId="0929F1D4" w14:textId="5E44F8D6" w:rsidR="00B80A36" w:rsidRPr="0091217A" w:rsidRDefault="00890F2F" w:rsidP="001769EE">
      <w:pPr>
        <w:pStyle w:val="Odstavecseseznamem"/>
        <w:numPr>
          <w:ilvl w:val="0"/>
          <w:numId w:val="6"/>
        </w:numPr>
        <w:tabs>
          <w:tab w:val="left" w:pos="568"/>
          <w:tab w:val="left" w:pos="4679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="00B80A36">
        <w:rPr>
          <w:rFonts w:ascii="Arial" w:hAnsi="Arial" w:cs="Arial"/>
          <w:sz w:val="22"/>
          <w:szCs w:val="22"/>
        </w:rPr>
        <w:t xml:space="preserve">bude fakturovat </w:t>
      </w:r>
      <w:r w:rsidR="00B80A36" w:rsidRPr="0091217A">
        <w:rPr>
          <w:rFonts w:ascii="Arial" w:hAnsi="Arial" w:cs="Arial"/>
          <w:sz w:val="22"/>
          <w:szCs w:val="22"/>
        </w:rPr>
        <w:t xml:space="preserve">měsíčně částku </w:t>
      </w:r>
      <w:r w:rsidR="000B3681" w:rsidRPr="0091217A">
        <w:rPr>
          <w:rFonts w:ascii="Arial" w:hAnsi="Arial" w:cs="Arial"/>
          <w:sz w:val="22"/>
          <w:szCs w:val="22"/>
        </w:rPr>
        <w:t>20</w:t>
      </w:r>
      <w:r w:rsidR="00B80A36" w:rsidRPr="0091217A">
        <w:rPr>
          <w:rFonts w:ascii="Arial" w:hAnsi="Arial" w:cs="Arial"/>
          <w:sz w:val="22"/>
          <w:szCs w:val="22"/>
        </w:rPr>
        <w:t xml:space="preserve"> 000,- </w:t>
      </w:r>
      <w:r w:rsidR="001769EE" w:rsidRPr="0091217A">
        <w:rPr>
          <w:rFonts w:ascii="Arial" w:hAnsi="Arial" w:cs="Arial"/>
          <w:sz w:val="22"/>
          <w:szCs w:val="22"/>
        </w:rPr>
        <w:t>Kč</w:t>
      </w:r>
      <w:r w:rsidR="0091217A" w:rsidRPr="0091217A">
        <w:rPr>
          <w:rFonts w:ascii="Arial" w:hAnsi="Arial" w:cs="Arial"/>
          <w:sz w:val="22"/>
          <w:szCs w:val="22"/>
        </w:rPr>
        <w:t xml:space="preserve"> (slovy: dvacet tisíc korun českých)</w:t>
      </w:r>
    </w:p>
    <w:p w14:paraId="40FB7444" w14:textId="137D4133" w:rsidR="00B80A36" w:rsidRPr="004511AE" w:rsidRDefault="00051C45" w:rsidP="001769EE">
      <w:pPr>
        <w:pStyle w:val="Odstavecseseznamem"/>
        <w:numPr>
          <w:ilvl w:val="0"/>
          <w:numId w:val="6"/>
        </w:numPr>
        <w:tabs>
          <w:tab w:val="left" w:pos="4679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3759B">
        <w:rPr>
          <w:rFonts w:ascii="Arial" w:hAnsi="Arial" w:cs="Arial"/>
          <w:sz w:val="22"/>
          <w:szCs w:val="22"/>
        </w:rPr>
        <w:t xml:space="preserve">Smluvní strany shodně prohlašují, že cena uvedená v odst. 1 tohoto článku smlouvy je úplná a nejvýše přípustná, platná po celou dobu trvání této smlouvy a zahrnuje veškeré činnosti a náklady spojené s řádným provedením díla tak, jak je vymezeno touto smlouvou.  </w:t>
      </w:r>
    </w:p>
    <w:p w14:paraId="31D66B7D" w14:textId="0F49C9AA" w:rsidR="00237A26" w:rsidRDefault="00051C45" w:rsidP="001769EE">
      <w:pPr>
        <w:pStyle w:val="Odstavecseseznamem"/>
        <w:numPr>
          <w:ilvl w:val="0"/>
          <w:numId w:val="6"/>
        </w:numPr>
        <w:tabs>
          <w:tab w:val="left" w:pos="4679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3759B">
        <w:rPr>
          <w:rFonts w:ascii="Arial" w:hAnsi="Arial" w:cs="Arial"/>
          <w:sz w:val="22"/>
          <w:szCs w:val="22"/>
        </w:rPr>
        <w:t xml:space="preserve">Veškeré možné změny ceny nebo doplňky rozsahu předmětu smlouvy musí být před jejich realizací potvrzeny formou písemného dodatku obou smluvních stran. Úhradu za veškeré práce, které by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33759B">
        <w:rPr>
          <w:rFonts w:ascii="Arial" w:hAnsi="Arial" w:cs="Arial"/>
          <w:sz w:val="22"/>
          <w:szCs w:val="22"/>
        </w:rPr>
        <w:t xml:space="preserve"> provedl nad rámec rozsahu díla vymezeného touto smlouvou</w:t>
      </w:r>
      <w:r w:rsidR="001769EE">
        <w:rPr>
          <w:rFonts w:ascii="Arial" w:hAnsi="Arial" w:cs="Arial"/>
          <w:sz w:val="22"/>
          <w:szCs w:val="22"/>
        </w:rPr>
        <w:t xml:space="preserve">, </w:t>
      </w:r>
      <w:r w:rsidRPr="0033759B">
        <w:rPr>
          <w:rFonts w:ascii="Arial" w:hAnsi="Arial" w:cs="Arial"/>
          <w:sz w:val="22"/>
          <w:szCs w:val="22"/>
        </w:rPr>
        <w:t xml:space="preserve">není objednatel povinen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33759B">
        <w:rPr>
          <w:rFonts w:ascii="Arial" w:hAnsi="Arial" w:cs="Arial"/>
          <w:sz w:val="22"/>
          <w:szCs w:val="22"/>
        </w:rPr>
        <w:t xml:space="preserve">i poskytnout. </w:t>
      </w:r>
    </w:p>
    <w:p w14:paraId="4233ADE0" w14:textId="2FE84AE1" w:rsidR="0091217A" w:rsidRPr="001A6F6F" w:rsidRDefault="0091217A" w:rsidP="001769EE">
      <w:pPr>
        <w:pStyle w:val="Odstavecseseznamem"/>
        <w:numPr>
          <w:ilvl w:val="0"/>
          <w:numId w:val="6"/>
        </w:numPr>
        <w:tabs>
          <w:tab w:val="left" w:pos="4679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6F6F">
        <w:rPr>
          <w:rFonts w:ascii="Arial" w:hAnsi="Arial" w:cs="Arial"/>
          <w:color w:val="000000" w:themeColor="text1"/>
          <w:sz w:val="22"/>
          <w:szCs w:val="22"/>
        </w:rPr>
        <w:t>Poskytovatel prohlašuje, že není plátcem DPH. Uvedená cena je konečná a nebude navyšována o daň z přidané hodnoty.</w:t>
      </w:r>
    </w:p>
    <w:p w14:paraId="52310EA8" w14:textId="77777777" w:rsidR="0033759B" w:rsidRPr="00301C22" w:rsidRDefault="0033759B" w:rsidP="001769EE">
      <w:pPr>
        <w:tabs>
          <w:tab w:val="left" w:pos="4679"/>
        </w:tabs>
        <w:spacing w:line="276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09E656F5" w14:textId="77777777" w:rsidR="00237A26" w:rsidRDefault="00237A26">
      <w:pPr>
        <w:spacing w:line="259" w:lineRule="auto"/>
        <w:jc w:val="center"/>
        <w:rPr>
          <w:rFonts w:ascii="Calibri" w:hAnsi="Calibri" w:cs="Arial"/>
          <w:b/>
        </w:rPr>
      </w:pPr>
    </w:p>
    <w:p w14:paraId="4DCD57E0" w14:textId="076DA19B" w:rsidR="00237A26" w:rsidRPr="0033759B" w:rsidRDefault="00051C45">
      <w:pPr>
        <w:spacing w:line="259" w:lineRule="auto"/>
        <w:jc w:val="center"/>
        <w:rPr>
          <w:rFonts w:ascii="Arial" w:hAnsi="Arial" w:cs="Arial"/>
        </w:rPr>
      </w:pPr>
      <w:r w:rsidRPr="0033759B">
        <w:rPr>
          <w:rFonts w:ascii="Arial" w:hAnsi="Arial" w:cs="Arial"/>
          <w:b/>
        </w:rPr>
        <w:t>V.</w:t>
      </w:r>
      <w:r w:rsidR="0033759B">
        <w:rPr>
          <w:rFonts w:ascii="Arial" w:hAnsi="Arial" w:cs="Arial"/>
          <w:b/>
        </w:rPr>
        <w:t xml:space="preserve"> </w:t>
      </w:r>
      <w:r w:rsidRPr="0033759B">
        <w:rPr>
          <w:rFonts w:ascii="Arial" w:hAnsi="Arial" w:cs="Arial"/>
          <w:b/>
        </w:rPr>
        <w:t>Platební podmínky</w:t>
      </w:r>
    </w:p>
    <w:p w14:paraId="59B10191" w14:textId="77777777" w:rsidR="00237A26" w:rsidRDefault="00237A26" w:rsidP="001769EE">
      <w:pPr>
        <w:spacing w:line="276" w:lineRule="auto"/>
        <w:jc w:val="center"/>
        <w:rPr>
          <w:rFonts w:ascii="Calibri" w:hAnsi="Calibri" w:cs="Arial"/>
          <w:b/>
        </w:rPr>
      </w:pPr>
    </w:p>
    <w:p w14:paraId="746463D5" w14:textId="77777777" w:rsidR="00237A26" w:rsidRPr="0033759B" w:rsidRDefault="00051C45" w:rsidP="001769EE">
      <w:pPr>
        <w:pStyle w:val="Odstavecseseznamem"/>
        <w:numPr>
          <w:ilvl w:val="0"/>
          <w:numId w:val="7"/>
        </w:numPr>
        <w:tabs>
          <w:tab w:val="left" w:pos="4679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3759B">
        <w:rPr>
          <w:rFonts w:ascii="Arial" w:hAnsi="Arial" w:cs="Arial"/>
          <w:sz w:val="22"/>
          <w:szCs w:val="22"/>
        </w:rPr>
        <w:t>Lhůta splatnosti faktury bude činit čtrnáct dnů od data jejího prokazatelného doručení objednateli.</w:t>
      </w:r>
    </w:p>
    <w:p w14:paraId="4A56E62D" w14:textId="13DEFA82" w:rsidR="00237A26" w:rsidRPr="0033759B" w:rsidRDefault="00051C45" w:rsidP="001769EE">
      <w:pPr>
        <w:pStyle w:val="Odstavecseseznamem"/>
        <w:numPr>
          <w:ilvl w:val="0"/>
          <w:numId w:val="7"/>
        </w:numPr>
        <w:tabs>
          <w:tab w:val="left" w:pos="4679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3759B">
        <w:rPr>
          <w:rFonts w:ascii="Arial" w:hAnsi="Arial" w:cs="Arial"/>
          <w:sz w:val="22"/>
          <w:szCs w:val="22"/>
        </w:rPr>
        <w:t xml:space="preserve">V případě prodlení objednatele s úhradou faktury je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33759B">
        <w:rPr>
          <w:rFonts w:ascii="Arial" w:hAnsi="Arial" w:cs="Arial"/>
          <w:sz w:val="22"/>
          <w:szCs w:val="22"/>
        </w:rPr>
        <w:t xml:space="preserve"> oprávněn požadovat po objednateli úhradu smluvní pokuty ve výši 0,1 % dlužné částky za každý započatý den prodlení.</w:t>
      </w:r>
    </w:p>
    <w:p w14:paraId="7CB62F7B" w14:textId="1F066F61" w:rsidR="00237A26" w:rsidRPr="0033759B" w:rsidRDefault="00051C45" w:rsidP="001769EE">
      <w:pPr>
        <w:pStyle w:val="Odstavecseseznamem"/>
        <w:numPr>
          <w:ilvl w:val="0"/>
          <w:numId w:val="7"/>
        </w:numPr>
        <w:tabs>
          <w:tab w:val="left" w:pos="154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3759B">
        <w:rPr>
          <w:rFonts w:ascii="Arial" w:hAnsi="Arial" w:cs="Arial"/>
          <w:sz w:val="22"/>
          <w:szCs w:val="22"/>
        </w:rPr>
        <w:t xml:space="preserve">Budou-li údaje na faktuře nesprávné či neúplné, je objednatel oprávněn fakturu do uplynutí termínu její splatnosti vrátit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33759B">
        <w:rPr>
          <w:rFonts w:ascii="Arial" w:hAnsi="Arial" w:cs="Arial"/>
          <w:sz w:val="22"/>
          <w:szCs w:val="22"/>
        </w:rPr>
        <w:t xml:space="preserve">i s označením údaje, který je na faktuře uveden nesprávně či který na faktuře chybí, přičemž vrácením faktury se ruší původní lhůta splatnosti.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33759B">
        <w:rPr>
          <w:rFonts w:ascii="Arial" w:hAnsi="Arial" w:cs="Arial"/>
          <w:sz w:val="22"/>
          <w:szCs w:val="22"/>
        </w:rPr>
        <w:t xml:space="preserve"> bez zbytečného odkladu fakturu opraví či vystaví fakturu novou. Lhůta splatnosti běží ode dne prokazatelného doručení opravené či nové faktury objednateli.</w:t>
      </w:r>
    </w:p>
    <w:p w14:paraId="74488422" w14:textId="41273AD4" w:rsidR="00237A26" w:rsidRPr="0033759B" w:rsidRDefault="00051C45" w:rsidP="001769EE">
      <w:pPr>
        <w:pStyle w:val="Odstavecseseznamem"/>
        <w:numPr>
          <w:ilvl w:val="0"/>
          <w:numId w:val="7"/>
        </w:numPr>
        <w:tabs>
          <w:tab w:val="left" w:pos="154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3759B">
        <w:rPr>
          <w:rFonts w:ascii="Arial" w:hAnsi="Arial" w:cs="Arial"/>
          <w:sz w:val="22"/>
          <w:szCs w:val="22"/>
        </w:rPr>
        <w:t>Fakturu lze doručit též elektronicky na adresu</w:t>
      </w:r>
      <w:r w:rsidR="0033759B">
        <w:rPr>
          <w:rFonts w:ascii="Arial" w:hAnsi="Arial" w:cs="Arial"/>
          <w:sz w:val="22"/>
          <w:szCs w:val="22"/>
        </w:rPr>
        <w:t xml:space="preserve">: </w:t>
      </w:r>
      <w:r w:rsidR="00FF045D" w:rsidRPr="00FF045D">
        <w:rPr>
          <w:rFonts w:ascii="Arial" w:hAnsi="Arial" w:cs="Arial"/>
          <w:b/>
          <w:bCs/>
          <w:sz w:val="22"/>
          <w:szCs w:val="22"/>
        </w:rPr>
        <w:t>XXXXXXXXXXXXXXXXXXX</w:t>
      </w:r>
      <w:r w:rsidR="00FF045D">
        <w:rPr>
          <w:rFonts w:ascii="Arial" w:hAnsi="Arial" w:cs="Arial"/>
          <w:b/>
          <w:bCs/>
          <w:sz w:val="22"/>
          <w:szCs w:val="22"/>
        </w:rPr>
        <w:t xml:space="preserve"> </w:t>
      </w:r>
      <w:r w:rsidR="001769EE">
        <w:rPr>
          <w:rFonts w:ascii="Arial" w:hAnsi="Arial" w:cs="Arial"/>
          <w:b/>
          <w:bCs/>
          <w:sz w:val="22"/>
          <w:szCs w:val="22"/>
        </w:rPr>
        <w:t>do 10. dne měsíce</w:t>
      </w:r>
      <w:r w:rsidR="0033759B" w:rsidRPr="008B1842">
        <w:rPr>
          <w:rFonts w:ascii="Arial" w:hAnsi="Arial" w:cs="Arial"/>
          <w:b/>
          <w:bCs/>
          <w:sz w:val="22"/>
          <w:szCs w:val="22"/>
        </w:rPr>
        <w:t>.</w:t>
      </w:r>
      <w:r w:rsidR="0033759B">
        <w:rPr>
          <w:rFonts w:ascii="Arial" w:hAnsi="Arial" w:cs="Arial"/>
          <w:sz w:val="22"/>
          <w:szCs w:val="22"/>
        </w:rPr>
        <w:t xml:space="preserve"> </w:t>
      </w:r>
    </w:p>
    <w:p w14:paraId="1D020643" w14:textId="6BCFD2D5" w:rsidR="00237A26" w:rsidRPr="0033759B" w:rsidRDefault="00051C45" w:rsidP="001769EE">
      <w:pPr>
        <w:pStyle w:val="Odstavecseseznamem"/>
        <w:numPr>
          <w:ilvl w:val="0"/>
          <w:numId w:val="7"/>
        </w:numPr>
        <w:tabs>
          <w:tab w:val="left" w:pos="154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3759B">
        <w:rPr>
          <w:rFonts w:ascii="Arial" w:hAnsi="Arial" w:cs="Arial"/>
          <w:sz w:val="22"/>
          <w:szCs w:val="22"/>
        </w:rPr>
        <w:t xml:space="preserve">Veškeré platby fakturovaných částek budou provedeny bezhotovostním převodem na účet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33759B">
        <w:rPr>
          <w:rFonts w:ascii="Arial" w:hAnsi="Arial" w:cs="Arial"/>
          <w:sz w:val="22"/>
          <w:szCs w:val="22"/>
        </w:rPr>
        <w:t>e uvedený na faktuře.</w:t>
      </w:r>
    </w:p>
    <w:p w14:paraId="18D145E4" w14:textId="77777777" w:rsidR="004511AE" w:rsidRDefault="004511AE">
      <w:pPr>
        <w:spacing w:line="259" w:lineRule="auto"/>
        <w:jc w:val="center"/>
        <w:rPr>
          <w:rFonts w:ascii="Arial" w:hAnsi="Arial" w:cs="Arial"/>
          <w:b/>
        </w:rPr>
      </w:pPr>
    </w:p>
    <w:p w14:paraId="492CB868" w14:textId="4C9DBE9C" w:rsidR="00237A26" w:rsidRDefault="00051C45">
      <w:pPr>
        <w:spacing w:line="259" w:lineRule="auto"/>
        <w:jc w:val="center"/>
        <w:rPr>
          <w:rFonts w:ascii="Calibri" w:hAnsi="Calibri"/>
        </w:rPr>
      </w:pPr>
      <w:r w:rsidRPr="008B1842">
        <w:rPr>
          <w:rFonts w:ascii="Arial" w:hAnsi="Arial" w:cs="Arial"/>
          <w:b/>
        </w:rPr>
        <w:t>VI.</w:t>
      </w:r>
      <w:r w:rsidR="008B1842">
        <w:rPr>
          <w:rFonts w:ascii="Arial" w:hAnsi="Arial" w:cs="Arial"/>
          <w:b/>
        </w:rPr>
        <w:t xml:space="preserve"> </w:t>
      </w:r>
      <w:r w:rsidRPr="008B1842">
        <w:rPr>
          <w:rFonts w:ascii="Arial" w:hAnsi="Arial" w:cs="Arial"/>
          <w:b/>
        </w:rPr>
        <w:t>Provádění díla</w:t>
      </w:r>
    </w:p>
    <w:p w14:paraId="53AB4572" w14:textId="77777777" w:rsidR="00237A26" w:rsidRDefault="00237A26" w:rsidP="001769EE">
      <w:pPr>
        <w:tabs>
          <w:tab w:val="left" w:pos="0"/>
        </w:tabs>
        <w:spacing w:line="276" w:lineRule="auto"/>
        <w:jc w:val="both"/>
        <w:rPr>
          <w:rFonts w:ascii="Calibri" w:hAnsi="Calibri" w:cs="Arial"/>
        </w:rPr>
      </w:pPr>
    </w:p>
    <w:p w14:paraId="6C94142E" w14:textId="5B5EAA93" w:rsidR="00237A26" w:rsidRPr="008B1842" w:rsidRDefault="001769EE" w:rsidP="001769EE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051C45" w:rsidRPr="008B1842">
        <w:rPr>
          <w:rFonts w:ascii="Arial" w:hAnsi="Arial" w:cs="Arial"/>
          <w:sz w:val="22"/>
          <w:szCs w:val="22"/>
        </w:rPr>
        <w:t xml:space="preserve"> se zavazuje zabezpečit na svůj náklad a na své nebezpečí všechna související plnění a práce potřebné k včasnému a řádnému provedení díla (obstará vše, co je k provedení díla potřeba).</w:t>
      </w:r>
    </w:p>
    <w:p w14:paraId="07D72CE3" w14:textId="6402EF89" w:rsidR="00237A26" w:rsidRPr="008B1842" w:rsidRDefault="001769EE" w:rsidP="001769EE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051C45" w:rsidRPr="008B1842">
        <w:rPr>
          <w:rFonts w:ascii="Arial" w:hAnsi="Arial" w:cs="Arial"/>
          <w:sz w:val="22"/>
          <w:szCs w:val="22"/>
        </w:rPr>
        <w:t xml:space="preserve"> se zavazuje provádět dílo s odbornou péčí, </w:t>
      </w:r>
      <w:r w:rsidR="008B1842" w:rsidRPr="008B1842">
        <w:rPr>
          <w:rFonts w:ascii="Arial" w:hAnsi="Arial" w:cs="Arial"/>
          <w:sz w:val="22"/>
          <w:szCs w:val="22"/>
        </w:rPr>
        <w:t xml:space="preserve">zavazuje se dodržovat </w:t>
      </w:r>
      <w:r w:rsidR="008B1842">
        <w:rPr>
          <w:rFonts w:ascii="Arial" w:hAnsi="Arial" w:cs="Arial"/>
          <w:sz w:val="22"/>
          <w:szCs w:val="22"/>
        </w:rPr>
        <w:t xml:space="preserve">všechna nařízení daná LDN Rybitví, především nařízení GDPR a s tím spojené vnitřní normy. </w:t>
      </w:r>
    </w:p>
    <w:p w14:paraId="64E1C3D3" w14:textId="656BC6D9" w:rsidR="00237A26" w:rsidRPr="008B1842" w:rsidRDefault="00051C45" w:rsidP="001769EE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sz w:val="22"/>
          <w:szCs w:val="22"/>
        </w:rPr>
        <w:t xml:space="preserve">Objednatel je oprávněn kontrolovat provádění díla, a to kdykoliv po celou dobu provádění díla. Zjistí-li objednatel, že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8B1842">
        <w:rPr>
          <w:rFonts w:ascii="Arial" w:hAnsi="Arial" w:cs="Arial"/>
          <w:sz w:val="22"/>
          <w:szCs w:val="22"/>
        </w:rPr>
        <w:t xml:space="preserve"> porušuje svou povinnost, může požadovat, aby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8B1842">
        <w:rPr>
          <w:rFonts w:ascii="Arial" w:hAnsi="Arial" w:cs="Arial"/>
          <w:sz w:val="22"/>
          <w:szCs w:val="22"/>
        </w:rPr>
        <w:t xml:space="preserve"> zajistil nápravu a prováděl dílo řádným způsobem. Neučiní-li tak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8B1842">
        <w:rPr>
          <w:rFonts w:ascii="Arial" w:hAnsi="Arial" w:cs="Arial"/>
          <w:sz w:val="22"/>
          <w:szCs w:val="22"/>
        </w:rPr>
        <w:t xml:space="preserve"> ani v přiměřené době, může objednatel odstoupit od smlouvy, vedl-li by postup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8B1842">
        <w:rPr>
          <w:rFonts w:ascii="Arial" w:hAnsi="Arial" w:cs="Arial"/>
          <w:sz w:val="22"/>
          <w:szCs w:val="22"/>
        </w:rPr>
        <w:t>e nepochybně k podstatnému porušení smlouvy.</w:t>
      </w:r>
    </w:p>
    <w:p w14:paraId="44225ACE" w14:textId="28363C8C" w:rsidR="00237A26" w:rsidRPr="008B1842" w:rsidRDefault="001769EE" w:rsidP="001769EE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051C45" w:rsidRPr="008B1842">
        <w:rPr>
          <w:rFonts w:ascii="Arial" w:hAnsi="Arial" w:cs="Arial"/>
          <w:sz w:val="22"/>
          <w:szCs w:val="22"/>
        </w:rPr>
        <w:t xml:space="preserve"> je oprávněn na nezbytně nutnou dobu a v nezbytném rozsahu přerušit provádění díla:</w:t>
      </w:r>
    </w:p>
    <w:p w14:paraId="750272EA" w14:textId="77777777" w:rsidR="00237A26" w:rsidRPr="008B1842" w:rsidRDefault="00051C45" w:rsidP="001769EE">
      <w:pPr>
        <w:numPr>
          <w:ilvl w:val="1"/>
          <w:numId w:val="9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sz w:val="22"/>
          <w:szCs w:val="22"/>
        </w:rPr>
        <w:t>v případě, že provádění díla brání vyšší moc (viz čl. VII. této smlouvy),</w:t>
      </w:r>
    </w:p>
    <w:p w14:paraId="79FF724A" w14:textId="5B9FD226" w:rsidR="00237A26" w:rsidRPr="008B1842" w:rsidRDefault="00051C45" w:rsidP="001769EE">
      <w:pPr>
        <w:numPr>
          <w:ilvl w:val="1"/>
          <w:numId w:val="9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sz w:val="22"/>
          <w:szCs w:val="22"/>
        </w:rPr>
        <w:t xml:space="preserve">při výskytu vážných skrytých překážek bránících řádnému provádění díla, o nichž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8B1842">
        <w:rPr>
          <w:rFonts w:ascii="Arial" w:hAnsi="Arial" w:cs="Arial"/>
          <w:sz w:val="22"/>
          <w:szCs w:val="22"/>
        </w:rPr>
        <w:t xml:space="preserve"> nevěděl, nemohl vědět, ani nemohl celou situaci přiměřeným způsobem vyřešit tak, aby nemuselo být přerušeno provádění díla.</w:t>
      </w:r>
    </w:p>
    <w:p w14:paraId="57D087AD" w14:textId="77777777" w:rsidR="00237A26" w:rsidRPr="008B1842" w:rsidRDefault="00051C45" w:rsidP="001769EE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sz w:val="22"/>
          <w:szCs w:val="22"/>
        </w:rPr>
        <w:t xml:space="preserve">Přerušením provádění díla z uvedených důvodů přestávají dnem přerušení běžet lhůty tímto dotčené. </w:t>
      </w:r>
    </w:p>
    <w:p w14:paraId="335721B6" w14:textId="190C0074" w:rsidR="008B1842" w:rsidRPr="007C3CB8" w:rsidRDefault="00051C45" w:rsidP="001769EE">
      <w:pPr>
        <w:pStyle w:val="Odstavecseseznamem"/>
        <w:numPr>
          <w:ilvl w:val="0"/>
          <w:numId w:val="8"/>
        </w:numPr>
        <w:tabs>
          <w:tab w:val="left" w:pos="993"/>
        </w:tabs>
        <w:spacing w:line="276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8B1842">
        <w:rPr>
          <w:rFonts w:ascii="Arial" w:hAnsi="Arial" w:cs="Arial"/>
          <w:sz w:val="22"/>
          <w:szCs w:val="22"/>
        </w:rPr>
        <w:t xml:space="preserve">Objednatel je oprávněn přikázat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8B1842">
        <w:rPr>
          <w:rFonts w:ascii="Arial" w:hAnsi="Arial" w:cs="Arial"/>
          <w:sz w:val="22"/>
          <w:szCs w:val="22"/>
        </w:rPr>
        <w:t xml:space="preserve">i přerušení provádění díla na nezbytně nutnou dobu a v nezbytném rozsahu, zejména jestliže by vadný postup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8B1842">
        <w:rPr>
          <w:rFonts w:ascii="Arial" w:hAnsi="Arial" w:cs="Arial"/>
          <w:sz w:val="22"/>
          <w:szCs w:val="22"/>
        </w:rPr>
        <w:t>e nepochybně vedl k</w:t>
      </w:r>
      <w:r>
        <w:rPr>
          <w:rFonts w:ascii="Calibri" w:hAnsi="Calibri" w:cs="Arial"/>
          <w:sz w:val="24"/>
          <w:szCs w:val="24"/>
        </w:rPr>
        <w:t xml:space="preserve"> </w:t>
      </w:r>
      <w:r w:rsidRPr="008B1842">
        <w:rPr>
          <w:rFonts w:ascii="Arial" w:hAnsi="Arial" w:cs="Arial"/>
          <w:sz w:val="22"/>
          <w:szCs w:val="22"/>
        </w:rPr>
        <w:t xml:space="preserve">podstatnému porušení smlouvy. </w:t>
      </w:r>
    </w:p>
    <w:p w14:paraId="3CFC5EB7" w14:textId="77777777" w:rsidR="007C3CB8" w:rsidRDefault="00051C45" w:rsidP="001769EE">
      <w:pPr>
        <w:pStyle w:val="Odstavecseseznamem"/>
        <w:numPr>
          <w:ilvl w:val="0"/>
          <w:numId w:val="8"/>
        </w:numPr>
        <w:tabs>
          <w:tab w:val="left" w:pos="993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sz w:val="22"/>
          <w:szCs w:val="22"/>
        </w:rPr>
        <w:t>Přerušení provádění díla objednatelem z výše uvedených</w:t>
      </w:r>
      <w:r w:rsidRPr="008B1842">
        <w:rPr>
          <w:rFonts w:ascii="Calibri" w:hAnsi="Calibri" w:cs="Arial"/>
          <w:sz w:val="24"/>
          <w:szCs w:val="24"/>
        </w:rPr>
        <w:t xml:space="preserve"> </w:t>
      </w:r>
      <w:r w:rsidRPr="008B1842">
        <w:rPr>
          <w:rFonts w:ascii="Arial" w:hAnsi="Arial" w:cs="Arial"/>
          <w:sz w:val="22"/>
          <w:szCs w:val="22"/>
        </w:rPr>
        <w:t xml:space="preserve">důvodů nestaví běh smluvních lhůt </w:t>
      </w:r>
    </w:p>
    <w:p w14:paraId="75F1EF5B" w14:textId="73375915" w:rsidR="00237A26" w:rsidRPr="008B1842" w:rsidRDefault="007C3CB8" w:rsidP="001769EE">
      <w:pPr>
        <w:pStyle w:val="Odstavecseseznamem"/>
        <w:tabs>
          <w:tab w:val="left" w:pos="993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8B1842">
        <w:rPr>
          <w:rFonts w:ascii="Arial" w:hAnsi="Arial" w:cs="Arial"/>
          <w:sz w:val="22"/>
          <w:szCs w:val="22"/>
        </w:rPr>
        <w:t xml:space="preserve">ímto přerušením dotčených a nezakládá nárok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8B1842">
        <w:rPr>
          <w:rFonts w:ascii="Arial" w:hAnsi="Arial" w:cs="Arial"/>
          <w:sz w:val="22"/>
          <w:szCs w:val="22"/>
        </w:rPr>
        <w:t>e na úhradu vícenákladů vyvolaných přerušením.</w:t>
      </w:r>
    </w:p>
    <w:p w14:paraId="5D786B65" w14:textId="457E871E" w:rsidR="00237A26" w:rsidRDefault="00051C45" w:rsidP="001769EE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sz w:val="22"/>
          <w:szCs w:val="22"/>
        </w:rPr>
        <w:t xml:space="preserve">Objednatel je povinen poskytnout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8B1842">
        <w:rPr>
          <w:rFonts w:ascii="Arial" w:hAnsi="Arial" w:cs="Arial"/>
          <w:sz w:val="22"/>
          <w:szCs w:val="22"/>
        </w:rPr>
        <w:t xml:space="preserve">i veškerou nezbytnou součinnost k provádění díla a neklást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8B1842">
        <w:rPr>
          <w:rFonts w:ascii="Arial" w:hAnsi="Arial" w:cs="Arial"/>
          <w:sz w:val="22"/>
          <w:szCs w:val="22"/>
        </w:rPr>
        <w:t xml:space="preserve">i neoprávněné překážky k řádnému provádění díla. </w:t>
      </w:r>
    </w:p>
    <w:p w14:paraId="6BDCFF8F" w14:textId="77777777" w:rsidR="008B1842" w:rsidRPr="008B1842" w:rsidRDefault="008B1842" w:rsidP="008B1842">
      <w:pPr>
        <w:pStyle w:val="Odstavecseseznamem"/>
        <w:tabs>
          <w:tab w:val="left" w:pos="426"/>
        </w:tabs>
        <w:spacing w:line="259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FBCECE9" w14:textId="77777777" w:rsidR="00237A26" w:rsidRPr="008B1842" w:rsidRDefault="00237A26">
      <w:pPr>
        <w:tabs>
          <w:tab w:val="left" w:pos="0"/>
        </w:tabs>
        <w:spacing w:line="259" w:lineRule="auto"/>
        <w:jc w:val="center"/>
        <w:rPr>
          <w:rFonts w:ascii="Arial" w:hAnsi="Arial" w:cs="Arial"/>
          <w:sz w:val="22"/>
          <w:szCs w:val="22"/>
        </w:rPr>
      </w:pPr>
    </w:p>
    <w:p w14:paraId="61AD565C" w14:textId="77777777" w:rsidR="00237A26" w:rsidRPr="008B1842" w:rsidRDefault="00237A26">
      <w:pPr>
        <w:pStyle w:val="Odstavecseseznamem"/>
        <w:snapToGrid w:val="0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3D80C282" w14:textId="3661DAA2" w:rsidR="00237A26" w:rsidRPr="008B1842" w:rsidRDefault="00051C45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b/>
          <w:sz w:val="22"/>
          <w:szCs w:val="22"/>
        </w:rPr>
        <w:t>VII.</w:t>
      </w:r>
      <w:r w:rsidR="008B1842">
        <w:rPr>
          <w:rFonts w:ascii="Arial" w:hAnsi="Arial" w:cs="Arial"/>
          <w:b/>
          <w:sz w:val="22"/>
          <w:szCs w:val="22"/>
        </w:rPr>
        <w:t xml:space="preserve"> </w:t>
      </w:r>
      <w:r w:rsidRPr="008B1842">
        <w:rPr>
          <w:rFonts w:ascii="Arial" w:hAnsi="Arial" w:cs="Arial"/>
          <w:b/>
          <w:sz w:val="22"/>
          <w:szCs w:val="22"/>
        </w:rPr>
        <w:t>Předání a převzetí díla</w:t>
      </w:r>
    </w:p>
    <w:p w14:paraId="0FB2DA75" w14:textId="77777777" w:rsidR="00237A26" w:rsidRPr="008B1842" w:rsidRDefault="00237A26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5B737D30" w14:textId="6F0E95F5" w:rsidR="00237A26" w:rsidRPr="008B1842" w:rsidRDefault="001769EE">
      <w:pPr>
        <w:pStyle w:val="Odstavecseseznamem"/>
        <w:numPr>
          <w:ilvl w:val="0"/>
          <w:numId w:val="11"/>
        </w:numPr>
        <w:tabs>
          <w:tab w:val="left" w:pos="426"/>
        </w:tabs>
        <w:spacing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051C45" w:rsidRPr="008B1842">
        <w:rPr>
          <w:rFonts w:ascii="Arial" w:hAnsi="Arial" w:cs="Arial"/>
          <w:sz w:val="22"/>
          <w:szCs w:val="22"/>
        </w:rPr>
        <w:t xml:space="preserve"> splní svou povinnost provést dílo jeho řádným dokončením, tj. jeho předáním objednateli, který </w:t>
      </w:r>
      <w:r>
        <w:rPr>
          <w:rFonts w:ascii="Arial" w:hAnsi="Arial" w:cs="Arial"/>
          <w:sz w:val="22"/>
          <w:szCs w:val="22"/>
        </w:rPr>
        <w:t>poskytovatel</w:t>
      </w:r>
      <w:r w:rsidR="00051C45" w:rsidRPr="008B1842">
        <w:rPr>
          <w:rFonts w:ascii="Arial" w:hAnsi="Arial" w:cs="Arial"/>
          <w:sz w:val="22"/>
          <w:szCs w:val="22"/>
        </w:rPr>
        <w:t xml:space="preserve">i odsouhlasí převzetí finální verze každé dílčí části díla. </w:t>
      </w:r>
      <w:r>
        <w:rPr>
          <w:rFonts w:ascii="Arial" w:hAnsi="Arial" w:cs="Arial"/>
          <w:sz w:val="22"/>
          <w:szCs w:val="22"/>
        </w:rPr>
        <w:t>Poskytovatel</w:t>
      </w:r>
      <w:r w:rsidR="00051C45" w:rsidRPr="008B1842">
        <w:rPr>
          <w:rFonts w:ascii="Arial" w:hAnsi="Arial" w:cs="Arial"/>
          <w:sz w:val="22"/>
          <w:szCs w:val="22"/>
        </w:rPr>
        <w:t xml:space="preserve"> je povinen na svůj náklad zajistit, aby bylo dílo, resp. každá jeho jednotlivá část, předáno ve formě a způsobem zaručujícím řádné použití díla k požadovanému účelu.  </w:t>
      </w:r>
    </w:p>
    <w:p w14:paraId="78968D99" w14:textId="77777777" w:rsidR="00237A26" w:rsidRPr="008B1842" w:rsidRDefault="00051C45">
      <w:pPr>
        <w:pStyle w:val="Odstavecseseznamem"/>
        <w:numPr>
          <w:ilvl w:val="0"/>
          <w:numId w:val="11"/>
        </w:numPr>
        <w:tabs>
          <w:tab w:val="left" w:pos="4821"/>
        </w:tabs>
        <w:spacing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sz w:val="22"/>
          <w:szCs w:val="22"/>
        </w:rPr>
        <w:t xml:space="preserve">Konkrétní termín předání každého dílčího díla bude stanoven po předchozí konzultaci ohledně náročnosti a rozsahu díla, resp. jeho dílčí části. Změna takto stanoveného termínu je možná pouze v odůvodněných případech, a to pouze po výslovném odsouhlasení ze strany objednatele.   </w:t>
      </w:r>
    </w:p>
    <w:p w14:paraId="42C32DC1" w14:textId="7A5B6DB1" w:rsidR="00237A26" w:rsidRDefault="00051C45">
      <w:pPr>
        <w:pStyle w:val="Odstavecseseznamem"/>
        <w:numPr>
          <w:ilvl w:val="0"/>
          <w:numId w:val="11"/>
        </w:numPr>
        <w:tabs>
          <w:tab w:val="left" w:pos="4821"/>
        </w:tabs>
        <w:spacing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sz w:val="22"/>
          <w:szCs w:val="22"/>
        </w:rPr>
        <w:t xml:space="preserve">Smluvní strany se dohodly, že dílo, resp. jeho jednotlivé dílčí části, budou předány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8B1842">
        <w:rPr>
          <w:rFonts w:ascii="Arial" w:hAnsi="Arial" w:cs="Arial"/>
          <w:sz w:val="22"/>
          <w:szCs w:val="22"/>
        </w:rPr>
        <w:t xml:space="preserve">em výhradně v elektronické podobě, a to doručením na emailovou adresu kontaktní osoby objednatele. </w:t>
      </w:r>
    </w:p>
    <w:p w14:paraId="2E4F0A8F" w14:textId="77777777" w:rsidR="00085A20" w:rsidRPr="001A6F6F" w:rsidRDefault="004511AE" w:rsidP="00085A20">
      <w:pPr>
        <w:pStyle w:val="Odstavecseseznamem"/>
        <w:numPr>
          <w:ilvl w:val="0"/>
          <w:numId w:val="11"/>
        </w:numPr>
        <w:tabs>
          <w:tab w:val="left" w:pos="4821"/>
        </w:tabs>
        <w:spacing w:line="259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6F6F">
        <w:rPr>
          <w:rFonts w:ascii="Arial" w:hAnsi="Arial" w:cs="Arial"/>
          <w:color w:val="000000" w:themeColor="text1"/>
          <w:sz w:val="22"/>
          <w:szCs w:val="22"/>
        </w:rPr>
        <w:t>Po finálním předání díla objednateli, se stáv</w:t>
      </w:r>
      <w:r w:rsidR="0091217A" w:rsidRPr="001A6F6F">
        <w:rPr>
          <w:rFonts w:ascii="Arial" w:hAnsi="Arial" w:cs="Arial"/>
          <w:color w:val="000000" w:themeColor="text1"/>
          <w:sz w:val="22"/>
          <w:szCs w:val="22"/>
        </w:rPr>
        <w:t xml:space="preserve">ají výstupy výhradním majetkem objednatele. Poskytovatel převádí na objednatele veškerá autorská majetková práva k dílu v plném rozsahu, </w:t>
      </w:r>
    </w:p>
    <w:p w14:paraId="35FC25B3" w14:textId="77777777" w:rsidR="00085A20" w:rsidRDefault="00085A20" w:rsidP="00085A20">
      <w:pPr>
        <w:pStyle w:val="Odstavecseseznamem"/>
        <w:tabs>
          <w:tab w:val="left" w:pos="4821"/>
        </w:tabs>
        <w:spacing w:line="259" w:lineRule="auto"/>
        <w:ind w:left="426"/>
        <w:jc w:val="both"/>
        <w:rPr>
          <w:rFonts w:ascii="Arial" w:hAnsi="Arial" w:cs="Arial"/>
          <w:color w:val="EE0000"/>
          <w:sz w:val="22"/>
          <w:szCs w:val="22"/>
        </w:rPr>
      </w:pPr>
    </w:p>
    <w:p w14:paraId="2613BA9E" w14:textId="2954D1AA" w:rsidR="004511AE" w:rsidRPr="001A6F6F" w:rsidRDefault="0091217A" w:rsidP="00085A20">
      <w:pPr>
        <w:pStyle w:val="Odstavecseseznamem"/>
        <w:tabs>
          <w:tab w:val="left" w:pos="4821"/>
        </w:tabs>
        <w:spacing w:line="259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6F6F">
        <w:rPr>
          <w:rFonts w:ascii="Arial" w:hAnsi="Arial" w:cs="Arial"/>
          <w:color w:val="000000" w:themeColor="text1"/>
          <w:sz w:val="22"/>
          <w:szCs w:val="22"/>
        </w:rPr>
        <w:t xml:space="preserve">včetně práva dílo dále užívat, upravovat a poskytovat třetím osobám. Poskytovatel není oprávněn dílo bez souhlasu objednatele </w:t>
      </w:r>
      <w:r w:rsidR="00085A20" w:rsidRPr="001A6F6F">
        <w:rPr>
          <w:rFonts w:ascii="Arial" w:hAnsi="Arial" w:cs="Arial"/>
          <w:color w:val="000000" w:themeColor="text1"/>
          <w:sz w:val="22"/>
          <w:szCs w:val="22"/>
        </w:rPr>
        <w:t>dále využívat.</w:t>
      </w:r>
      <w:r w:rsidR="004511AE" w:rsidRPr="001A6F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3318D49" w14:textId="77777777" w:rsidR="004511AE" w:rsidRPr="00085A20" w:rsidRDefault="004511AE" w:rsidP="00085A20">
      <w:pPr>
        <w:tabs>
          <w:tab w:val="left" w:pos="4821"/>
        </w:tabs>
        <w:spacing w:line="259" w:lineRule="auto"/>
        <w:ind w:left="426"/>
        <w:jc w:val="both"/>
        <w:rPr>
          <w:rFonts w:ascii="Arial" w:hAnsi="Arial" w:cs="Arial"/>
          <w:color w:val="EE0000"/>
          <w:sz w:val="22"/>
          <w:szCs w:val="22"/>
        </w:rPr>
      </w:pPr>
    </w:p>
    <w:p w14:paraId="39CE9099" w14:textId="77777777" w:rsidR="004511AE" w:rsidRPr="00085A20" w:rsidRDefault="004511AE" w:rsidP="004511AE">
      <w:pPr>
        <w:tabs>
          <w:tab w:val="left" w:pos="4821"/>
        </w:tabs>
        <w:spacing w:line="259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1B618DAF" w14:textId="77777777" w:rsidR="004511AE" w:rsidRPr="004511AE" w:rsidRDefault="004511AE" w:rsidP="004511AE">
      <w:pPr>
        <w:tabs>
          <w:tab w:val="left" w:pos="4821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BF761C9" w14:textId="03D524B4" w:rsidR="00237A26" w:rsidRPr="008B1842" w:rsidRDefault="004511AE">
      <w:pPr>
        <w:spacing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VIII</w:t>
      </w:r>
      <w:r w:rsidR="00051C45" w:rsidRPr="008B1842">
        <w:rPr>
          <w:rFonts w:ascii="Arial" w:hAnsi="Arial" w:cs="Arial"/>
          <w:b/>
        </w:rPr>
        <w:t>.</w:t>
      </w:r>
      <w:r w:rsidR="008B1842">
        <w:rPr>
          <w:rFonts w:ascii="Arial" w:hAnsi="Arial" w:cs="Arial"/>
          <w:b/>
        </w:rPr>
        <w:t xml:space="preserve"> </w:t>
      </w:r>
      <w:r w:rsidR="00051C45" w:rsidRPr="008B1842">
        <w:rPr>
          <w:rFonts w:ascii="Arial" w:hAnsi="Arial" w:cs="Arial"/>
          <w:b/>
        </w:rPr>
        <w:t>Smluvní pokuty</w:t>
      </w:r>
    </w:p>
    <w:p w14:paraId="6C6F3E06" w14:textId="77777777" w:rsidR="00237A26" w:rsidRPr="008B1842" w:rsidRDefault="00237A26">
      <w:pPr>
        <w:tabs>
          <w:tab w:val="left" w:pos="4395"/>
        </w:tabs>
        <w:spacing w:line="259" w:lineRule="auto"/>
        <w:jc w:val="both"/>
        <w:rPr>
          <w:rFonts w:ascii="Arial" w:hAnsi="Arial" w:cs="Arial"/>
        </w:rPr>
      </w:pPr>
    </w:p>
    <w:p w14:paraId="02AB5C80" w14:textId="77777777" w:rsidR="00237A26" w:rsidRPr="008B1842" w:rsidRDefault="00051C45" w:rsidP="00A35515">
      <w:pPr>
        <w:pStyle w:val="Odstavecseseznamem"/>
        <w:numPr>
          <w:ilvl w:val="0"/>
          <w:numId w:val="14"/>
        </w:numPr>
        <w:tabs>
          <w:tab w:val="left" w:pos="568"/>
          <w:tab w:val="left" w:pos="4679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sz w:val="22"/>
          <w:szCs w:val="22"/>
        </w:rPr>
        <w:t xml:space="preserve">Smluvní strana je povinna uhradit druhé smluvní straně smluvní pokutu v případech, výši a za podmínek stanovených touto smlouvou. </w:t>
      </w:r>
    </w:p>
    <w:p w14:paraId="030858C5" w14:textId="77777777" w:rsidR="00237A26" w:rsidRPr="008B1842" w:rsidRDefault="00051C45" w:rsidP="00A35515">
      <w:pPr>
        <w:pStyle w:val="Odstavecseseznamem"/>
        <w:numPr>
          <w:ilvl w:val="0"/>
          <w:numId w:val="14"/>
        </w:numPr>
        <w:tabs>
          <w:tab w:val="left" w:pos="568"/>
          <w:tab w:val="left" w:pos="4679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sz w:val="22"/>
          <w:szCs w:val="22"/>
        </w:rPr>
        <w:t>Odstoupením od smlouvy není dotčen nárok smluvní strany na úhradu smluvní pokuty.</w:t>
      </w:r>
    </w:p>
    <w:p w14:paraId="72422EDE" w14:textId="77777777" w:rsidR="00237A26" w:rsidRPr="008B1842" w:rsidRDefault="00051C45" w:rsidP="00A35515">
      <w:pPr>
        <w:pStyle w:val="Odstavecseseznamem"/>
        <w:numPr>
          <w:ilvl w:val="0"/>
          <w:numId w:val="14"/>
        </w:numPr>
        <w:tabs>
          <w:tab w:val="left" w:pos="568"/>
          <w:tab w:val="left" w:pos="4679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sz w:val="22"/>
          <w:szCs w:val="22"/>
        </w:rPr>
        <w:t xml:space="preserve">Strany se dohodly, že závazek zaplatit smluvní pokutu nevylučuje právo na náhradu škody ve výši, v jaké převyšuje smluvní pokutu. </w:t>
      </w:r>
    </w:p>
    <w:p w14:paraId="700CFF6A" w14:textId="77777777" w:rsidR="00237A26" w:rsidRPr="008B1842" w:rsidRDefault="00051C45" w:rsidP="00A35515">
      <w:pPr>
        <w:pStyle w:val="Odstavecseseznamem"/>
        <w:numPr>
          <w:ilvl w:val="0"/>
          <w:numId w:val="14"/>
        </w:numPr>
        <w:tabs>
          <w:tab w:val="left" w:pos="568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iCs/>
          <w:sz w:val="22"/>
          <w:szCs w:val="22"/>
        </w:rPr>
        <w:t xml:space="preserve">Smluvní strany prohlašují, že sjednaná výše smluvních pokut je přiměřená významu zajištěné právní povinnosti. </w:t>
      </w:r>
    </w:p>
    <w:p w14:paraId="3DAF791F" w14:textId="77777777" w:rsidR="00237A26" w:rsidRDefault="00051C45" w:rsidP="00A35515">
      <w:pPr>
        <w:pStyle w:val="Odstavecseseznamem"/>
        <w:numPr>
          <w:ilvl w:val="0"/>
          <w:numId w:val="14"/>
        </w:numPr>
        <w:tabs>
          <w:tab w:val="left" w:pos="568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B1842">
        <w:rPr>
          <w:rFonts w:ascii="Arial" w:hAnsi="Arial" w:cs="Arial"/>
          <w:sz w:val="22"/>
          <w:szCs w:val="22"/>
        </w:rPr>
        <w:t>Smluvní pokuta bude uhrazena na základě faktury vystavené příslušnou smluvní stranou. Splatnost této faktury je 7 dní od jejího doručení příslušné smluvní straně.</w:t>
      </w:r>
    </w:p>
    <w:p w14:paraId="3E70C082" w14:textId="77777777" w:rsidR="008B1842" w:rsidRPr="008B1842" w:rsidRDefault="008B1842" w:rsidP="00A35515">
      <w:pPr>
        <w:pStyle w:val="Odstavecseseznamem"/>
        <w:tabs>
          <w:tab w:val="left" w:pos="568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FC67E98" w14:textId="77777777" w:rsidR="00237A26" w:rsidRPr="008B1842" w:rsidRDefault="00237A26" w:rsidP="00A3551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C44CFFB" w14:textId="132177F3" w:rsidR="00237A26" w:rsidRPr="007C3CB8" w:rsidRDefault="004511AE" w:rsidP="00A3551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051C45" w:rsidRPr="007C3CB8">
        <w:rPr>
          <w:rFonts w:ascii="Arial" w:hAnsi="Arial" w:cs="Arial"/>
          <w:b/>
        </w:rPr>
        <w:t>X</w:t>
      </w:r>
      <w:r w:rsidR="008B1842" w:rsidRPr="007C3CB8">
        <w:rPr>
          <w:rFonts w:ascii="Arial" w:hAnsi="Arial" w:cs="Arial"/>
          <w:b/>
        </w:rPr>
        <w:t xml:space="preserve">. </w:t>
      </w:r>
      <w:r w:rsidR="00051C45" w:rsidRPr="007C3CB8">
        <w:rPr>
          <w:rFonts w:ascii="Arial" w:hAnsi="Arial" w:cs="Arial"/>
          <w:b/>
        </w:rPr>
        <w:t xml:space="preserve"> Ukončení smluvního vztahu</w:t>
      </w:r>
    </w:p>
    <w:p w14:paraId="66EBAC7E" w14:textId="77777777" w:rsidR="00237A26" w:rsidRPr="007C3CB8" w:rsidRDefault="00237A26" w:rsidP="00A355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A455595" w14:textId="4A8A4AD3" w:rsidR="00237A26" w:rsidRPr="007C3CB8" w:rsidRDefault="00A35515" w:rsidP="00A35515">
      <w:pPr>
        <w:pStyle w:val="Odstavecseseznamem"/>
        <w:numPr>
          <w:ilvl w:val="0"/>
          <w:numId w:val="15"/>
        </w:numPr>
        <w:tabs>
          <w:tab w:val="left" w:pos="4679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vztah l</w:t>
      </w:r>
      <w:r w:rsidR="00051C45" w:rsidRPr="007C3CB8">
        <w:rPr>
          <w:rFonts w:ascii="Arial" w:hAnsi="Arial" w:cs="Arial"/>
          <w:sz w:val="22"/>
          <w:szCs w:val="22"/>
        </w:rPr>
        <w:t>ze kdykoli ukončit písemnou dohodou smluvních stran či jednostrannou písemnou výpovědí bez udání důvodu, přičemž se sjednává výpovědní lhůta v délce dvou (2) měsíců, která počíná běžet od okamžiku prokazatelného doručení výpovědi druhé straně.</w:t>
      </w:r>
    </w:p>
    <w:p w14:paraId="50F11FFA" w14:textId="3C3C7731" w:rsidR="00237A26" w:rsidRPr="007C3CB8" w:rsidRDefault="00051C45" w:rsidP="00A35515">
      <w:pPr>
        <w:pStyle w:val="Odstavecseseznamem"/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3CB8">
        <w:rPr>
          <w:rFonts w:ascii="Arial" w:hAnsi="Arial" w:cs="Arial"/>
          <w:sz w:val="22"/>
          <w:szCs w:val="22"/>
        </w:rPr>
        <w:t>Smluvní strany jsou oprávněny od smlouvy odstoupit z důvodů uvedených zákonem a v případech stanovených touto smlouvou,</w:t>
      </w:r>
      <w:r w:rsidRPr="007C3CB8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7C3CB8">
        <w:rPr>
          <w:rFonts w:ascii="Arial" w:hAnsi="Arial" w:cs="Arial"/>
          <w:sz w:val="22"/>
          <w:szCs w:val="22"/>
        </w:rPr>
        <w:t xml:space="preserve">v případě, že bude příslušným soudem rozhodnuto o úpadku </w:t>
      </w:r>
      <w:r w:rsidR="001769EE">
        <w:rPr>
          <w:rFonts w:ascii="Arial" w:hAnsi="Arial" w:cs="Arial"/>
          <w:sz w:val="22"/>
          <w:szCs w:val="22"/>
        </w:rPr>
        <w:t>poskytovatel</w:t>
      </w:r>
      <w:r w:rsidRPr="007C3CB8">
        <w:rPr>
          <w:rFonts w:ascii="Arial" w:hAnsi="Arial" w:cs="Arial"/>
          <w:sz w:val="22"/>
          <w:szCs w:val="22"/>
        </w:rPr>
        <w:t>e. Smluvní strany se dohodly, že aplikace ustanovení § 2591 a § 2595 občanského zákoníku se vylučuje.</w:t>
      </w:r>
    </w:p>
    <w:p w14:paraId="4D64948F" w14:textId="77777777" w:rsidR="00237A26" w:rsidRPr="007C3CB8" w:rsidRDefault="00051C45" w:rsidP="00A35515">
      <w:pPr>
        <w:pStyle w:val="Odstavecseseznamem"/>
        <w:numPr>
          <w:ilvl w:val="0"/>
          <w:numId w:val="15"/>
        </w:numPr>
        <w:tabs>
          <w:tab w:val="left" w:pos="280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3CB8">
        <w:rPr>
          <w:rFonts w:ascii="Arial" w:hAnsi="Arial" w:cs="Arial"/>
          <w:sz w:val="22"/>
          <w:szCs w:val="22"/>
        </w:rPr>
        <w:t xml:space="preserve">Odstoupení od této smlouvy musí být učiněno písemnou formou, musí být prokazatelně doručeno druhé smluvní straně a stává se účinným v okamžiku doručení druhé smluvní straně.  </w:t>
      </w:r>
    </w:p>
    <w:p w14:paraId="26A40A84" w14:textId="77777777" w:rsidR="00237A26" w:rsidRPr="007C3CB8" w:rsidRDefault="00051C45" w:rsidP="00A35515">
      <w:pPr>
        <w:pStyle w:val="Odstavecseseznamem"/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3CB8">
        <w:rPr>
          <w:rFonts w:ascii="Arial" w:hAnsi="Arial" w:cs="Arial"/>
          <w:sz w:val="22"/>
          <w:szCs w:val="22"/>
        </w:rPr>
        <w:t>Odstoupení od smlouvy se nedotýká nároku na smluvní pokutu.</w:t>
      </w:r>
    </w:p>
    <w:p w14:paraId="7E343840" w14:textId="77777777" w:rsidR="00237A26" w:rsidRDefault="00237A26" w:rsidP="00A35515">
      <w:pPr>
        <w:spacing w:line="276" w:lineRule="auto"/>
        <w:jc w:val="center"/>
        <w:rPr>
          <w:rFonts w:ascii="Calibri" w:hAnsi="Calibri" w:cs="Arial"/>
          <w:b/>
        </w:rPr>
      </w:pPr>
    </w:p>
    <w:p w14:paraId="4D084533" w14:textId="77777777" w:rsidR="007C3CB8" w:rsidRDefault="007C3CB8" w:rsidP="00A35515">
      <w:pPr>
        <w:spacing w:line="276" w:lineRule="auto"/>
        <w:jc w:val="center"/>
        <w:rPr>
          <w:rFonts w:ascii="Calibri" w:hAnsi="Calibri" w:cs="Arial"/>
          <w:b/>
        </w:rPr>
      </w:pPr>
    </w:p>
    <w:p w14:paraId="3803F319" w14:textId="48F7FB37" w:rsidR="00237A26" w:rsidRPr="007C3CB8" w:rsidRDefault="00051C45" w:rsidP="00A35515">
      <w:pPr>
        <w:spacing w:line="276" w:lineRule="auto"/>
        <w:jc w:val="center"/>
        <w:rPr>
          <w:rFonts w:ascii="Arial" w:hAnsi="Arial" w:cs="Arial"/>
        </w:rPr>
      </w:pPr>
      <w:r w:rsidRPr="007C3CB8">
        <w:rPr>
          <w:rFonts w:ascii="Arial" w:hAnsi="Arial" w:cs="Arial"/>
          <w:b/>
        </w:rPr>
        <w:t>X.</w:t>
      </w:r>
      <w:r w:rsidR="007C3CB8">
        <w:rPr>
          <w:rFonts w:ascii="Arial" w:hAnsi="Arial" w:cs="Arial"/>
          <w:b/>
        </w:rPr>
        <w:t xml:space="preserve"> </w:t>
      </w:r>
      <w:r w:rsidRPr="007C3CB8">
        <w:rPr>
          <w:rFonts w:ascii="Arial" w:hAnsi="Arial" w:cs="Arial"/>
          <w:b/>
        </w:rPr>
        <w:t>Závěrečná ustanovení</w:t>
      </w:r>
    </w:p>
    <w:p w14:paraId="0A91E758" w14:textId="77777777" w:rsidR="00237A26" w:rsidRPr="007C3CB8" w:rsidRDefault="00237A26" w:rsidP="00A35515">
      <w:pPr>
        <w:spacing w:line="276" w:lineRule="auto"/>
        <w:jc w:val="both"/>
        <w:rPr>
          <w:rFonts w:ascii="Arial" w:hAnsi="Arial" w:cs="Arial"/>
        </w:rPr>
      </w:pPr>
    </w:p>
    <w:p w14:paraId="1A64C59B" w14:textId="1F37A017" w:rsidR="00237A26" w:rsidRPr="00A35515" w:rsidRDefault="00051C45" w:rsidP="00A35515">
      <w:pPr>
        <w:pStyle w:val="Odstavecseseznamem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35515">
        <w:rPr>
          <w:rFonts w:ascii="Arial" w:hAnsi="Arial" w:cs="Arial"/>
          <w:b/>
          <w:bCs/>
          <w:sz w:val="22"/>
          <w:szCs w:val="22"/>
        </w:rPr>
        <w:t xml:space="preserve">Tato smlouva se sjednává na dobu </w:t>
      </w:r>
      <w:r w:rsidR="004511AE" w:rsidRPr="00A35515">
        <w:rPr>
          <w:rFonts w:ascii="Arial" w:hAnsi="Arial" w:cs="Arial"/>
          <w:b/>
          <w:bCs/>
          <w:sz w:val="22"/>
          <w:szCs w:val="22"/>
        </w:rPr>
        <w:t>určitou od 1.</w:t>
      </w:r>
      <w:r w:rsidR="00A35515" w:rsidRPr="00A35515">
        <w:rPr>
          <w:rFonts w:ascii="Arial" w:hAnsi="Arial" w:cs="Arial"/>
          <w:b/>
          <w:bCs/>
          <w:sz w:val="22"/>
          <w:szCs w:val="22"/>
        </w:rPr>
        <w:t>9</w:t>
      </w:r>
      <w:r w:rsidR="004511AE" w:rsidRPr="00A35515">
        <w:rPr>
          <w:rFonts w:ascii="Arial" w:hAnsi="Arial" w:cs="Arial"/>
          <w:b/>
          <w:bCs/>
          <w:sz w:val="22"/>
          <w:szCs w:val="22"/>
        </w:rPr>
        <w:t>.2025 do 3</w:t>
      </w:r>
      <w:r w:rsidR="00A35515" w:rsidRPr="00A35515">
        <w:rPr>
          <w:rFonts w:ascii="Arial" w:hAnsi="Arial" w:cs="Arial"/>
          <w:b/>
          <w:bCs/>
          <w:sz w:val="22"/>
          <w:szCs w:val="22"/>
        </w:rPr>
        <w:t>0</w:t>
      </w:r>
      <w:r w:rsidR="004511AE" w:rsidRPr="00A35515">
        <w:rPr>
          <w:rFonts w:ascii="Arial" w:hAnsi="Arial" w:cs="Arial"/>
          <w:b/>
          <w:bCs/>
          <w:sz w:val="22"/>
          <w:szCs w:val="22"/>
        </w:rPr>
        <w:t>.1</w:t>
      </w:r>
      <w:r w:rsidR="00A35515" w:rsidRPr="00A35515">
        <w:rPr>
          <w:rFonts w:ascii="Arial" w:hAnsi="Arial" w:cs="Arial"/>
          <w:b/>
          <w:bCs/>
          <w:sz w:val="22"/>
          <w:szCs w:val="22"/>
        </w:rPr>
        <w:t>1</w:t>
      </w:r>
      <w:r w:rsidR="004511AE" w:rsidRPr="00A35515">
        <w:rPr>
          <w:rFonts w:ascii="Arial" w:hAnsi="Arial" w:cs="Arial"/>
          <w:b/>
          <w:bCs/>
          <w:sz w:val="22"/>
          <w:szCs w:val="22"/>
        </w:rPr>
        <w:t>.202</w:t>
      </w:r>
      <w:r w:rsidR="00523892">
        <w:rPr>
          <w:rFonts w:ascii="Arial" w:hAnsi="Arial" w:cs="Arial"/>
          <w:b/>
          <w:bCs/>
          <w:sz w:val="22"/>
          <w:szCs w:val="22"/>
        </w:rPr>
        <w:t>5</w:t>
      </w:r>
      <w:r w:rsidR="004511AE" w:rsidRPr="00A35515">
        <w:rPr>
          <w:rFonts w:ascii="Arial" w:hAnsi="Arial" w:cs="Arial"/>
          <w:b/>
          <w:bCs/>
          <w:sz w:val="22"/>
          <w:szCs w:val="22"/>
        </w:rPr>
        <w:t>.</w:t>
      </w:r>
    </w:p>
    <w:p w14:paraId="26FD8C59" w14:textId="48E7A7AA" w:rsidR="00237A26" w:rsidRPr="007C3CB8" w:rsidRDefault="00051C45" w:rsidP="00A35515">
      <w:pPr>
        <w:pStyle w:val="Odstavecseseznamem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3CB8">
        <w:rPr>
          <w:rFonts w:ascii="Arial" w:hAnsi="Arial" w:cs="Arial"/>
          <w:sz w:val="22"/>
          <w:szCs w:val="22"/>
        </w:rPr>
        <w:t>Smlouva nabývá platnosti dnem jejího podpisu oprávněnými zástupci obou smluvních stran a účinnosti dnem jejího uveřejnění v registru smluv</w:t>
      </w:r>
      <w:r w:rsidR="007C3CB8">
        <w:rPr>
          <w:rFonts w:ascii="Arial" w:hAnsi="Arial" w:cs="Arial"/>
          <w:sz w:val="22"/>
          <w:szCs w:val="22"/>
        </w:rPr>
        <w:t xml:space="preserve"> </w:t>
      </w:r>
      <w:r w:rsidRPr="007C3CB8">
        <w:rPr>
          <w:rFonts w:ascii="Arial" w:hAnsi="Arial" w:cs="Arial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67FDFF48" w14:textId="257E8CEE" w:rsidR="00237A26" w:rsidRPr="007C3CB8" w:rsidRDefault="00051C45" w:rsidP="00A35515">
      <w:pPr>
        <w:pStyle w:val="Odstavecseseznamem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3CB8">
        <w:rPr>
          <w:rFonts w:ascii="Arial" w:hAnsi="Arial" w:cs="Arial"/>
          <w:sz w:val="22"/>
          <w:szCs w:val="22"/>
        </w:rPr>
        <w:t xml:space="preserve">Smluvní strany se dohodly, že </w:t>
      </w:r>
      <w:r w:rsidR="007C3CB8">
        <w:rPr>
          <w:rFonts w:ascii="Arial" w:hAnsi="Arial" w:cs="Arial"/>
          <w:sz w:val="22"/>
          <w:szCs w:val="22"/>
        </w:rPr>
        <w:t>objednatel</w:t>
      </w:r>
      <w:r w:rsidRPr="007C3CB8">
        <w:rPr>
          <w:rFonts w:ascii="Arial" w:hAnsi="Arial" w:cs="Arial"/>
          <w:sz w:val="22"/>
          <w:szCs w:val="22"/>
        </w:rPr>
        <w:t xml:space="preserve"> bezodkladně po uzavření této smlouvy odešle smlouvu k řádnému uveřejnění do registru smluv. </w:t>
      </w:r>
    </w:p>
    <w:p w14:paraId="16375BE7" w14:textId="77777777" w:rsidR="00237A26" w:rsidRPr="007C3CB8" w:rsidRDefault="00051C45" w:rsidP="00A35515">
      <w:pPr>
        <w:pStyle w:val="Odstavecseseznamem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3CB8">
        <w:rPr>
          <w:rFonts w:ascii="Arial" w:hAnsi="Arial" w:cs="Arial"/>
          <w:sz w:val="22"/>
          <w:szCs w:val="22"/>
        </w:rPr>
        <w:t xml:space="preserve">Smluvní strany berou na vědomí, že nebude-li smlouva zveřejněna ani do tří měsíců od jejího uzavření, je následujícím dnem zrušena od počátku s účinky případného bezdůvodného obohacení. </w:t>
      </w:r>
    </w:p>
    <w:p w14:paraId="64CD723A" w14:textId="77777777" w:rsidR="00237A26" w:rsidRDefault="00051C45" w:rsidP="00A35515">
      <w:pPr>
        <w:pStyle w:val="Odstavecseseznamem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1" w:name="_Hlk66454014"/>
      <w:r w:rsidRPr="007C3CB8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občanského zákoníku).</w:t>
      </w:r>
      <w:bookmarkEnd w:id="1"/>
    </w:p>
    <w:p w14:paraId="38A3F596" w14:textId="77777777" w:rsidR="00237A26" w:rsidRDefault="00051C45" w:rsidP="00A35515">
      <w:pPr>
        <w:pStyle w:val="Odstavecseseznamem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3CB8">
        <w:rPr>
          <w:rFonts w:ascii="Arial" w:hAnsi="Arial" w:cs="Arial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11AF93C" w14:textId="77777777" w:rsidR="00A35515" w:rsidRDefault="00A35515" w:rsidP="00A35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ACD596" w14:textId="77777777" w:rsidR="00A35515" w:rsidRPr="00A35515" w:rsidRDefault="00A35515" w:rsidP="00A35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4BB645" w14:textId="77777777" w:rsidR="004568AE" w:rsidRDefault="00051C45" w:rsidP="00A35515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3CB8">
        <w:rPr>
          <w:rFonts w:ascii="Arial" w:hAnsi="Arial" w:cs="Arial"/>
          <w:sz w:val="22"/>
          <w:szCs w:val="22"/>
        </w:rPr>
        <w:t xml:space="preserve">Měnit nebo doplňovat text smlouvy je možné jen formou písemných vzestupně číslovaných </w:t>
      </w:r>
      <w:r w:rsidRPr="007C3CB8">
        <w:rPr>
          <w:rFonts w:ascii="Arial" w:hAnsi="Arial" w:cs="Arial"/>
          <w:sz w:val="22"/>
          <w:szCs w:val="22"/>
        </w:rPr>
        <w:lastRenderedPageBreak/>
        <w:t xml:space="preserve">dodatků podepsaných zástupci obou smluvních stran. Smluvní strany sjednávají, že § 564 zákona č. 89/2012 Sb., občanský zákoník, ve znění pozdějších předpisů, se nepoužije, tzn., měnit nebo doplňovat text smlouvy je možné pouze formou písemných dodatků podepsaných oběma </w:t>
      </w:r>
    </w:p>
    <w:p w14:paraId="05113F28" w14:textId="109C40F9" w:rsidR="00237A26" w:rsidRPr="007C3CB8" w:rsidRDefault="00051C45" w:rsidP="004568AE">
      <w:pPr>
        <w:spacing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C3CB8">
        <w:rPr>
          <w:rFonts w:ascii="Arial" w:hAnsi="Arial" w:cs="Arial"/>
          <w:sz w:val="22"/>
          <w:szCs w:val="22"/>
        </w:rPr>
        <w:t>smluvními stranami. Možnost měnit smlouvu jinou formou smluvní strany vylučují. Za písemnou formu není pro tento účel považována výměna e-mailových či jiných elektronických zpráv. Neplatnost dodatků z důvodu nedodržení formy lze namítnout kdykoliv, a to i když již bylo započato s plněním.</w:t>
      </w:r>
    </w:p>
    <w:p w14:paraId="01B095D6" w14:textId="619E2EFE" w:rsidR="00237A26" w:rsidRPr="007C3CB8" w:rsidRDefault="00051C45">
      <w:pPr>
        <w:numPr>
          <w:ilvl w:val="0"/>
          <w:numId w:val="16"/>
        </w:numPr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3CB8">
        <w:rPr>
          <w:rFonts w:ascii="Arial" w:hAnsi="Arial" w:cs="Arial"/>
          <w:sz w:val="22"/>
          <w:szCs w:val="22"/>
        </w:rPr>
        <w:t>Tato smlouva je vyhotovena ve dvou vyhotoveních, z nichž každ</w:t>
      </w:r>
      <w:r w:rsidR="00A35515">
        <w:rPr>
          <w:rFonts w:ascii="Arial" w:hAnsi="Arial" w:cs="Arial"/>
          <w:sz w:val="22"/>
          <w:szCs w:val="22"/>
        </w:rPr>
        <w:t>á</w:t>
      </w:r>
      <w:r w:rsidRPr="007C3CB8">
        <w:rPr>
          <w:rFonts w:ascii="Arial" w:hAnsi="Arial" w:cs="Arial"/>
          <w:sz w:val="22"/>
          <w:szCs w:val="22"/>
        </w:rPr>
        <w:t xml:space="preserve"> </w:t>
      </w:r>
      <w:r w:rsidR="00A35515">
        <w:rPr>
          <w:rFonts w:ascii="Arial" w:hAnsi="Arial" w:cs="Arial"/>
          <w:sz w:val="22"/>
          <w:szCs w:val="22"/>
        </w:rPr>
        <w:t>z</w:t>
      </w:r>
      <w:r w:rsidRPr="007C3CB8">
        <w:rPr>
          <w:rFonts w:ascii="Arial" w:hAnsi="Arial" w:cs="Arial"/>
          <w:sz w:val="22"/>
          <w:szCs w:val="22"/>
        </w:rPr>
        <w:t>e smluvních stran obdrží po je</w:t>
      </w:r>
      <w:r w:rsidR="00A35515">
        <w:rPr>
          <w:rFonts w:ascii="Arial" w:hAnsi="Arial" w:cs="Arial"/>
          <w:sz w:val="22"/>
          <w:szCs w:val="22"/>
        </w:rPr>
        <w:t>d</w:t>
      </w:r>
      <w:r w:rsidRPr="007C3CB8">
        <w:rPr>
          <w:rFonts w:ascii="Arial" w:hAnsi="Arial" w:cs="Arial"/>
          <w:sz w:val="22"/>
          <w:szCs w:val="22"/>
        </w:rPr>
        <w:t>nom</w:t>
      </w:r>
      <w:r w:rsidR="00A35515">
        <w:rPr>
          <w:rFonts w:ascii="Arial" w:hAnsi="Arial" w:cs="Arial"/>
          <w:sz w:val="22"/>
          <w:szCs w:val="22"/>
        </w:rPr>
        <w:t xml:space="preserve"> vydání</w:t>
      </w:r>
      <w:r w:rsidRPr="007C3CB8">
        <w:rPr>
          <w:rFonts w:ascii="Arial" w:hAnsi="Arial" w:cs="Arial"/>
          <w:sz w:val="22"/>
          <w:szCs w:val="22"/>
        </w:rPr>
        <w:t>.</w:t>
      </w:r>
    </w:p>
    <w:p w14:paraId="7B00923E" w14:textId="77777777" w:rsidR="00237A26" w:rsidRPr="007C3CB8" w:rsidRDefault="00051C45">
      <w:pPr>
        <w:numPr>
          <w:ilvl w:val="0"/>
          <w:numId w:val="16"/>
        </w:numPr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3CB8">
        <w:rPr>
          <w:rFonts w:ascii="Arial" w:hAnsi="Arial" w:cs="Arial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5FF73DF2" w14:textId="77777777" w:rsidR="00237A26" w:rsidRPr="007C3CB8" w:rsidRDefault="00237A26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2B105CA2" w14:textId="77777777" w:rsidR="00237A26" w:rsidRPr="007C3CB8" w:rsidRDefault="00237A26">
      <w:pPr>
        <w:spacing w:line="259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DBE8606" w14:textId="1666A71B" w:rsidR="00237A26" w:rsidRDefault="00051C45">
      <w:pPr>
        <w:spacing w:line="259" w:lineRule="auto"/>
        <w:jc w:val="both"/>
        <w:rPr>
          <w:rFonts w:ascii="Arial" w:eastAsia="Times New Roman" w:hAnsi="Arial" w:cs="Arial"/>
          <w:sz w:val="22"/>
          <w:szCs w:val="22"/>
        </w:rPr>
      </w:pPr>
      <w:r w:rsidRPr="007C3CB8">
        <w:rPr>
          <w:rFonts w:ascii="Arial" w:eastAsia="Times New Roman" w:hAnsi="Arial" w:cs="Arial"/>
          <w:sz w:val="22"/>
          <w:szCs w:val="22"/>
        </w:rPr>
        <w:t xml:space="preserve">V Pardubicích dne </w:t>
      </w:r>
      <w:r w:rsidR="00A35515">
        <w:rPr>
          <w:rFonts w:ascii="Arial" w:eastAsia="Times New Roman" w:hAnsi="Arial" w:cs="Arial"/>
          <w:sz w:val="22"/>
          <w:szCs w:val="22"/>
        </w:rPr>
        <w:t>1.9.2025</w:t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  <w:t xml:space="preserve"> </w:t>
      </w:r>
    </w:p>
    <w:p w14:paraId="29FF4F09" w14:textId="77777777" w:rsidR="00A35515" w:rsidRDefault="00A35515">
      <w:pPr>
        <w:spacing w:line="259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1C1BB48" w14:textId="77777777" w:rsidR="00A35515" w:rsidRPr="007C3CB8" w:rsidRDefault="00A35515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01285F7D" w14:textId="77777777" w:rsidR="00237A26" w:rsidRPr="007C3CB8" w:rsidRDefault="00237A26">
      <w:pPr>
        <w:spacing w:line="259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4E3E095" w14:textId="77777777" w:rsidR="00237A26" w:rsidRPr="007C3CB8" w:rsidRDefault="00237A26">
      <w:pPr>
        <w:spacing w:line="259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52B6103" w14:textId="77777777" w:rsidR="00237A26" w:rsidRPr="007C3CB8" w:rsidRDefault="00237A26">
      <w:pPr>
        <w:spacing w:line="259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C358DDB" w14:textId="290741E6" w:rsidR="00237A26" w:rsidRDefault="00051C45">
      <w:pPr>
        <w:spacing w:line="259" w:lineRule="auto"/>
        <w:jc w:val="both"/>
        <w:rPr>
          <w:rFonts w:ascii="Arial" w:eastAsia="Times New Roman" w:hAnsi="Arial" w:cs="Arial"/>
          <w:sz w:val="22"/>
          <w:szCs w:val="22"/>
        </w:rPr>
      </w:pPr>
      <w:r w:rsidRPr="007C3CB8">
        <w:rPr>
          <w:rFonts w:ascii="Arial" w:eastAsia="Times New Roman" w:hAnsi="Arial" w:cs="Arial"/>
          <w:sz w:val="22"/>
          <w:szCs w:val="22"/>
        </w:rPr>
        <w:t xml:space="preserve">Za objednatele: </w:t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  <w:t xml:space="preserve">Za </w:t>
      </w:r>
      <w:r w:rsidR="001769EE">
        <w:rPr>
          <w:rFonts w:ascii="Arial" w:eastAsia="Times New Roman" w:hAnsi="Arial" w:cs="Arial"/>
          <w:sz w:val="22"/>
          <w:szCs w:val="22"/>
        </w:rPr>
        <w:t>poskytovatel</w:t>
      </w:r>
      <w:r w:rsidRPr="007C3CB8">
        <w:rPr>
          <w:rFonts w:ascii="Arial" w:eastAsia="Times New Roman" w:hAnsi="Arial" w:cs="Arial"/>
          <w:sz w:val="22"/>
          <w:szCs w:val="22"/>
        </w:rPr>
        <w:t>e:</w:t>
      </w:r>
    </w:p>
    <w:p w14:paraId="61A06250" w14:textId="77777777" w:rsidR="00A35515" w:rsidRDefault="00A35515">
      <w:pPr>
        <w:spacing w:line="259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5A101A4" w14:textId="77777777" w:rsidR="00A35515" w:rsidRPr="007C3CB8" w:rsidRDefault="00A35515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0D8FFC57" w14:textId="77777777" w:rsidR="00237A26" w:rsidRPr="007C3CB8" w:rsidRDefault="00051C45">
      <w:pPr>
        <w:spacing w:line="259" w:lineRule="auto"/>
        <w:ind w:left="5664"/>
        <w:rPr>
          <w:rFonts w:ascii="Arial" w:hAnsi="Arial" w:cs="Arial"/>
          <w:sz w:val="22"/>
          <w:szCs w:val="22"/>
        </w:rPr>
      </w:pP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</w:p>
    <w:p w14:paraId="67D05571" w14:textId="200778C2" w:rsidR="00237A26" w:rsidRPr="007C3CB8" w:rsidRDefault="00051C45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C3CB8">
        <w:rPr>
          <w:rFonts w:ascii="Arial" w:eastAsia="Times New Roman" w:hAnsi="Arial" w:cs="Arial"/>
          <w:sz w:val="22"/>
          <w:szCs w:val="22"/>
        </w:rPr>
        <w:t>…………………………………………</w:t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  <w:t>…………………………………</w:t>
      </w:r>
    </w:p>
    <w:p w14:paraId="3E6AC6F6" w14:textId="7867695E" w:rsidR="00237A26" w:rsidRPr="00A35515" w:rsidRDefault="00051C45">
      <w:pPr>
        <w:spacing w:line="259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7C3CB8">
        <w:rPr>
          <w:rFonts w:ascii="Arial" w:eastAsia="Times New Roman" w:hAnsi="Arial" w:cs="Arial"/>
          <w:sz w:val="22"/>
          <w:szCs w:val="22"/>
        </w:rPr>
        <w:t>Mgr. Jana Tomšů</w:t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Pr="007C3CB8">
        <w:rPr>
          <w:rFonts w:ascii="Arial" w:eastAsia="Times New Roman" w:hAnsi="Arial" w:cs="Arial"/>
          <w:sz w:val="22"/>
          <w:szCs w:val="22"/>
        </w:rPr>
        <w:tab/>
      </w:r>
      <w:r w:rsidR="001A6F6F" w:rsidRPr="001A6F6F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Jana </w:t>
      </w:r>
      <w:proofErr w:type="spellStart"/>
      <w:r w:rsidR="001A6F6F" w:rsidRPr="001A6F6F">
        <w:rPr>
          <w:rFonts w:ascii="Arial" w:eastAsia="Times New Roman" w:hAnsi="Arial" w:cs="Arial"/>
          <w:color w:val="000000" w:themeColor="text1"/>
          <w:sz w:val="22"/>
          <w:szCs w:val="22"/>
        </w:rPr>
        <w:t>Mackrlová</w:t>
      </w:r>
      <w:proofErr w:type="spellEnd"/>
    </w:p>
    <w:p w14:paraId="215FAF53" w14:textId="77777777" w:rsidR="00237A26" w:rsidRPr="00A35515" w:rsidRDefault="00051C45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35515">
        <w:rPr>
          <w:rFonts w:ascii="Arial" w:eastAsia="Times New Roman" w:hAnsi="Arial" w:cs="Arial"/>
          <w:sz w:val="22"/>
          <w:szCs w:val="22"/>
        </w:rPr>
        <w:t>ředitelka</w:t>
      </w:r>
    </w:p>
    <w:p w14:paraId="6ED5C277" w14:textId="77777777" w:rsidR="00237A26" w:rsidRPr="007C3CB8" w:rsidRDefault="00237A26">
      <w:pPr>
        <w:spacing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sectPr w:rsidR="00237A26" w:rsidRPr="007C3CB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F3E4" w14:textId="77777777" w:rsidR="00B4450C" w:rsidRDefault="00B4450C" w:rsidP="00055649">
      <w:r>
        <w:separator/>
      </w:r>
    </w:p>
  </w:endnote>
  <w:endnote w:type="continuationSeparator" w:id="0">
    <w:p w14:paraId="691742C9" w14:textId="77777777" w:rsidR="00B4450C" w:rsidRDefault="00B4450C" w:rsidP="0005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3505" w14:textId="77777777" w:rsidR="00B4450C" w:rsidRDefault="00B4450C" w:rsidP="00055649">
      <w:r>
        <w:separator/>
      </w:r>
    </w:p>
  </w:footnote>
  <w:footnote w:type="continuationSeparator" w:id="0">
    <w:p w14:paraId="37602333" w14:textId="77777777" w:rsidR="00B4450C" w:rsidRDefault="00B4450C" w:rsidP="00055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B18"/>
    <w:multiLevelType w:val="multilevel"/>
    <w:tmpl w:val="8632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E1C0B"/>
    <w:multiLevelType w:val="multilevel"/>
    <w:tmpl w:val="F8463C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8B6089"/>
    <w:multiLevelType w:val="multilevel"/>
    <w:tmpl w:val="879499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5E4D22"/>
    <w:multiLevelType w:val="multilevel"/>
    <w:tmpl w:val="BCDA8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8E54B72"/>
    <w:multiLevelType w:val="multilevel"/>
    <w:tmpl w:val="4D66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94553"/>
    <w:multiLevelType w:val="multilevel"/>
    <w:tmpl w:val="776003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6C045DB"/>
    <w:multiLevelType w:val="multilevel"/>
    <w:tmpl w:val="397A47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234266"/>
    <w:multiLevelType w:val="multilevel"/>
    <w:tmpl w:val="266ECD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3C71EC"/>
    <w:multiLevelType w:val="multilevel"/>
    <w:tmpl w:val="9A66B9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CAA21C8"/>
    <w:multiLevelType w:val="multilevel"/>
    <w:tmpl w:val="3668BB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1315941"/>
    <w:multiLevelType w:val="multilevel"/>
    <w:tmpl w:val="93E68C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4450761"/>
    <w:multiLevelType w:val="multilevel"/>
    <w:tmpl w:val="A9581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6A47AAB"/>
    <w:multiLevelType w:val="multilevel"/>
    <w:tmpl w:val="6C6A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E1D9C"/>
    <w:multiLevelType w:val="multilevel"/>
    <w:tmpl w:val="5DDC4D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7804847"/>
    <w:multiLevelType w:val="multilevel"/>
    <w:tmpl w:val="FD60D1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3070892"/>
    <w:multiLevelType w:val="multilevel"/>
    <w:tmpl w:val="EEE44B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8823967"/>
    <w:multiLevelType w:val="hybridMultilevel"/>
    <w:tmpl w:val="D2080F6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5ACE580B"/>
    <w:multiLevelType w:val="multilevel"/>
    <w:tmpl w:val="B33211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666185E"/>
    <w:multiLevelType w:val="multilevel"/>
    <w:tmpl w:val="ED9650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A226C5C"/>
    <w:multiLevelType w:val="multilevel"/>
    <w:tmpl w:val="9BFC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5C6341"/>
    <w:multiLevelType w:val="multilevel"/>
    <w:tmpl w:val="F6DCE4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08A32E9"/>
    <w:multiLevelType w:val="multilevel"/>
    <w:tmpl w:val="A70E76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650947"/>
    <w:multiLevelType w:val="multilevel"/>
    <w:tmpl w:val="47E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992675">
    <w:abstractNumId w:val="3"/>
  </w:num>
  <w:num w:numId="2" w16cid:durableId="1423337934">
    <w:abstractNumId w:val="14"/>
  </w:num>
  <w:num w:numId="3" w16cid:durableId="1495074770">
    <w:abstractNumId w:val="21"/>
  </w:num>
  <w:num w:numId="4" w16cid:durableId="2135782105">
    <w:abstractNumId w:val="7"/>
  </w:num>
  <w:num w:numId="5" w16cid:durableId="687370138">
    <w:abstractNumId w:val="20"/>
  </w:num>
  <w:num w:numId="6" w16cid:durableId="1716007423">
    <w:abstractNumId w:val="11"/>
  </w:num>
  <w:num w:numId="7" w16cid:durableId="1323434598">
    <w:abstractNumId w:val="9"/>
  </w:num>
  <w:num w:numId="8" w16cid:durableId="220486711">
    <w:abstractNumId w:val="1"/>
  </w:num>
  <w:num w:numId="9" w16cid:durableId="738290762">
    <w:abstractNumId w:val="10"/>
  </w:num>
  <w:num w:numId="10" w16cid:durableId="153961811">
    <w:abstractNumId w:val="17"/>
  </w:num>
  <w:num w:numId="11" w16cid:durableId="945581061">
    <w:abstractNumId w:val="18"/>
  </w:num>
  <w:num w:numId="12" w16cid:durableId="676659890">
    <w:abstractNumId w:val="6"/>
  </w:num>
  <w:num w:numId="13" w16cid:durableId="1001784837">
    <w:abstractNumId w:val="13"/>
  </w:num>
  <w:num w:numId="14" w16cid:durableId="2073231566">
    <w:abstractNumId w:val="2"/>
  </w:num>
  <w:num w:numId="15" w16cid:durableId="1717267634">
    <w:abstractNumId w:val="5"/>
  </w:num>
  <w:num w:numId="16" w16cid:durableId="1475223429">
    <w:abstractNumId w:val="8"/>
  </w:num>
  <w:num w:numId="17" w16cid:durableId="1666474656">
    <w:abstractNumId w:val="15"/>
  </w:num>
  <w:num w:numId="18" w16cid:durableId="355541396">
    <w:abstractNumId w:val="16"/>
  </w:num>
  <w:num w:numId="19" w16cid:durableId="1880849242">
    <w:abstractNumId w:val="4"/>
  </w:num>
  <w:num w:numId="20" w16cid:durableId="734742396">
    <w:abstractNumId w:val="19"/>
  </w:num>
  <w:num w:numId="21" w16cid:durableId="316764824">
    <w:abstractNumId w:val="12"/>
  </w:num>
  <w:num w:numId="22" w16cid:durableId="1012992343">
    <w:abstractNumId w:val="22"/>
  </w:num>
  <w:num w:numId="23" w16cid:durableId="209802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26"/>
    <w:rsid w:val="000513F9"/>
    <w:rsid w:val="00051C45"/>
    <w:rsid w:val="00055649"/>
    <w:rsid w:val="00085A20"/>
    <w:rsid w:val="000B3681"/>
    <w:rsid w:val="000D2B25"/>
    <w:rsid w:val="00122F97"/>
    <w:rsid w:val="00133A28"/>
    <w:rsid w:val="001769EE"/>
    <w:rsid w:val="001A6F6F"/>
    <w:rsid w:val="001C6F83"/>
    <w:rsid w:val="001D2623"/>
    <w:rsid w:val="001F4975"/>
    <w:rsid w:val="00237A26"/>
    <w:rsid w:val="00282EB9"/>
    <w:rsid w:val="0029317A"/>
    <w:rsid w:val="002A6C66"/>
    <w:rsid w:val="00301C22"/>
    <w:rsid w:val="0033759B"/>
    <w:rsid w:val="00357FDD"/>
    <w:rsid w:val="003F2839"/>
    <w:rsid w:val="004511AE"/>
    <w:rsid w:val="004568AE"/>
    <w:rsid w:val="004738DE"/>
    <w:rsid w:val="004B32E9"/>
    <w:rsid w:val="004C00A6"/>
    <w:rsid w:val="00523892"/>
    <w:rsid w:val="005D713A"/>
    <w:rsid w:val="005F6434"/>
    <w:rsid w:val="006677F7"/>
    <w:rsid w:val="006C7CA2"/>
    <w:rsid w:val="006E7F42"/>
    <w:rsid w:val="0079387F"/>
    <w:rsid w:val="007B06AB"/>
    <w:rsid w:val="007C3CB8"/>
    <w:rsid w:val="007C3E85"/>
    <w:rsid w:val="0086207C"/>
    <w:rsid w:val="00882356"/>
    <w:rsid w:val="00890F2F"/>
    <w:rsid w:val="008B1842"/>
    <w:rsid w:val="008C22C2"/>
    <w:rsid w:val="008D3A52"/>
    <w:rsid w:val="00902FD5"/>
    <w:rsid w:val="0091217A"/>
    <w:rsid w:val="009B4A87"/>
    <w:rsid w:val="00A35515"/>
    <w:rsid w:val="00A56648"/>
    <w:rsid w:val="00A93F54"/>
    <w:rsid w:val="00AB69E7"/>
    <w:rsid w:val="00AC6E13"/>
    <w:rsid w:val="00B41363"/>
    <w:rsid w:val="00B4450C"/>
    <w:rsid w:val="00B65497"/>
    <w:rsid w:val="00B80A36"/>
    <w:rsid w:val="00BD15D2"/>
    <w:rsid w:val="00C3041D"/>
    <w:rsid w:val="00CA69BC"/>
    <w:rsid w:val="00D54124"/>
    <w:rsid w:val="00D9454A"/>
    <w:rsid w:val="00DD3971"/>
    <w:rsid w:val="00DF5B60"/>
    <w:rsid w:val="00E00EC2"/>
    <w:rsid w:val="00E70DDB"/>
    <w:rsid w:val="00E86BEC"/>
    <w:rsid w:val="00EC3287"/>
    <w:rsid w:val="00F16D7B"/>
    <w:rsid w:val="00F63634"/>
    <w:rsid w:val="00F82784"/>
    <w:rsid w:val="00FB1078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414C9"/>
  <w15:docId w15:val="{21F7676A-7A16-4E44-8C7C-22CAD46B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uiPriority w:val="9"/>
    <w:qFormat/>
    <w:pPr>
      <w:keepNext/>
      <w:tabs>
        <w:tab w:val="right" w:pos="9073"/>
      </w:tabs>
      <w:ind w:left="142" w:right="141"/>
      <w:jc w:val="both"/>
      <w:outlineLvl w:val="0"/>
    </w:pPr>
    <w:rPr>
      <w:rFonts w:ascii="Times New Roman" w:eastAsia="Times New Roman" w:hAnsi="Times New Roman"/>
      <w:b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F2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0DDB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customStyle="1" w:styleId="Default">
    <w:name w:val="Default"/>
    <w:qFormat/>
    <w:rPr>
      <w:rFonts w:ascii="Calibri" w:eastAsia="Times New Roman" w:hAnsi="Calibri" w:cs="Calibri"/>
      <w:color w:val="000000"/>
      <w:kern w:val="0"/>
      <w:lang w:eastAsia="cs-CZ" w:bidi="ar-SA"/>
    </w:rPr>
  </w:style>
  <w:style w:type="paragraph" w:styleId="Zhlav">
    <w:name w:val="header"/>
    <w:basedOn w:val="Normln"/>
    <w:link w:val="ZhlavChar"/>
    <w:unhideWhenUsed/>
    <w:rsid w:val="0005564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5564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5564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55649"/>
    <w:rPr>
      <w:rFonts w:cs="Mangal"/>
      <w:szCs w:val="21"/>
    </w:rPr>
  </w:style>
  <w:style w:type="character" w:styleId="Hypertextovodkaz">
    <w:name w:val="Hyperlink"/>
    <w:rsid w:val="004C00A6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F2F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769EE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0DDB"/>
    <w:rPr>
      <w:rFonts w:asciiTheme="majorHAnsi" w:eastAsiaTheme="majorEastAsia" w:hAnsiTheme="majorHAnsi" w:cs="Mangal"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1626</Words>
  <Characters>9594</Characters>
  <DocSecurity>0</DocSecurity>
  <Lines>79</Lines>
  <Paragraphs>22</Paragraphs>
  <ScaleCrop>false</ScaleCrop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2025-10-24T13:00:00Z</dcterms:created>
  <dcterms:modified xsi:type="dcterms:W3CDTF">2025-10-24T13:00:00Z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2025-02-23T08:50:57Z</dcterms:modified>
  <cp:revision>4</cp:revision>
  <dc:subject/>
  <dc:title/>
</cp:coreProperties>
</file>