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376"/>
        <w:gridCol w:w="2552"/>
        <w:gridCol w:w="1134"/>
        <w:gridCol w:w="709"/>
        <w:gridCol w:w="3118"/>
      </w:tblGrid>
      <w:tr w:rsidR="00031E16" w:rsidRPr="00A12E83" w14:paraId="23C85C7A" w14:textId="77777777" w:rsidTr="00883920">
        <w:tc>
          <w:tcPr>
            <w:tcW w:w="4928" w:type="dxa"/>
            <w:gridSpan w:val="2"/>
          </w:tcPr>
          <w:p w14:paraId="4198D60D" w14:textId="77777777"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61" w:type="dxa"/>
            <w:gridSpan w:val="3"/>
          </w:tcPr>
          <w:p w14:paraId="1F58913C" w14:textId="45CCCD2F" w:rsidR="00031E16" w:rsidRPr="00A12E83" w:rsidRDefault="00B47C95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SMLOUVA  \* MERGEFORMAT </w:instrTex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>500088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RPr="00A12E83" w14:paraId="3F483E1A" w14:textId="77777777" w:rsidTr="00883920">
        <w:tc>
          <w:tcPr>
            <w:tcW w:w="4928" w:type="dxa"/>
            <w:gridSpan w:val="2"/>
          </w:tcPr>
          <w:p w14:paraId="58907834" w14:textId="77777777"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4961" w:type="dxa"/>
            <w:gridSpan w:val="3"/>
          </w:tcPr>
          <w:p w14:paraId="39605276" w14:textId="5BE8AED7" w:rsidR="00031E16" w:rsidRPr="00A12E83" w:rsidRDefault="00B47C95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CUSTA_ACCOUNTNO  \* MERGEFORMAT </w:instrTex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>8000005534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5A4A" w:rsidRPr="00A12E83" w14:paraId="2F691960" w14:textId="77777777" w:rsidTr="00883920">
        <w:tc>
          <w:tcPr>
            <w:tcW w:w="4928" w:type="dxa"/>
            <w:gridSpan w:val="2"/>
          </w:tcPr>
          <w:p w14:paraId="51833EFD" w14:textId="77777777" w:rsidR="00AF5A4A" w:rsidRPr="00A12E83" w:rsidRDefault="00AF5A4A" w:rsidP="00BB22BA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4961" w:type="dxa"/>
            <w:gridSpan w:val="3"/>
          </w:tcPr>
          <w:p w14:paraId="33145E0E" w14:textId="6F6DBE63" w:rsidR="00AF5A4A" w:rsidRPr="00A12E83" w:rsidRDefault="00AF5A4A" w:rsidP="00BB22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instrText xml:space="preserve"> DOCVARIABLE  TechC  \* MERGEFORMAT </w:instrText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b/>
                <w:sz w:val="20"/>
                <w:szCs w:val="20"/>
              </w:rPr>
              <w:t>20-1010-600</w:t>
            </w:r>
            <w:r w:rsidRPr="00A12E8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A5C5C" w:rsidRPr="00A12E83" w14:paraId="19D4C186" w14:textId="77777777" w:rsidTr="00883920">
        <w:tc>
          <w:tcPr>
            <w:tcW w:w="4928" w:type="dxa"/>
            <w:gridSpan w:val="2"/>
          </w:tcPr>
          <w:p w14:paraId="6DFF4CFE" w14:textId="77777777" w:rsidR="000A5C5C" w:rsidRPr="00A12E83" w:rsidRDefault="00AF5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odběrného místa</w:t>
            </w:r>
            <w:r w:rsidR="000A5C5C" w:rsidRPr="00A12E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</w:tcPr>
          <w:p w14:paraId="7639934C" w14:textId="559306EC" w:rsidR="000A5C5C" w:rsidRPr="001E593C" w:rsidRDefault="00AF5A4A">
            <w:pPr>
              <w:rPr>
                <w:rFonts w:ascii="Arial" w:hAnsi="Arial" w:cs="Arial"/>
                <w:sz w:val="20"/>
                <w:szCs w:val="20"/>
              </w:rPr>
            </w:pPr>
            <w:r w:rsidRPr="001E593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E593C">
              <w:rPr>
                <w:rFonts w:ascii="Arial" w:hAnsi="Arial" w:cs="Arial"/>
                <w:sz w:val="20"/>
                <w:szCs w:val="20"/>
              </w:rPr>
              <w:instrText xml:space="preserve"> DOCVARIABLE  Adr_OM  \* MERGEFORMAT </w:instrText>
            </w:r>
            <w:r w:rsidRPr="001E59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>Pernštýnské náměstí 1, Pardubice</w:t>
            </w:r>
            <w:r w:rsidRPr="001E59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2EBAEF9E" w14:textId="77777777" w:rsidTr="00883920">
        <w:trPr>
          <w:trHeight w:val="653"/>
        </w:trPr>
        <w:tc>
          <w:tcPr>
            <w:tcW w:w="9889" w:type="dxa"/>
            <w:gridSpan w:val="5"/>
            <w:vAlign w:val="center"/>
          </w:tcPr>
          <w:p w14:paraId="1210EF59" w14:textId="2A92E204" w:rsidR="00031E16" w:rsidRPr="007F7653" w:rsidRDefault="002A786A" w:rsidP="007F7653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DODATEK Č. </w:t>
            </w:r>
            <w:r w:rsidR="00255000">
              <w:rPr>
                <w:b/>
                <w:sz w:val="24"/>
                <w:u w:val="single"/>
              </w:rPr>
              <w:t>3</w:t>
            </w:r>
            <w:r w:rsidR="000C0339">
              <w:rPr>
                <w:b/>
                <w:sz w:val="24"/>
                <w:u w:val="single"/>
              </w:rPr>
              <w:t xml:space="preserve"> k OBCHODNÍ SMLOUVĚ</w:t>
            </w:r>
          </w:p>
        </w:tc>
      </w:tr>
      <w:tr w:rsidR="00031E16" w14:paraId="640B90F5" w14:textId="77777777" w:rsidTr="00883920">
        <w:tc>
          <w:tcPr>
            <w:tcW w:w="9889" w:type="dxa"/>
            <w:gridSpan w:val="5"/>
          </w:tcPr>
          <w:p w14:paraId="54874269" w14:textId="77777777" w:rsidR="00031E16" w:rsidRPr="00031E16" w:rsidRDefault="00883920" w:rsidP="00883920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920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83920">
              <w:rPr>
                <w:rFonts w:ascii="Arial" w:hAnsi="Arial" w:cs="Arial"/>
                <w:sz w:val="20"/>
                <w:szCs w:val="20"/>
              </w:rPr>
              <w:t>podmínkách podnikání a výkonu státní správy v energetických odvětvích v platném znění,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83920">
              <w:rPr>
                <w:rFonts w:ascii="Arial" w:hAnsi="Arial" w:cs="Arial"/>
                <w:sz w:val="20"/>
                <w:szCs w:val="20"/>
              </w:rPr>
              <w:t>dle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83920">
              <w:rPr>
                <w:rFonts w:ascii="Arial" w:hAnsi="Arial" w:cs="Arial"/>
                <w:sz w:val="20"/>
                <w:szCs w:val="20"/>
              </w:rPr>
              <w:t>zákona č. 89/2012 Sb., občanského zákoníku v platném znění (dále jen „smlouva“)</w:t>
            </w:r>
          </w:p>
        </w:tc>
      </w:tr>
      <w:tr w:rsidR="00031E16" w14:paraId="7A77FE28" w14:textId="77777777" w:rsidTr="00883920">
        <w:tc>
          <w:tcPr>
            <w:tcW w:w="2376" w:type="dxa"/>
            <w:vAlign w:val="center"/>
          </w:tcPr>
          <w:p w14:paraId="2AC4E68A" w14:textId="77777777"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513" w:type="dxa"/>
            <w:gridSpan w:val="4"/>
            <w:vAlign w:val="center"/>
          </w:tcPr>
          <w:p w14:paraId="5ECD064F" w14:textId="77777777" w:rsidR="00031E16" w:rsidRPr="00031E16" w:rsidRDefault="001476B0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EOP Distribuce</w:t>
            </w:r>
            <w:r w:rsidR="00031E16" w:rsidRPr="00031E16">
              <w:rPr>
                <w:rFonts w:ascii="Arial" w:hAnsi="Arial" w:cs="Arial"/>
                <w:b/>
                <w:sz w:val="20"/>
                <w:szCs w:val="20"/>
              </w:rPr>
              <w:t>, a.s.</w:t>
            </w:r>
          </w:p>
        </w:tc>
      </w:tr>
      <w:tr w:rsidR="00031E16" w14:paraId="33EA99DD" w14:textId="77777777" w:rsidTr="00883920">
        <w:tc>
          <w:tcPr>
            <w:tcW w:w="2376" w:type="dxa"/>
            <w:vAlign w:val="center"/>
          </w:tcPr>
          <w:p w14:paraId="685E2F3A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513" w:type="dxa"/>
            <w:gridSpan w:val="4"/>
            <w:vAlign w:val="center"/>
          </w:tcPr>
          <w:p w14:paraId="0046B717" w14:textId="77777777" w:rsidR="00031E16" w:rsidRPr="00031E16" w:rsidRDefault="00031E16" w:rsidP="00F10CB0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14:paraId="02668C14" w14:textId="77777777" w:rsidTr="00883920">
        <w:tc>
          <w:tcPr>
            <w:tcW w:w="2376" w:type="dxa"/>
            <w:vAlign w:val="center"/>
          </w:tcPr>
          <w:p w14:paraId="4A1D8914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vAlign w:val="center"/>
          </w:tcPr>
          <w:p w14:paraId="6A20ABAA" w14:textId="77777777" w:rsidR="00031E16" w:rsidRPr="00031E16" w:rsidRDefault="001476B0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1476B0">
              <w:rPr>
                <w:rFonts w:ascii="Arial" w:hAnsi="Arial" w:cs="Arial"/>
                <w:sz w:val="20"/>
                <w:szCs w:val="20"/>
              </w:rPr>
              <w:t>č.p. 478, 533 45, Opatovice nad Labem</w:t>
            </w:r>
          </w:p>
        </w:tc>
      </w:tr>
      <w:tr w:rsidR="00031E16" w14:paraId="6D2A9C88" w14:textId="77777777" w:rsidTr="00883920">
        <w:tc>
          <w:tcPr>
            <w:tcW w:w="2376" w:type="dxa"/>
            <w:vAlign w:val="center"/>
          </w:tcPr>
          <w:p w14:paraId="33187D49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513" w:type="dxa"/>
            <w:gridSpan w:val="4"/>
            <w:vAlign w:val="center"/>
          </w:tcPr>
          <w:p w14:paraId="4D8B1ED4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14:paraId="0686ABB2" w14:textId="77777777" w:rsidTr="00883920">
        <w:tc>
          <w:tcPr>
            <w:tcW w:w="2376" w:type="dxa"/>
            <w:vAlign w:val="center"/>
          </w:tcPr>
          <w:p w14:paraId="16C3EE5E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513" w:type="dxa"/>
            <w:gridSpan w:val="4"/>
            <w:vAlign w:val="center"/>
          </w:tcPr>
          <w:p w14:paraId="759C416B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14:paraId="421EA51C" w14:textId="77777777" w:rsidTr="00883920">
        <w:tc>
          <w:tcPr>
            <w:tcW w:w="2376" w:type="dxa"/>
            <w:vAlign w:val="center"/>
          </w:tcPr>
          <w:p w14:paraId="77758F06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513" w:type="dxa"/>
            <w:gridSpan w:val="4"/>
            <w:vAlign w:val="center"/>
          </w:tcPr>
          <w:p w14:paraId="73FCBE54" w14:textId="5C2F8D3C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POVERENA_OSOBA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>Voženílková Renata, na základě plné moci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7F38483C" w14:textId="77777777" w:rsidTr="00883920">
        <w:tc>
          <w:tcPr>
            <w:tcW w:w="2376" w:type="dxa"/>
            <w:vAlign w:val="center"/>
          </w:tcPr>
          <w:p w14:paraId="2CB1021C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6" w:type="dxa"/>
            <w:gridSpan w:val="2"/>
            <w:vAlign w:val="center"/>
          </w:tcPr>
          <w:p w14:paraId="1DAAA4F8" w14:textId="77777777"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14:paraId="36878BCC" w14:textId="77777777" w:rsidR="00031E16" w:rsidRPr="00266ADB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 xml:space="preserve">č. </w:t>
            </w:r>
            <w:proofErr w:type="spellStart"/>
            <w:r w:rsidRPr="00266ADB">
              <w:rPr>
                <w:rFonts w:cs="Arial"/>
                <w:szCs w:val="22"/>
              </w:rPr>
              <w:t>ú</w:t>
            </w:r>
            <w:r w:rsidR="007A6306">
              <w:rPr>
                <w:rFonts w:cs="Arial"/>
                <w:szCs w:val="22"/>
              </w:rPr>
              <w:t>.</w:t>
            </w:r>
            <w:proofErr w:type="spellEnd"/>
            <w:r w:rsidRPr="00266ADB">
              <w:rPr>
                <w:rFonts w:cs="Arial"/>
                <w:szCs w:val="22"/>
              </w:rPr>
              <w:t>:</w:t>
            </w:r>
          </w:p>
        </w:tc>
        <w:tc>
          <w:tcPr>
            <w:tcW w:w="3118" w:type="dxa"/>
            <w:vAlign w:val="center"/>
          </w:tcPr>
          <w:p w14:paraId="090AD273" w14:textId="77777777" w:rsidR="00031E16" w:rsidRPr="00266ADB" w:rsidRDefault="00B771A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14:paraId="5EC03831" w14:textId="77777777" w:rsidTr="00883920">
        <w:tc>
          <w:tcPr>
            <w:tcW w:w="9889" w:type="dxa"/>
            <w:gridSpan w:val="5"/>
          </w:tcPr>
          <w:p w14:paraId="2D382A6C" w14:textId="77777777"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14:paraId="701F97DF" w14:textId="77777777" w:rsidTr="00883920">
        <w:tc>
          <w:tcPr>
            <w:tcW w:w="2376" w:type="dxa"/>
            <w:vAlign w:val="center"/>
          </w:tcPr>
          <w:p w14:paraId="0F388A2B" w14:textId="77777777"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513" w:type="dxa"/>
            <w:gridSpan w:val="4"/>
            <w:vAlign w:val="center"/>
          </w:tcPr>
          <w:p w14:paraId="07194959" w14:textId="5F9DECB0" w:rsidR="00031E16" w:rsidRPr="00266ADB" w:rsidRDefault="00266ADB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DOCVARIABLE  KUPUJICI  \* MERGEFORMAT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b/>
                <w:sz w:val="20"/>
                <w:szCs w:val="20"/>
              </w:rPr>
              <w:t>Statutární město Pardubice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31E16" w14:paraId="260E860D" w14:textId="77777777" w:rsidTr="00883920">
        <w:tc>
          <w:tcPr>
            <w:tcW w:w="2376" w:type="dxa"/>
            <w:vAlign w:val="center"/>
          </w:tcPr>
          <w:p w14:paraId="07123D3A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513" w:type="dxa"/>
            <w:gridSpan w:val="4"/>
            <w:vAlign w:val="center"/>
          </w:tcPr>
          <w:p w14:paraId="61C38D3F" w14:textId="0A093A3C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PARTNER_COMPANYREGISTER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1BEAD485" w14:textId="77777777" w:rsidTr="00883920">
        <w:tc>
          <w:tcPr>
            <w:tcW w:w="2376" w:type="dxa"/>
            <w:vAlign w:val="center"/>
          </w:tcPr>
          <w:p w14:paraId="1639643C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513" w:type="dxa"/>
            <w:gridSpan w:val="4"/>
            <w:vAlign w:val="center"/>
          </w:tcPr>
          <w:p w14:paraId="32C71E86" w14:textId="21B98152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SIDLO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>Pernštýnské náměstí 1, 530 21 Pardubice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3D6A4A33" w14:textId="77777777" w:rsidTr="00883920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DE268963150840BCBCCA86DC8835F498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EndPr/>
          <w:sdtContent>
            <w:tc>
              <w:tcPr>
                <w:tcW w:w="2376" w:type="dxa"/>
                <w:vAlign w:val="center"/>
              </w:tcPr>
              <w:p w14:paraId="1AE7C3FE" w14:textId="72F995FD" w:rsidR="00031E16" w:rsidRPr="00031E16" w:rsidRDefault="00255000" w:rsidP="00F10C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513" w:type="dxa"/>
            <w:gridSpan w:val="4"/>
            <w:vAlign w:val="center"/>
          </w:tcPr>
          <w:p w14:paraId="48569A4D" w14:textId="56B05378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VALUE_ID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>00274046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1786D93D" w14:textId="77777777" w:rsidTr="00883920">
        <w:tc>
          <w:tcPr>
            <w:tcW w:w="2376" w:type="dxa"/>
            <w:vAlign w:val="center"/>
          </w:tcPr>
          <w:p w14:paraId="31AD5248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513" w:type="dxa"/>
            <w:gridSpan w:val="4"/>
            <w:vAlign w:val="center"/>
          </w:tcPr>
          <w:p w14:paraId="613A6022" w14:textId="3502D059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VALUE_DIC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>CZ00274046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606E119E" w14:textId="77777777" w:rsidTr="00883920">
        <w:tc>
          <w:tcPr>
            <w:tcW w:w="2376" w:type="dxa"/>
            <w:vAlign w:val="center"/>
          </w:tcPr>
          <w:p w14:paraId="2B48A751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513" w:type="dxa"/>
            <w:gridSpan w:val="4"/>
            <w:vAlign w:val="center"/>
          </w:tcPr>
          <w:p w14:paraId="1D47A412" w14:textId="77777777"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14:paraId="73D8ED8C" w14:textId="77777777" w:rsidTr="00883920">
        <w:tc>
          <w:tcPr>
            <w:tcW w:w="2376" w:type="dxa"/>
            <w:vAlign w:val="center"/>
          </w:tcPr>
          <w:p w14:paraId="79A6B462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vAlign w:val="center"/>
          </w:tcPr>
          <w:p w14:paraId="0B631994" w14:textId="77777777"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RPr="00A12E83" w14:paraId="4679837A" w14:textId="77777777" w:rsidTr="00883920">
        <w:tc>
          <w:tcPr>
            <w:tcW w:w="2376" w:type="dxa"/>
            <w:vAlign w:val="center"/>
          </w:tcPr>
          <w:p w14:paraId="641E0932" w14:textId="77777777" w:rsidR="00031E16" w:rsidRPr="00A12E83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6" w:type="dxa"/>
            <w:gridSpan w:val="2"/>
            <w:vAlign w:val="center"/>
          </w:tcPr>
          <w:p w14:paraId="6F53AE62" w14:textId="396DCA4E" w:rsidR="00031E16" w:rsidRPr="00A12E83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12E83">
              <w:rPr>
                <w:rFonts w:ascii="Arial" w:hAnsi="Arial" w:cs="Arial"/>
                <w:sz w:val="20"/>
                <w:szCs w:val="20"/>
              </w:rPr>
              <w:instrText xml:space="preserve"> DOCVARIABLE  CBANK_NAME  \* MERGEFORMAT </w:instrTex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>Komerční banka, a.s.</w:t>
            </w:r>
            <w:r w:rsidRPr="00A12E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855E307" w14:textId="77777777" w:rsidR="00031E16" w:rsidRPr="00A12E83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 xml:space="preserve">č. </w:t>
            </w:r>
            <w:proofErr w:type="spellStart"/>
            <w:r w:rsidRPr="00A12E83">
              <w:rPr>
                <w:rFonts w:cs="Arial"/>
                <w:sz w:val="20"/>
              </w:rPr>
              <w:t>ú</w:t>
            </w:r>
            <w:r w:rsidR="007A6306">
              <w:rPr>
                <w:rFonts w:cs="Arial"/>
                <w:sz w:val="20"/>
              </w:rPr>
              <w:t>.</w:t>
            </w:r>
            <w:proofErr w:type="spellEnd"/>
            <w:r w:rsidRPr="00A12E83">
              <w:rPr>
                <w:rFonts w:cs="Arial"/>
                <w:sz w:val="20"/>
              </w:rPr>
              <w:t>:</w:t>
            </w:r>
          </w:p>
        </w:tc>
        <w:tc>
          <w:tcPr>
            <w:tcW w:w="3118" w:type="dxa"/>
            <w:vAlign w:val="center"/>
          </w:tcPr>
          <w:p w14:paraId="11F38672" w14:textId="7014CB71" w:rsidR="00031E16" w:rsidRPr="00A12E83" w:rsidRDefault="00266ADB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fldChar w:fldCharType="begin"/>
            </w:r>
            <w:r w:rsidRPr="00A12E83">
              <w:rPr>
                <w:rFonts w:cs="Arial"/>
                <w:sz w:val="20"/>
              </w:rPr>
              <w:instrText xml:space="preserve"> DOCVARIABLE  UCET  \* MERGEFORMAT </w:instrText>
            </w:r>
            <w:r w:rsidRPr="00A12E83">
              <w:rPr>
                <w:rFonts w:cs="Arial"/>
                <w:sz w:val="20"/>
              </w:rPr>
              <w:fldChar w:fldCharType="separate"/>
            </w:r>
            <w:r w:rsidR="00255000">
              <w:rPr>
                <w:rFonts w:cs="Arial"/>
                <w:sz w:val="20"/>
              </w:rPr>
              <w:t>19-326561/0100</w:t>
            </w:r>
            <w:r w:rsidRPr="00A12E83">
              <w:rPr>
                <w:rFonts w:cs="Arial"/>
                <w:sz w:val="20"/>
              </w:rPr>
              <w:fldChar w:fldCharType="end"/>
            </w:r>
          </w:p>
        </w:tc>
      </w:tr>
      <w:tr w:rsidR="00031E16" w14:paraId="736F501D" w14:textId="77777777" w:rsidTr="00883920">
        <w:tc>
          <w:tcPr>
            <w:tcW w:w="2376" w:type="dxa"/>
            <w:vAlign w:val="center"/>
          </w:tcPr>
          <w:p w14:paraId="3EB5C4C6" w14:textId="77777777"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513" w:type="dxa"/>
            <w:gridSpan w:val="4"/>
            <w:vAlign w:val="center"/>
          </w:tcPr>
          <w:p w14:paraId="5E4AB785" w14:textId="0CF25D53" w:rsidR="00031E16" w:rsidRPr="00266ADB" w:rsidRDefault="00266ADB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DOCVARIABLE  ZASILACI_ADRESA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55000">
              <w:rPr>
                <w:rFonts w:ascii="Arial" w:hAnsi="Arial" w:cs="Arial"/>
                <w:sz w:val="20"/>
                <w:szCs w:val="20"/>
              </w:rPr>
              <w:t xml:space="preserve">Statutární město Pardubice, odbor vnitřní správy, Pernštýnské náměstí 1, 530 21 Pardubice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14:paraId="05325E72" w14:textId="77777777" w:rsidTr="00883920">
        <w:tc>
          <w:tcPr>
            <w:tcW w:w="9889" w:type="dxa"/>
            <w:gridSpan w:val="5"/>
            <w:vAlign w:val="center"/>
          </w:tcPr>
          <w:p w14:paraId="106170D5" w14:textId="77777777" w:rsidR="00031E16" w:rsidRPr="00031E16" w:rsidRDefault="00031E16" w:rsidP="00F10CB0">
            <w:pPr>
              <w:pStyle w:val="-Text"/>
              <w:keepNext/>
              <w:spacing w:after="60" w:line="252" w:lineRule="auto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31E16" w14:paraId="44272F15" w14:textId="77777777" w:rsidTr="00883920">
        <w:trPr>
          <w:trHeight w:val="922"/>
        </w:trPr>
        <w:tc>
          <w:tcPr>
            <w:tcW w:w="9889" w:type="dxa"/>
            <w:gridSpan w:val="5"/>
            <w:vAlign w:val="center"/>
          </w:tcPr>
          <w:p w14:paraId="785DDE54" w14:textId="6F1EBF9E" w:rsidR="00031E16" w:rsidRPr="00CA6A1C" w:rsidRDefault="002A786A" w:rsidP="00CA6A1C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r w:rsidR="000A5C5C">
              <w:rPr>
                <w:b/>
                <w:szCs w:val="22"/>
              </w:rPr>
              <w:fldChar w:fldCharType="begin"/>
            </w:r>
            <w:r w:rsidR="000A5C5C">
              <w:rPr>
                <w:b/>
                <w:szCs w:val="22"/>
              </w:rPr>
              <w:instrText xml:space="preserve"> DOCVARIABLE  MAX_VYKON  \* MERGEFORMAT </w:instrText>
            </w:r>
            <w:r w:rsidR="000A5C5C">
              <w:rPr>
                <w:b/>
                <w:szCs w:val="22"/>
              </w:rPr>
              <w:fldChar w:fldCharType="separate"/>
            </w:r>
            <w:r w:rsidR="00255000">
              <w:rPr>
                <w:b/>
                <w:szCs w:val="22"/>
              </w:rPr>
              <w:t>620</w:t>
            </w:r>
            <w:r w:rsidR="000A5C5C">
              <w:rPr>
                <w:b/>
                <w:szCs w:val="22"/>
              </w:rPr>
              <w:fldChar w:fldCharType="end"/>
            </w:r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hodnotu </w:t>
            </w:r>
            <w:r w:rsidR="00255000">
              <w:rPr>
                <w:b/>
                <w:szCs w:val="22"/>
              </w:rPr>
              <w:t>500</w:t>
            </w:r>
            <w:r w:rsidR="00C4791B">
              <w:rPr>
                <w:b/>
                <w:szCs w:val="22"/>
              </w:rPr>
              <w:t xml:space="preserve"> kW. </w:t>
            </w:r>
          </w:p>
        </w:tc>
      </w:tr>
      <w:tr w:rsidR="00C4791B" w14:paraId="140E902F" w14:textId="77777777" w:rsidTr="00883920">
        <w:trPr>
          <w:trHeight w:val="513"/>
        </w:trPr>
        <w:tc>
          <w:tcPr>
            <w:tcW w:w="4928" w:type="dxa"/>
            <w:gridSpan w:val="2"/>
            <w:vAlign w:val="center"/>
          </w:tcPr>
          <w:p w14:paraId="2E460821" w14:textId="68DF02E3" w:rsidR="00C4791B" w:rsidRPr="00BC597F" w:rsidRDefault="00255000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III.2</w:t>
            </w:r>
            <w:r w:rsidR="00BC597F">
              <w:rPr>
                <w:rFonts w:cs="Arial"/>
              </w:rPr>
              <w:tab/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961" w:type="dxa"/>
            <w:gridSpan w:val="3"/>
            <w:vAlign w:val="center"/>
          </w:tcPr>
          <w:p w14:paraId="4FB2A91D" w14:textId="27AECC25" w:rsidR="00C4791B" w:rsidRPr="00CC082A" w:rsidRDefault="00255000" w:rsidP="003C75DC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500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A6A1C" w14:paraId="514391BF" w14:textId="77777777" w:rsidTr="00883920">
        <w:trPr>
          <w:trHeight w:val="1849"/>
        </w:trPr>
        <w:tc>
          <w:tcPr>
            <w:tcW w:w="9889" w:type="dxa"/>
            <w:gridSpan w:val="5"/>
          </w:tcPr>
          <w:p w14:paraId="0DBE1BF7" w14:textId="77777777" w:rsidR="00CA6A1C" w:rsidRPr="00CA6A1C" w:rsidRDefault="00CA6A1C" w:rsidP="00CA6A1C">
            <w:pPr>
              <w:rPr>
                <w:rFonts w:ascii="Arial" w:hAnsi="Arial" w:cs="Arial"/>
                <w:sz w:val="24"/>
                <w:szCs w:val="24"/>
              </w:rPr>
            </w:pPr>
            <w:r w:rsidRPr="00CA6A1C">
              <w:rPr>
                <w:rFonts w:ascii="Arial" w:hAnsi="Arial" w:cs="Arial"/>
              </w:rPr>
              <w:t>Odběratel je povinen zveřejnit dodatek v registru smluv v zákonné lhůtě 30 dnů ode dne jeho uzavření a o této skutečnosti bez zbytečného odkladu uvědomit dodavatele. V případě, že není v registru smluv zveřejněna smlouva, které je dodatek součástí, je povinen odběratel zveřejnit také tuto smlouvu. Neobdrží-li dodavatel informaci o zveřejnění tohoto dodatku v uvedené lhůtě, případně informaci o zveřejnění nezíská jiným způsobem, je oprávněn dodatek a případně i smlouvu, jejíž je tento dodatek součástí, v registru smluv zveřejnit sám. Totéž platí pro jakékoli změny uzavřené smlouvy.</w:t>
            </w:r>
            <w:r w:rsidRPr="00CA6A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91B" w14:paraId="7ED4C0A5" w14:textId="77777777" w:rsidTr="00883920">
        <w:tc>
          <w:tcPr>
            <w:tcW w:w="9889" w:type="dxa"/>
            <w:gridSpan w:val="5"/>
            <w:vAlign w:val="center"/>
          </w:tcPr>
          <w:p w14:paraId="283B1D03" w14:textId="66ADF0C8"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255000">
              <w:rPr>
                <w:szCs w:val="22"/>
              </w:rPr>
              <w:t>3</w:t>
            </w:r>
            <w:r w:rsidRPr="00A56492">
              <w:rPr>
                <w:szCs w:val="22"/>
              </w:rPr>
              <w:t xml:space="preserve"> </w:t>
            </w:r>
            <w:r>
              <w:rPr>
                <w:szCs w:val="22"/>
              </w:rPr>
              <w:t>nabývá platnosti dnem jeho podpisu a účinnosti dnem</w:t>
            </w:r>
            <w:r w:rsidR="00B3727B">
              <w:rPr>
                <w:szCs w:val="22"/>
              </w:rPr>
              <w:t xml:space="preserve"> </w:t>
            </w:r>
            <w:r w:rsidR="00CB0814">
              <w:rPr>
                <w:szCs w:val="22"/>
              </w:rPr>
              <w:fldChar w:fldCharType="begin"/>
            </w:r>
            <w:r w:rsidR="00CB0814">
              <w:rPr>
                <w:szCs w:val="22"/>
              </w:rPr>
              <w:instrText xml:space="preserve"> DOCVARIABLE  DATUM  \* MERGEFORMAT </w:instrText>
            </w:r>
            <w:r w:rsidR="00CB0814">
              <w:rPr>
                <w:szCs w:val="22"/>
              </w:rPr>
              <w:fldChar w:fldCharType="separate"/>
            </w:r>
            <w:r w:rsidR="00255000">
              <w:rPr>
                <w:szCs w:val="22"/>
              </w:rPr>
              <w:t>01. 01. 2026</w:t>
            </w:r>
            <w:r w:rsidR="00CB0814">
              <w:rPr>
                <w:szCs w:val="22"/>
              </w:rPr>
              <w:fldChar w:fldCharType="end"/>
            </w:r>
            <w:r>
              <w:rPr>
                <w:szCs w:val="22"/>
              </w:rPr>
              <w:t>.</w:t>
            </w:r>
          </w:p>
        </w:tc>
      </w:tr>
      <w:tr w:rsidR="00C4791B" w14:paraId="7955C1F0" w14:textId="77777777" w:rsidTr="00883920">
        <w:trPr>
          <w:trHeight w:val="107"/>
        </w:trPr>
        <w:tc>
          <w:tcPr>
            <w:tcW w:w="9889" w:type="dxa"/>
            <w:gridSpan w:val="5"/>
            <w:vAlign w:val="center"/>
          </w:tcPr>
          <w:p w14:paraId="42EF81DD" w14:textId="77777777"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14:paraId="55079F23" w14:textId="77777777" w:rsidTr="00255000">
        <w:trPr>
          <w:trHeight w:val="374"/>
        </w:trPr>
        <w:tc>
          <w:tcPr>
            <w:tcW w:w="9889" w:type="dxa"/>
            <w:gridSpan w:val="5"/>
            <w:vAlign w:val="center"/>
          </w:tcPr>
          <w:p w14:paraId="69FE1F67" w14:textId="366C17A3" w:rsidR="00B771AA" w:rsidRPr="00C4791B" w:rsidRDefault="00F162D1" w:rsidP="008B5D87">
            <w:pPr>
              <w:pStyle w:val="-Text"/>
              <w:tabs>
                <w:tab w:val="left" w:pos="2410"/>
                <w:tab w:val="left" w:pos="4962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 w:rsidRPr="00C4791B">
              <w:rPr>
                <w:color w:val="000000" w:themeColor="text1"/>
                <w:sz w:val="18"/>
              </w:rPr>
              <w:t>V</w:t>
            </w:r>
            <w:r w:rsidR="000A5C5C">
              <w:rPr>
                <w:color w:val="000000" w:themeColor="text1"/>
                <w:sz w:val="18"/>
              </w:rPr>
              <w:tab/>
            </w:r>
            <w:r w:rsidRPr="00C4791B">
              <w:rPr>
                <w:color w:val="000000" w:themeColor="text1"/>
                <w:sz w:val="18"/>
              </w:rPr>
              <w:t>dne:</w:t>
            </w:r>
            <w:r w:rsidR="000A5C5C">
              <w:rPr>
                <w:color w:val="000000" w:themeColor="text1"/>
                <w:sz w:val="18"/>
              </w:rPr>
              <w:tab/>
            </w:r>
            <w:r w:rsidR="00B771AA" w:rsidRPr="002A786A">
              <w:rPr>
                <w:sz w:val="18"/>
              </w:rPr>
              <w:t xml:space="preserve">V Opatovicích nad Labem </w:t>
            </w:r>
            <w:r w:rsidR="00B771AA" w:rsidRPr="004A7380">
              <w:rPr>
                <w:sz w:val="18"/>
              </w:rPr>
              <w:t xml:space="preserve">dne: </w:t>
            </w:r>
            <w:r w:rsidR="001046CC">
              <w:rPr>
                <w:sz w:val="18"/>
              </w:rPr>
              <w:fldChar w:fldCharType="begin"/>
            </w:r>
            <w:r w:rsidR="001046CC">
              <w:rPr>
                <w:sz w:val="18"/>
              </w:rPr>
              <w:instrText xml:space="preserve"> DOCVARIABLE  AKT_DATUM  \* MERGEFORMAT </w:instrText>
            </w:r>
            <w:r w:rsidR="001046CC">
              <w:rPr>
                <w:sz w:val="18"/>
              </w:rPr>
              <w:fldChar w:fldCharType="separate"/>
            </w:r>
            <w:r w:rsidR="00255000">
              <w:rPr>
                <w:sz w:val="18"/>
              </w:rPr>
              <w:t>24. 09. 2025</w:t>
            </w:r>
            <w:r w:rsidR="001046CC">
              <w:rPr>
                <w:sz w:val="18"/>
              </w:rPr>
              <w:fldChar w:fldCharType="end"/>
            </w:r>
          </w:p>
        </w:tc>
      </w:tr>
      <w:tr w:rsidR="00C4791B" w14:paraId="7BDF2287" w14:textId="77777777" w:rsidTr="00255000">
        <w:trPr>
          <w:trHeight w:val="1117"/>
        </w:trPr>
        <w:tc>
          <w:tcPr>
            <w:tcW w:w="4928" w:type="dxa"/>
            <w:gridSpan w:val="2"/>
            <w:vAlign w:val="bottom"/>
          </w:tcPr>
          <w:p w14:paraId="2070F10F" w14:textId="77777777"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14:paraId="27DCA325" w14:textId="77777777"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vAlign w:val="bottom"/>
          </w:tcPr>
          <w:p w14:paraId="566B7BFC" w14:textId="77777777"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14:paraId="74805F91" w14:textId="77777777"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14:paraId="5F1592A3" w14:textId="77777777" w:rsidTr="00255000">
        <w:trPr>
          <w:trHeight w:val="292"/>
        </w:trPr>
        <w:tc>
          <w:tcPr>
            <w:tcW w:w="4928" w:type="dxa"/>
            <w:gridSpan w:val="2"/>
            <w:vAlign w:val="center"/>
          </w:tcPr>
          <w:p w14:paraId="3A3C81C4" w14:textId="77777777" w:rsidR="00C4791B" w:rsidRPr="009D6BB8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961" w:type="dxa"/>
            <w:gridSpan w:val="3"/>
            <w:vAlign w:val="center"/>
          </w:tcPr>
          <w:p w14:paraId="3E4B0542" w14:textId="77777777" w:rsidR="00C4791B" w:rsidRPr="003C7EC7" w:rsidRDefault="00C4791B" w:rsidP="00C859DE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14:paraId="59A75300" w14:textId="77777777" w:rsidR="007B460B" w:rsidRDefault="007B460B" w:rsidP="00CA6A1C"/>
    <w:sectPr w:rsidR="007B460B" w:rsidSect="008B5D8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24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D30F" w14:textId="77777777" w:rsidR="00255000" w:rsidRDefault="00255000" w:rsidP="00FC12FB">
      <w:pPr>
        <w:spacing w:after="0" w:line="240" w:lineRule="auto"/>
      </w:pPr>
      <w:r>
        <w:separator/>
      </w:r>
    </w:p>
  </w:endnote>
  <w:endnote w:type="continuationSeparator" w:id="0">
    <w:p w14:paraId="48D82B41" w14:textId="77777777" w:rsidR="00255000" w:rsidRDefault="00255000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809D" w14:textId="4C40C68C" w:rsidR="00255000" w:rsidRDefault="0025500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C0DD98D" wp14:editId="29069B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4340" cy="368935"/>
              <wp:effectExtent l="0" t="0" r="10160" b="0"/>
              <wp:wrapNone/>
              <wp:docPr id="1104162909" name="Textové pole 5" descr="Tato informace je INTERNÍ a je určena výhradně zaměstnancům a partnerům s oprávněním k jejímu využití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92B1E" w14:textId="0F77E190" w:rsidR="00255000" w:rsidRPr="00255000" w:rsidRDefault="00255000" w:rsidP="002550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0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Tato informace je INTERNÍ a je určena výhradně zaměstnancům a partnerům s oprávněním k jejímu využití.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DD98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Tato informace je INTERNÍ a je určena výhradně zaměstnancům a partnerům s oprávněním k jejímu využití." style="position:absolute;margin-left:0;margin-top:0;width:434.2pt;height:29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" filled="f" stroked="f">
              <v:textbox style="mso-fit-shape-to-text:t" inset="0,0,0,15pt">
                <w:txbxContent>
                  <w:p w14:paraId="3C792B1E" w14:textId="0F77E190" w:rsidR="00255000" w:rsidRPr="00255000" w:rsidRDefault="00255000" w:rsidP="002550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0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Tato informace je INTERNÍ a je určena výhradně zaměstnancům a partnerům s oprávněním k jejímu využití.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7056" w14:textId="4EAC108C" w:rsidR="00255000" w:rsidRDefault="0025500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039F61" wp14:editId="7D8211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4340" cy="368935"/>
              <wp:effectExtent l="0" t="0" r="10160" b="0"/>
              <wp:wrapNone/>
              <wp:docPr id="445520144" name="Textové pole 4" descr="Tato informace je INTERNÍ a je určena výhradně zaměstnancům a partnerům s oprávněním k jejímu využití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A0CB4" w14:textId="55D60EA3" w:rsidR="00255000" w:rsidRPr="00255000" w:rsidRDefault="00255000" w:rsidP="002550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0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Tato informace je INTERNÍ a je určena výhradně zaměstnancům a partnerům s oprávněním k jejímu využití.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39F6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Tato informace je INTERNÍ a je určena výhradně zaměstnancům a partnerům s oprávněním k jejímu využití." style="position:absolute;margin-left:0;margin-top:0;width:43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" filled="f" stroked="f">
              <v:textbox style="mso-fit-shape-to-text:t" inset="0,0,0,15pt">
                <w:txbxContent>
                  <w:p w14:paraId="0A4A0CB4" w14:textId="55D60EA3" w:rsidR="00255000" w:rsidRPr="00255000" w:rsidRDefault="00255000" w:rsidP="002550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0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Tato informace je INTERNÍ a je určena výhradně zaměstnancům a partnerům s oprávněním k jejímu využití.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4806" w14:textId="77777777" w:rsidR="00255000" w:rsidRDefault="00255000" w:rsidP="00FC12FB">
      <w:pPr>
        <w:spacing w:after="0" w:line="240" w:lineRule="auto"/>
      </w:pPr>
      <w:r>
        <w:separator/>
      </w:r>
    </w:p>
  </w:footnote>
  <w:footnote w:type="continuationSeparator" w:id="0">
    <w:p w14:paraId="48A013B9" w14:textId="77777777" w:rsidR="00255000" w:rsidRDefault="00255000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EC76" w14:textId="2D99B955" w:rsidR="00255000" w:rsidRDefault="0025500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67C6D8" wp14:editId="4A8480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1669304134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678E3" w14:textId="177862D3" w:rsidR="00255000" w:rsidRPr="00255000" w:rsidRDefault="00255000" w:rsidP="002550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0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7C6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3.1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" filled="f" stroked="f">
              <v:textbox style="mso-fit-shape-to-text:t" inset="0,15pt,0,0">
                <w:txbxContent>
                  <w:p w14:paraId="12A678E3" w14:textId="177862D3" w:rsidR="00255000" w:rsidRPr="00255000" w:rsidRDefault="00255000" w:rsidP="002550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0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4D29" w14:textId="262526DF" w:rsidR="00883920" w:rsidRDefault="00255000" w:rsidP="008B5D87">
    <w:pPr>
      <w:pStyle w:val="zzHlavika-prolo"/>
      <w:tabs>
        <w:tab w:val="clear" w:pos="9072"/>
        <w:tab w:val="right" w:pos="10830"/>
      </w:tabs>
      <w:spacing w:after="0"/>
      <w:rPr>
        <w:noProof/>
        <w:w w:val="100"/>
      </w:rPr>
    </w:pPr>
    <w:r>
      <w:rPr>
        <w:noProof/>
        <w:w w:val="10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50FCBE" wp14:editId="6693C98B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944332677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D5DEB" w14:textId="3AD075FB" w:rsidR="00255000" w:rsidRPr="00255000" w:rsidRDefault="00255000" w:rsidP="002550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0FCB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3.1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" filled="f" stroked="f">
              <v:textbox style="mso-fit-shape-to-text:t" inset="0,15pt,0,0">
                <w:txbxContent>
                  <w:p w14:paraId="053D5DEB" w14:textId="3AD075FB" w:rsidR="00255000" w:rsidRPr="00255000" w:rsidRDefault="00255000" w:rsidP="002550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3920">
      <w:rPr>
        <w:noProof/>
        <w:w w:val="100"/>
      </w:rPr>
      <w:drawing>
        <wp:anchor distT="0" distB="0" distL="114300" distR="114300" simplePos="0" relativeHeight="251659264" behindDoc="1" locked="0" layoutInCell="1" allowOverlap="1" wp14:anchorId="0EF6C228" wp14:editId="2B83341A">
          <wp:simplePos x="0" y="0"/>
          <wp:positionH relativeFrom="column">
            <wp:posOffset>-76200</wp:posOffset>
          </wp:positionH>
          <wp:positionV relativeFrom="paragraph">
            <wp:posOffset>206375</wp:posOffset>
          </wp:positionV>
          <wp:extent cx="2876550" cy="539750"/>
          <wp:effectExtent l="0" t="0" r="0" b="0"/>
          <wp:wrapNone/>
          <wp:docPr id="15" name="Obrázek 15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Písmo, text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5D604" w14:textId="77777777" w:rsidR="00883920" w:rsidRDefault="00883920" w:rsidP="007A6306">
    <w:pPr>
      <w:pStyle w:val="zzHlavika-prolo"/>
      <w:tabs>
        <w:tab w:val="clear" w:pos="4536"/>
        <w:tab w:val="center" w:pos="5387"/>
      </w:tabs>
      <w:spacing w:before="0" w:after="0"/>
      <w:ind w:left="277" w:firstLine="5387"/>
    </w:pPr>
    <w:r>
      <w:rPr>
        <w:noProof/>
        <w:w w:val="10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728C6E" wp14:editId="3C8240A3">
              <wp:simplePos x="0" y="0"/>
              <wp:positionH relativeFrom="column">
                <wp:posOffset>-626110</wp:posOffset>
              </wp:positionH>
              <wp:positionV relativeFrom="page">
                <wp:posOffset>3474720</wp:posOffset>
              </wp:positionV>
              <wp:extent cx="365760" cy="365760"/>
              <wp:effectExtent l="0" t="0" r="0" b="0"/>
              <wp:wrapTopAndBottom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67D89" w14:textId="77777777" w:rsidR="00883920" w:rsidRDefault="00883920" w:rsidP="00883920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color w:val="C0C0C0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728C6E" id="Text Box 7" o:spid="_x0000_s1028" type="#_x0000_t202" style="position:absolute;left:0;text-align:left;margin-left:-49.3pt;margin-top:273.6pt;width:28.8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" o:allowincell="f" filled="f" stroked="f">
              <v:textbox>
                <w:txbxContent>
                  <w:p w14:paraId="6BF67D89" w14:textId="77777777" w:rsidR="00883920" w:rsidRDefault="00883920" w:rsidP="00883920">
                    <w:pPr>
                      <w:rPr>
                        <w:color w:val="C0C0C0"/>
                      </w:rPr>
                    </w:pPr>
                    <w:r>
                      <w:rPr>
                        <w:color w:val="C0C0C0"/>
                      </w:rPr>
                      <w:t>_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w w:val="100"/>
      </w:rPr>
      <w:t>EOP Distribuce, a.s.</w:t>
    </w:r>
    <w:r>
      <w:tab/>
    </w:r>
  </w:p>
  <w:p w14:paraId="1110332B" w14:textId="77777777" w:rsidR="00883920" w:rsidRDefault="007A6306" w:rsidP="007A6306">
    <w:pPr>
      <w:pStyle w:val="zzHlavikara"/>
      <w:pBdr>
        <w:bottom w:val="single" w:sz="12" w:space="10" w:color="808080"/>
      </w:pBdr>
      <w:tabs>
        <w:tab w:val="clear" w:pos="4536"/>
        <w:tab w:val="left" w:pos="1257"/>
        <w:tab w:val="center" w:pos="5387"/>
        <w:tab w:val="left" w:pos="5670"/>
      </w:tabs>
      <w:spacing w:before="0" w:after="0"/>
    </w:pPr>
    <w:r>
      <w:tab/>
    </w:r>
    <w:r>
      <w:tab/>
    </w:r>
    <w:r>
      <w:tab/>
    </w:r>
    <w:r w:rsidR="00883920" w:rsidRPr="006E2103">
      <w:t>č.p. 478, 533 45, Opatovice nad Labem</w:t>
    </w:r>
  </w:p>
  <w:p w14:paraId="3587B8B0" w14:textId="77777777" w:rsidR="003C4BC6" w:rsidRPr="00883920" w:rsidRDefault="003C4BC6" w:rsidP="008839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922C" w14:textId="3E1327F5" w:rsidR="00255000" w:rsidRDefault="0025500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F0AF2D" wp14:editId="006582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68935"/>
              <wp:effectExtent l="0" t="0" r="17145" b="12065"/>
              <wp:wrapNone/>
              <wp:docPr id="962218602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B946C" w14:textId="2489CE93" w:rsidR="00255000" w:rsidRPr="00255000" w:rsidRDefault="00255000" w:rsidP="002550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50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0AF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Í" style="position:absolute;margin-left:0;margin-top:0;width:33.1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" filled="f" stroked="f">
              <v:textbox style="mso-fit-shape-to-text:t" inset="0,15pt,0,0">
                <w:txbxContent>
                  <w:p w14:paraId="2E4B946C" w14:textId="2489CE93" w:rsidR="00255000" w:rsidRPr="00255000" w:rsidRDefault="00255000" w:rsidP="002550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50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 w15:restartNumberingAfterBreak="0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 w15:restartNumberingAfterBreak="0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 w15:restartNumberingAfterBreak="0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 w15:restartNumberingAfterBreak="0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 w16cid:durableId="1246766365">
    <w:abstractNumId w:val="7"/>
  </w:num>
  <w:num w:numId="2" w16cid:durableId="13967257">
    <w:abstractNumId w:val="3"/>
  </w:num>
  <w:num w:numId="3" w16cid:durableId="286201192">
    <w:abstractNumId w:val="6"/>
  </w:num>
  <w:num w:numId="4" w16cid:durableId="1141918899">
    <w:abstractNumId w:val="2"/>
  </w:num>
  <w:num w:numId="5" w16cid:durableId="676688515">
    <w:abstractNumId w:val="4"/>
  </w:num>
  <w:num w:numId="6" w16cid:durableId="1136526968">
    <w:abstractNumId w:val="5"/>
  </w:num>
  <w:num w:numId="7" w16cid:durableId="696008483">
    <w:abstractNumId w:val="0"/>
  </w:num>
  <w:num w:numId="8" w16cid:durableId="17727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id" w:val="1"/>
    <w:docVar w:name="adr_om" w:val="Pernštýnské náměstí 1, Pardubice"/>
    <w:docVar w:name="adresa" w:val="Pernštýnské náměstí 1, Pardubice-Staré Město"/>
    <w:docVar w:name="akt_datum" w:val="24. 09. 2025"/>
    <w:docVar w:name="byt" w:val="0"/>
    <w:docVar w:name="calg300" w:val="Teplo UT"/>
    <w:docVar w:name="calg301" w:val=" "/>
    <w:docVar w:name="calg302" w:val=" "/>
    <w:docVar w:name="calg303" w:val=" "/>
    <w:docVar w:name="calg304" w:val=" "/>
    <w:docVar w:name="cbank_name" w:val="Komerční banka, a.s."/>
    <w:docVar w:name="conth_valid_from" w:val="01.01.2025 0:00:00"/>
    <w:docVar w:name="cp_name" w:val="Město Pce-Radnice (OSSC)"/>
    <w:docVar w:name="custa_accountno" w:val="8000005534"/>
    <w:docVar w:name="datum" w:val="01. 01. 2026"/>
    <w:docVar w:name="emp_first_name" w:val="Renata"/>
    <w:docVar w:name="emp_last_name" w:val="Voženílková"/>
    <w:docVar w:name="emp_title" w:val=" "/>
    <w:docVar w:name="emp_username" w:val="RTRM1"/>
    <w:docVar w:name="kupujici" w:val="Statutární město Pardubice"/>
    <w:docVar w:name="lok" w:val="20"/>
    <w:docVar w:name="max_vykon" w:val="620"/>
    <w:docVar w:name="nbyt" w:val="3707"/>
    <w:docVar w:name="om" w:val="600"/>
    <w:docVar w:name="partner_companyregister" w:val=" "/>
    <w:docVar w:name="poc_byt_jedn" w:val="0"/>
    <w:docVar w:name="poverena_osoba" w:val="Voženílková Renata, na základě plné moci"/>
    <w:docVar w:name="printdate" w:val="24.09.2025 9:43:59"/>
    <w:docVar w:name="privod_hlavni_max" w:val="110"/>
    <w:docVar w:name="privod_vedl_min" w:val=" "/>
    <w:docVar w:name="prutok" w:val="7"/>
    <w:docVar w:name="ps" w:val="1010"/>
    <w:docVar w:name="ps_name" w:val="PS 1010"/>
    <w:docVar w:name="sidlo" w:val="Pernštýnské náměstí 1, 530 21 Pardubice"/>
    <w:docVar w:name="smlouva" w:val="500088"/>
    <w:docVar w:name="techc" w:val="20-1010-600"/>
    <w:docVar w:name="typ_id" w:val="IČ"/>
    <w:docVar w:name="ucet" w:val="19-326561/0100"/>
    <w:docVar w:name="value_dic" w:val="CZ00274046"/>
    <w:docVar w:name="value_id" w:val="00274046"/>
    <w:docVar w:name="vratna_hlavni_max" w:val="60"/>
    <w:docVar w:name="vratna_vedl_max" w:val="50"/>
    <w:docVar w:name="vykon" w:val="620"/>
    <w:docVar w:name="zasilaci_adresa" w:val="Statutární město Pardubice, odbor vnitřní správy, Pernštýnské náměstí 1, 530 21 Pardubice, "/>
    <w:docVar w:name="zasilaci1" w:val="Statutární město Pardubice"/>
    <w:docVar w:name="zasilaci2" w:val="odbor vnitřní správy"/>
    <w:docVar w:name="zasilaci3" w:val="Pernštýnské náměstí 1"/>
    <w:docVar w:name="zasilaci4" w:val="530 21 Pardubice"/>
    <w:docVar w:name="zasilaci5" w:val=" "/>
  </w:docVars>
  <w:rsids>
    <w:rsidRoot w:val="00255000"/>
    <w:rsid w:val="00031E16"/>
    <w:rsid w:val="000A5C5C"/>
    <w:rsid w:val="000C0339"/>
    <w:rsid w:val="00102D74"/>
    <w:rsid w:val="001046CC"/>
    <w:rsid w:val="001476B0"/>
    <w:rsid w:val="001D6D5D"/>
    <w:rsid w:val="001E593C"/>
    <w:rsid w:val="00255000"/>
    <w:rsid w:val="00266ADB"/>
    <w:rsid w:val="002755AD"/>
    <w:rsid w:val="002A786A"/>
    <w:rsid w:val="002D27D2"/>
    <w:rsid w:val="003C4BC6"/>
    <w:rsid w:val="003F4C80"/>
    <w:rsid w:val="0051470A"/>
    <w:rsid w:val="005566FB"/>
    <w:rsid w:val="0059097E"/>
    <w:rsid w:val="00624DF8"/>
    <w:rsid w:val="0078714F"/>
    <w:rsid w:val="007A6306"/>
    <w:rsid w:val="007B460B"/>
    <w:rsid w:val="007F7653"/>
    <w:rsid w:val="00883920"/>
    <w:rsid w:val="008B5D87"/>
    <w:rsid w:val="009C75A5"/>
    <w:rsid w:val="00A070D0"/>
    <w:rsid w:val="00A12E83"/>
    <w:rsid w:val="00A217B8"/>
    <w:rsid w:val="00AF5A4A"/>
    <w:rsid w:val="00B3727B"/>
    <w:rsid w:val="00B47C95"/>
    <w:rsid w:val="00B771AA"/>
    <w:rsid w:val="00BC597F"/>
    <w:rsid w:val="00C34A5A"/>
    <w:rsid w:val="00C4791B"/>
    <w:rsid w:val="00C52758"/>
    <w:rsid w:val="00C55D7C"/>
    <w:rsid w:val="00CA6A1C"/>
    <w:rsid w:val="00CB0814"/>
    <w:rsid w:val="00CE3916"/>
    <w:rsid w:val="00D87EB7"/>
    <w:rsid w:val="00DA38BC"/>
    <w:rsid w:val="00DB53EA"/>
    <w:rsid w:val="00DD4BB9"/>
    <w:rsid w:val="00ED5AC7"/>
    <w:rsid w:val="00F162D1"/>
    <w:rsid w:val="00F42D24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AC54E"/>
  <w15:docId w15:val="{3AF7D57B-1026-40BA-B386-0041B4A7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RM1\AppData\Local\Temp\isusysnet14536\Dodatek%20ke%20smlouv&#283;%20o%20dod&#225;vce%20a%20odb&#283;ru%20T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68963150840BCBCCA86DC8835F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5F839-78B8-4EFC-A97B-231477146431}"/>
      </w:docPartPr>
      <w:docPartBody>
        <w:p w:rsidR="00D85431" w:rsidRDefault="00D85431">
          <w:pPr>
            <w:pStyle w:val="DE268963150840BCBCCA86DC8835F498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31"/>
    <w:rsid w:val="001D6D5D"/>
    <w:rsid w:val="009C75A5"/>
    <w:rsid w:val="00D8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DE268963150840BCBCCA86DC8835F498">
    <w:name w:val="DE268963150840BCBCCA86DC8835F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0788-EE23-4456-AE6D-3C0E89E0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TE(2).dotx</Template>
  <TotalTime>6</TotalTime>
  <Pages>1</Pages>
  <Words>438</Words>
  <Characters>2590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Voženílková Renata</dc:creator>
  <cp:lastModifiedBy>Veselá Ilona</cp:lastModifiedBy>
  <cp:revision>2</cp:revision>
  <dcterms:created xsi:type="dcterms:W3CDTF">2025-10-23T07:54:00Z</dcterms:created>
  <dcterms:modified xsi:type="dcterms:W3CDTF">2025-10-23T07:54:00Z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395a4a6a,637f8f46,38495f85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ClassificationContentMarkingFooterShapeIds">
    <vt:lpwstr>1a8e1910,41d0305d,5761eec2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Tato informace je INTERNÍ a je určena výhradně zaměstnancům a partnerům s oprávněním k jejímu využití.</vt:lpwstr>
  </property>
  <property fmtid="{D5CDD505-2E9C-101B-9397-08002B2CF9AE}" pid="8" name="MSIP_Label_b1eb12cd-ffeb-4cf5-bd80-6bf3e4db3c8f_Enabled">
    <vt:lpwstr>true</vt:lpwstr>
  </property>
  <property fmtid="{D5CDD505-2E9C-101B-9397-08002B2CF9AE}" pid="9" name="MSIP_Label_b1eb12cd-ffeb-4cf5-bd80-6bf3e4db3c8f_SetDate">
    <vt:lpwstr>2025-09-24T07:45:53Z</vt:lpwstr>
  </property>
  <property fmtid="{D5CDD505-2E9C-101B-9397-08002B2CF9AE}" pid="10" name="MSIP_Label_b1eb12cd-ffeb-4cf5-bd80-6bf3e4db3c8f_Method">
    <vt:lpwstr>Standard</vt:lpwstr>
  </property>
  <property fmtid="{D5CDD505-2E9C-101B-9397-08002B2CF9AE}" pid="11" name="MSIP_Label_b1eb12cd-ffeb-4cf5-bd80-6bf3e4db3c8f_Name">
    <vt:lpwstr>Interní</vt:lpwstr>
  </property>
  <property fmtid="{D5CDD505-2E9C-101B-9397-08002B2CF9AE}" pid="12" name="MSIP_Label_b1eb12cd-ffeb-4cf5-bd80-6bf3e4db3c8f_SiteId">
    <vt:lpwstr>0acb327e-3be1-46e6-8f9c-8f6af47a0d65</vt:lpwstr>
  </property>
  <property fmtid="{D5CDD505-2E9C-101B-9397-08002B2CF9AE}" pid="13" name="MSIP_Label_b1eb12cd-ffeb-4cf5-bd80-6bf3e4db3c8f_ActionId">
    <vt:lpwstr>d46f8dca-e18d-47d5-b49c-2e01e5d832de</vt:lpwstr>
  </property>
  <property fmtid="{D5CDD505-2E9C-101B-9397-08002B2CF9AE}" pid="14" name="MSIP_Label_b1eb12cd-ffeb-4cf5-bd80-6bf3e4db3c8f_ContentBits">
    <vt:lpwstr>3</vt:lpwstr>
  </property>
  <property fmtid="{D5CDD505-2E9C-101B-9397-08002B2CF9AE}" pid="15" name="MSIP_Label_b1eb12cd-ffeb-4cf5-bd80-6bf3e4db3c8f_Tag">
    <vt:lpwstr>10, 3, 0, 1</vt:lpwstr>
  </property>
</Properties>
</file>