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1550/2023</w:t>
        <w:br/>
        <w:t>č. smlouvy zhotovitele: 12-3303-0100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„Převody vody z Ohře do VD Vidhostice, Kryry a převod vody do povodí</w:t>
        <w:br/>
        <w:t>Rakovnického potoka – předprojektová příprava“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Dotační program MZe ČR 129 430 „Podpora opatření pro zmírnění dopadů sucha –</w:t>
        <w:br/>
        <w:t>projektová příprava a realizace nezbytných investic“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008" w:left="1396" w:right="1391" w:bottom="1507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77800" distB="0" distL="0" distR="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177800</wp:posOffset>
                </wp:positionV>
                <wp:extent cx="2069465" cy="151511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9465" cy="1515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99999999999997pt;margin-top:14.pt;width:162.95000000000002pt;height:119.3pt;z-index:-12582937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805180" distL="0" distR="0" simplePos="0" relativeHeight="125829380" behindDoc="0" locked="0" layoutInCell="1" allowOverlap="1">
                <wp:simplePos x="0" y="0"/>
                <wp:positionH relativeFrom="page">
                  <wp:posOffset>3401060</wp:posOffset>
                </wp:positionH>
                <wp:positionV relativeFrom="paragraph">
                  <wp:posOffset>177800</wp:posOffset>
                </wp:positionV>
                <wp:extent cx="2225040" cy="7099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7.80000000000001pt;margin-top:14.pt;width:175.20000000000002pt;height:55.899999999999999pt;z-index:-125829373;mso-wrap-distance-left:0;mso-wrap-distance-top:14.pt;mso-wrap-distance-right:0;mso-wrap-distance-bottom:63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2" w:after="9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08" w:left="0" w:right="0" w:bottom="150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 bankovní spojení: 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08" w:left="1396" w:right="1391" w:bottom="1507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6200" distB="1670050" distL="0" distR="0" simplePos="0" relativeHeight="125829382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76200</wp:posOffset>
                </wp:positionV>
                <wp:extent cx="1969135" cy="58229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69135" cy="582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k podpisu smlouvy: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99999999999997pt;margin-top:6.pt;width:155.05000000000001pt;height:45.850000000000001pt;z-index:-125829371;mso-wrap-distance-left:0;mso-wrap-distance-top:6.pt;mso-wrap-distance-right:0;mso-wrap-distance-bottom:131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k podpisu smlouvy: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1265" distB="859790" distL="0" distR="0" simplePos="0" relativeHeight="125829384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1231265</wp:posOffset>
                </wp:positionV>
                <wp:extent cx="2475230" cy="23749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523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jednat o věcech smluvních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.799999999999997pt;margin-top:96.950000000000003pt;width:194.90000000000001pt;height:18.699999999999999pt;z-index:-125829369;mso-wrap-distance-left:0;mso-wrap-distance-top:96.950000000000003pt;mso-wrap-distance-right:0;mso-wrap-distance-bottom:67.7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jednat o věcech smluvních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0" distB="0" distL="0" distR="0" simplePos="0" relativeHeight="125829386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1905000</wp:posOffset>
                </wp:positionV>
                <wp:extent cx="2496185" cy="42354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96185" cy="423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vedoucí projektového týmu: zástupce vedoucího projektového týmu: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9.799999999999997pt;margin-top:150.pt;width:196.55000000000001pt;height:33.350000000000001pt;z-index:-125829367;mso-wrap-distance-left:0;mso-wrap-distance-top:15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vedoucí projektového týmu: zástupce vedoucího projektového týmu: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6200" distB="386715" distL="0" distR="0" simplePos="0" relativeHeight="125829388" behindDoc="0" locked="0" layoutInCell="1" allowOverlap="1">
                <wp:simplePos x="0" y="0"/>
                <wp:positionH relativeFrom="page">
                  <wp:posOffset>3553460</wp:posOffset>
                </wp:positionH>
                <wp:positionV relativeFrom="paragraph">
                  <wp:posOffset>76200</wp:posOffset>
                </wp:positionV>
                <wp:extent cx="3039110" cy="186563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39110" cy="1865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Sterplan a.s. (dříve Sweco a.s.)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Táborská 940/31, 140 16 Praha 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předseda představenstva místopředseda představenstva</w:t>
                            </w:r>
                            <w:bookmarkEnd w:id="3"/>
                            <w:bookmarkEnd w:id="4"/>
                          </w:p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5" w:name="bookmark5"/>
                            <w:bookmarkStart w:id="6" w:name="bookmark6"/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Společnost zastupuje vůči třetím osobám v celém rozsahu představenstvo, a to vždy dvěma členy představenstva, nebo písemně pověřeným členem představenstva</w:t>
                            </w:r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79.80000000000001pt;margin-top:6.pt;width:239.30000000000001pt;height:146.90000000000001pt;z-index:-125829365;mso-wrap-distance-left:0;mso-wrap-distance-top:6.pt;mso-wrap-distance-right:0;mso-wrap-distance-bottom:30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Sterplan a.s. (dříve Sweco a.s.)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Táborská 940/31, 140 16 Praha 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bookmarkStart w:id="3" w:name="bookmark3"/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předseda představenstva místopředseda představenstva</w:t>
                      </w:r>
                      <w:bookmarkEnd w:id="3"/>
                      <w:bookmarkEnd w:id="4"/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5" w:name="bookmark5"/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Společnost zastupuje vůči třetím osobám v celém rozsahu představenstvo, a to vždy dvěma členy představenstva, nebo písemně pověřeným členem představenstva</w:t>
                      </w:r>
                      <w:bookmarkEnd w:id="5"/>
                      <w:bookmarkEnd w:id="6"/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2" w:after="5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08" w:left="0" w:right="0" w:bottom="12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08" w:left="1396" w:right="1386" w:bottom="128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12700</wp:posOffset>
                </wp:positionV>
                <wp:extent cx="323215" cy="225425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321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9.799999999999997pt;margin-top:1.pt;width:25.449999999999999pt;height:17.7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26475081</w:t>
      </w:r>
    </w:p>
    <w:tbl>
      <w:tblPr>
        <w:tblOverlap w:val="never"/>
        <w:jc w:val="center"/>
        <w:tblLayout w:type="fixed"/>
      </w:tblPr>
      <w:tblGrid>
        <w:gridCol w:w="3029"/>
        <w:gridCol w:w="5952"/>
      </w:tblGrid>
      <w:tr>
        <w:trPr>
          <w:trHeight w:val="95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CZ26475081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rejstříku: vedeném u Městského soudu v Praze v oddílu B, vložce 7326</w:t>
      </w:r>
      <w:bookmarkEnd w:id="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widowControl w:val="0"/>
        <w:spacing w:after="5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spolu dne 15. 1. 2024 (s účinností od 18. 1. 2024) uzavřely Smlouvu o dílo č. smlouvy objednatele: 1550/2023, č. smlouvy zhotovitele: 12-3303-0100 (dále jen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“), jejímž předmětem je projektová příprava vodních děl pro stavbu přivaděče vody a převedení vody z povodí Ohře do povodí Blšanky a Rakovnického potoka v rámci akce: „Převody vody z Ohře do VD Vidhostice, Kryry a převod vody do povodí Rakovnického potoka – předprojektová příprava.“ K uvedené smlouvě smluvní strany uzavřely dne 24.1.2025 dodatek 1 (dále jen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Smlouvy se smluvní strany dohodly na uzavření tohoto dodatku č. 2 Smlouvy (dále jen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4" w:val="left"/>
        </w:tabs>
        <w:bidi w:val="0"/>
        <w:spacing w:before="0" w:after="260" w:line="240" w:lineRule="auto"/>
        <w:ind w:left="0" w:right="0" w:firstLine="0"/>
        <w:jc w:val="center"/>
      </w:pPr>
      <w:bookmarkStart w:id="9" w:name="bookmark9"/>
      <w:bookmarkEnd w:id="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DODATKU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změnách Smlouvy: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8" w:val="left"/>
        </w:tabs>
        <w:bidi w:val="0"/>
        <w:spacing w:before="0" w:after="180" w:line="240" w:lineRule="auto"/>
        <w:ind w:left="740" w:right="0" w:hanging="36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rozšíření předmětu díla prováděného zhotovitelem tak, jak je uvedeno v odst. 3. tohoto článku. V důsledku této změny se ruší Příloha č. 3 Smlouvy - Soupis prací ve znění přílohy 1 Dodatku č. 1) a nahrazuje se novou, jejíž znění je uvedeno v příloze tohoto Dodatku, která je označena jako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příloha 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8" w:val="left"/>
        </w:tabs>
        <w:bidi w:val="0"/>
        <w:spacing w:before="0" w:after="180" w:line="240" w:lineRule="auto"/>
        <w:ind w:left="740" w:right="0" w:hanging="36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dále ruší Přílohu č. 4 Smlouvy – Postupové termíny dílčího plnění a nahrazují ji novou, jejíž znění je uvedeno v příloze tohoto Dodatku, která je označena jako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příloha 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8" w:val="left"/>
        </w:tabs>
        <w:bidi w:val="0"/>
        <w:spacing w:before="0" w:after="180" w:line="240" w:lineRule="auto"/>
        <w:ind w:left="740" w:right="0" w:hanging="36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Plnění uvedené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Části 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v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Části B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čl. I Smlouvy - Předmět smlouvy a předmět díla se rozšiřuje, v důsledku čehož je znění těchto částí následující: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„Část A – Průzkumy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A.1 - Geodetické zaměření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A.2 - Základní IG a HG průzkum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A.3 - Biologické průzkumy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A.4 - Archeologický průzkum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A.5 - Revize technické dokumentace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A.6 - Konzultace a specifikace inženýrské činnosti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A.7 - Průzkum geologických hrozeb – 2.část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A.8 - Průzkum geologických hrozeb – 3.část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A.9 - Geodetické zaměření – optimalizace trasy na základě IČ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A.10 - Optimalizace trasy na základě IČ – průzkumy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A.12 - Úpravna Stranná – průzkumy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A.13 - Odkalovací nádrž Liboc – Žabokliky – průzkumy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A.14 - Velký rybník – vyrovnávací hladina – průzkumy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72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B – Dokumentace DUR včetně inženýrské činnosti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B bude zahrnovat zpracování DUR včetně inženýrské činnosti pro 4 úseky přivaděče: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B.1 DUR Přivaděč Ohře – Vidhostice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B.2 DUR ČS Vidhostice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B.3 DUR Přivaděč Vidhostice – Jesenice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B.4 DUR Přivaděč Oráčov – Kolešovický potok + ČS Oráčov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B.5 IČ Přivaděč Ohře – Vidhostice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B.6 IČ ČS Vidhostice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B.7 IČ Přivaděč Vidhostice – Jesenice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B.8 IČ Přivaděč Oráčov – Kolešovický potok + ČS Oráčov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46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B.11 Úpravna Stranná – koncept technologického a stavebního řešení v podrobnosti nezbytné pro Dokumentaci EIA a odhad investičních a provozních nákladů nebo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firstLine="6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Identifikace a návrh zmírňujících a kompenzačních opatření na základě výsledku jednání při přípravě Dokumentace EIA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B.12 IČ k B.11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B.13 DUR Odkalovací nádrž Liboc – Žabokliky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06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B.14 IČ Odkalovací nádrž Liboc – Žabokliky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Dokumentace DUR bude mimo požadavků stanovených vyhláškou 499/2006 Sb. obsahovat: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4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Harmonogram přípravy a realizace stavby.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4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Propočet nákladů na přípravu realizace stavby.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4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Záborový a majetkoprávní elaborát stavby.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04" w:lineRule="auto"/>
        <w:ind w:left="11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Věcné zadání průzkumných prací pro další stupeň přípravy“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8" w:val="left"/>
        </w:tabs>
        <w:bidi w:val="0"/>
        <w:spacing w:before="0" w:after="200" w:line="240" w:lineRule="auto"/>
        <w:ind w:left="720" w:right="0" w:hanging="3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Plnění uvedené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Části 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(Návrh plánu realizace dokumentace formou modelu BIM pro další stupně) v čl. I Smlouvy - Předmět smlouvy a předmět díla nebude provedeno ve stupni dokumentace, která se zpracovává na základě Smlouvy, v důsledku čehož se daná část E zcela ruší bez náhrady.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8" w:val="left"/>
        </w:tabs>
        <w:bidi w:val="0"/>
        <w:spacing w:before="0" w:after="200" w:line="221" w:lineRule="auto"/>
        <w:ind w:left="0" w:right="0" w:firstLine="38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Článek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IV. Cena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ruší a nahrazuje se novým, jehož znění je následující: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„Čl. IV.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32 665 480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5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A – Průzkumy</w:t>
        <w:tab/>
        <w:t>16 100 480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57" w:val="left"/>
        </w:tabs>
        <w:bidi w:val="0"/>
        <w:spacing w:before="0" w:after="0" w:line="240" w:lineRule="auto"/>
        <w:ind w:left="7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B – Dokumentace DUR včetně inženýrské činnosti 15 250 000 Kč bez DPH Část C – Dokumentace EIA</w:t>
        <w:tab/>
        <w:t>875 000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57" w:val="left"/>
        </w:tabs>
        <w:bidi w:val="0"/>
        <w:spacing w:before="0" w:after="200" w:line="240" w:lineRule="auto"/>
        <w:ind w:left="7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D – Vizualizace stavby</w:t>
        <w:tab/>
        <w:t>440 000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72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075" w:left="1396" w:right="1386" w:bottom="1425" w:header="0" w:footer="3" w:gutter="0"/>
          <w:cols w:space="720"/>
          <w:noEndnote/>
          <w:rtlGutter w:val="0"/>
          <w:docGrid w:linePitch="360"/>
        </w:sectPr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ceny díla může být změněna jen písemnou dohodou objednatele a zhotovitele formou dodatku ke smlouvě o dílo, a to pouze a jen v důsledku mimořádných nepředvídatelných okolností, které se vyskytly v průběhu provádění prací na díle.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60" w:line="288" w:lineRule="auto"/>
        <w:ind w:left="720" w:right="0" w:firstLine="560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2 k SOD 1550/2023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prohlašují, že touto smlouvou sjednaná cena za provedení díla není považována za skutečnost tvořící obchodní tajemství ve smyslu ustanovení § 504 občanského zákoníku.“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II.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00" w:line="223" w:lineRule="auto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440" w:right="0" w:hanging="44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 elektronické podobě se zaručenými elektronickými podpisy zástupců smluvních stran založenými na kvalifikovaném certifikátu.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00" w:line="223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440" w:right="0" w:hanging="44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00" w:line="223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přílohy: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00" w:val="left"/>
        </w:tabs>
        <w:bidi w:val="0"/>
        <w:spacing w:before="0" w:after="0" w:line="240" w:lineRule="auto"/>
        <w:ind w:left="0" w:right="0" w:firstLine="4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Příloha 3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00" w:val="left"/>
        </w:tabs>
        <w:bidi w:val="0"/>
        <w:spacing w:before="0" w:after="440" w:line="240" w:lineRule="auto"/>
        <w:ind w:left="0" w:right="0" w:firstLine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Příloha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4032250</wp:posOffset>
                </wp:positionH>
                <wp:positionV relativeFrom="paragraph">
                  <wp:posOffset>12700</wp:posOffset>
                </wp:positionV>
                <wp:extent cx="783590" cy="225425"/>
                <wp:wrapSquare wrapText="lef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35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7.5pt;margin-top:1.pt;width:61.700000000000003pt;height:17.75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25500" distB="97155" distL="0" distR="0" simplePos="0" relativeHeight="125829394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825500</wp:posOffset>
                </wp:positionV>
                <wp:extent cx="1993265" cy="78359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783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69.799999999999997pt;margin-top:65.pt;width:156.95000000000002pt;height:61.700000000000003pt;z-index:-125829359;mso-wrap-distance-left:0;mso-wrap-distance-top:65.pt;mso-wrap-distance-right:0;mso-wrap-distance-bottom:7.65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5500" distB="0" distL="0" distR="0" simplePos="0" relativeHeight="125829396" behindDoc="0" locked="0" layoutInCell="1" allowOverlap="1">
                <wp:simplePos x="0" y="0"/>
                <wp:positionH relativeFrom="page">
                  <wp:posOffset>4032250</wp:posOffset>
                </wp:positionH>
                <wp:positionV relativeFrom="paragraph">
                  <wp:posOffset>825500</wp:posOffset>
                </wp:positionV>
                <wp:extent cx="2030095" cy="88074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0095" cy="880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1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……………………………………. místopředseda představenstva Sterplan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17.5pt;margin-top:65.pt;width:159.84999999999999pt;height:69.350000000000009pt;z-index:-125829357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1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……………………………………. místopředseda představenstva Sterplan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4980" w:right="90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…………………………………….. členka představenstva Sterplan a.s.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9" w:h="16838"/>
      <w:pgMar w:top="657" w:left="1396" w:right="1386" w:bottom="2156" w:header="22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5967730</wp:posOffset>
              </wp:positionH>
              <wp:positionV relativeFrom="page">
                <wp:posOffset>9875520</wp:posOffset>
              </wp:positionV>
              <wp:extent cx="697865" cy="2044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786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9.90000000000003pt;margin-top:777.60000000000002pt;width:54.950000000000003pt;height:16.1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5967730</wp:posOffset>
              </wp:positionH>
              <wp:positionV relativeFrom="page">
                <wp:posOffset>9875520</wp:posOffset>
              </wp:positionV>
              <wp:extent cx="697865" cy="20447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786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69.90000000000003pt;margin-top:777.60000000000002pt;width:54.950000000000003pt;height:16.1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4907280</wp:posOffset>
              </wp:positionH>
              <wp:positionV relativeFrom="page">
                <wp:posOffset>435610</wp:posOffset>
              </wp:positionV>
              <wp:extent cx="1755775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5577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1550/2023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40000000000003pt;margin-top:34.300000000000004pt;width:138.25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1550/2023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Vondrušková, Martina</dc:creator>
  <cp:keywords/>
</cp:coreProperties>
</file>