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68AA" w14:textId="77777777" w:rsidR="0042111B" w:rsidRPr="00521C4D" w:rsidRDefault="0042111B" w:rsidP="00E305EE">
      <w:pPr>
        <w:rPr>
          <w:rFonts w:asciiTheme="minorHAnsi" w:hAnsiTheme="minorHAnsi" w:cstheme="minorHAnsi"/>
          <w:b/>
          <w:sz w:val="22"/>
          <w:szCs w:val="22"/>
        </w:rPr>
      </w:pPr>
    </w:p>
    <w:p w14:paraId="5AF30602" w14:textId="77777777" w:rsidR="009875A9" w:rsidRPr="00521C4D" w:rsidRDefault="009875A9" w:rsidP="004211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3A5787" w14:textId="77777777" w:rsidR="00DA03FB" w:rsidRPr="00521C4D" w:rsidRDefault="001B1172" w:rsidP="001957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1C4D">
        <w:rPr>
          <w:rFonts w:asciiTheme="minorHAnsi" w:hAnsiTheme="minorHAnsi" w:cstheme="minorHAnsi"/>
          <w:b/>
          <w:sz w:val="28"/>
          <w:szCs w:val="28"/>
        </w:rPr>
        <w:t>Dohoda o ukončení Smlouvy o nájmu prostor sloužících k podnikání</w:t>
      </w:r>
    </w:p>
    <w:p w14:paraId="313C9B47" w14:textId="5147F12E" w:rsidR="001D23B6" w:rsidRPr="00D272BB" w:rsidRDefault="005D6242" w:rsidP="001D23B6">
      <w:pPr>
        <w:pStyle w:val="Zhlav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dne 2</w:t>
      </w:r>
      <w:r w:rsidR="009F57AE">
        <w:rPr>
          <w:rFonts w:asciiTheme="minorHAnsi" w:hAnsiTheme="minorHAnsi" w:cstheme="minorHAnsi"/>
          <w:sz w:val="22"/>
          <w:szCs w:val="22"/>
        </w:rPr>
        <w:t>9.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57A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20</w:t>
      </w:r>
      <w:r w:rsidR="000170F9">
        <w:rPr>
          <w:rFonts w:asciiTheme="minorHAnsi" w:hAnsiTheme="minorHAnsi" w:cstheme="minorHAnsi"/>
          <w:sz w:val="22"/>
          <w:szCs w:val="22"/>
        </w:rPr>
        <w:t>2</w:t>
      </w:r>
      <w:r w:rsidR="009F57A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9F57AE">
        <w:rPr>
          <w:rFonts w:asciiTheme="minorHAnsi" w:hAnsiTheme="minorHAnsi" w:cstheme="minorHAnsi"/>
          <w:sz w:val="22"/>
          <w:szCs w:val="22"/>
        </w:rPr>
        <w:t xml:space="preserve">č.j. </w:t>
      </w:r>
      <w:r w:rsidRPr="00D272BB">
        <w:rPr>
          <w:rFonts w:asciiTheme="minorHAnsi" w:hAnsiTheme="minorHAnsi" w:cstheme="minorHAnsi"/>
          <w:sz w:val="22"/>
          <w:szCs w:val="22"/>
        </w:rPr>
        <w:t>NPÚ - 450</w:t>
      </w:r>
      <w:r>
        <w:rPr>
          <w:rFonts w:asciiTheme="minorHAnsi" w:hAnsiTheme="minorHAnsi" w:cstheme="minorHAnsi"/>
          <w:sz w:val="22"/>
          <w:szCs w:val="22"/>
        </w:rPr>
        <w:t>/</w:t>
      </w:r>
      <w:r w:rsidR="009F57AE">
        <w:rPr>
          <w:rFonts w:asciiTheme="minorHAnsi" w:hAnsiTheme="minorHAnsi" w:cstheme="minorHAnsi"/>
          <w:sz w:val="22"/>
          <w:szCs w:val="22"/>
        </w:rPr>
        <w:t>19000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9F57AE">
        <w:rPr>
          <w:rFonts w:asciiTheme="minorHAnsi" w:hAnsiTheme="minorHAnsi" w:cstheme="minorHAnsi"/>
          <w:sz w:val="22"/>
          <w:szCs w:val="22"/>
        </w:rPr>
        <w:t>4</w:t>
      </w:r>
      <w:r w:rsidRPr="00D272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DC656" w14:textId="77777777" w:rsidR="001957D5" w:rsidRPr="00521C4D" w:rsidRDefault="001957D5" w:rsidP="000E6B6E">
      <w:pPr>
        <w:pStyle w:val="Zkladntext21"/>
        <w:spacing w:line="276" w:lineRule="auto"/>
        <w:rPr>
          <w:rFonts w:asciiTheme="minorHAnsi" w:hAnsiTheme="minorHAnsi" w:cstheme="minorHAnsi"/>
          <w:b/>
          <w:bCs/>
        </w:rPr>
      </w:pPr>
    </w:p>
    <w:p w14:paraId="7A4EBF62" w14:textId="77777777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nLink_0"/>
      <w:bookmarkStart w:id="1" w:name="InLink_1"/>
      <w:r w:rsidRPr="00521C4D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3A111367" w14:textId="77777777" w:rsidR="001B1172" w:rsidRPr="00521C4D" w:rsidRDefault="00960789" w:rsidP="00521C4D">
      <w:pPr>
        <w:pStyle w:val="Zkladntext2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IČ: 75032333 </w:t>
      </w:r>
      <w:r w:rsidR="001B1172" w:rsidRPr="00521C4D">
        <w:rPr>
          <w:rFonts w:asciiTheme="minorHAnsi" w:hAnsiTheme="minorHAnsi" w:cstheme="minorHAnsi"/>
          <w:bCs/>
          <w:sz w:val="22"/>
          <w:szCs w:val="22"/>
        </w:rPr>
        <w:t>DIČ: CZ75032333</w:t>
      </w:r>
    </w:p>
    <w:p w14:paraId="3C22398C" w14:textId="3C0920BE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21C4D">
        <w:rPr>
          <w:rFonts w:asciiTheme="minorHAnsi" w:hAnsiTheme="minorHAnsi" w:cstheme="minorHAnsi"/>
          <w:bCs/>
          <w:sz w:val="22"/>
          <w:szCs w:val="22"/>
        </w:rPr>
        <w:t>se sídlem Valdš</w:t>
      </w:r>
      <w:r w:rsidR="00E07A3C" w:rsidRPr="00521C4D">
        <w:rPr>
          <w:rFonts w:asciiTheme="minorHAnsi" w:hAnsiTheme="minorHAnsi" w:cstheme="minorHAnsi"/>
          <w:bCs/>
          <w:sz w:val="22"/>
          <w:szCs w:val="22"/>
        </w:rPr>
        <w:t>tejnské náměstí 162/3,</w:t>
      </w:r>
      <w:r w:rsidR="00B62E53">
        <w:rPr>
          <w:rFonts w:asciiTheme="minorHAnsi" w:hAnsiTheme="minorHAnsi" w:cstheme="minorHAnsi"/>
          <w:bCs/>
          <w:sz w:val="22"/>
          <w:szCs w:val="22"/>
        </w:rPr>
        <w:t xml:space="preserve"> PSČ:</w:t>
      </w:r>
      <w:r w:rsidR="00E07A3C" w:rsidRPr="00521C4D">
        <w:rPr>
          <w:rFonts w:asciiTheme="minorHAnsi" w:hAnsiTheme="minorHAnsi" w:cstheme="minorHAnsi"/>
          <w:bCs/>
          <w:sz w:val="22"/>
          <w:szCs w:val="22"/>
        </w:rPr>
        <w:t xml:space="preserve"> 118 01</w:t>
      </w:r>
      <w:r w:rsidR="00B62E53">
        <w:rPr>
          <w:rFonts w:asciiTheme="minorHAnsi" w:hAnsiTheme="minorHAnsi" w:cstheme="minorHAnsi"/>
          <w:bCs/>
          <w:sz w:val="22"/>
          <w:szCs w:val="22"/>
        </w:rPr>
        <w:t>,</w:t>
      </w:r>
      <w:r w:rsidR="00E07A3C" w:rsidRPr="00521C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1C4D">
        <w:rPr>
          <w:rFonts w:asciiTheme="minorHAnsi" w:hAnsiTheme="minorHAnsi" w:cstheme="minorHAnsi"/>
          <w:bCs/>
          <w:sz w:val="22"/>
          <w:szCs w:val="22"/>
        </w:rPr>
        <w:t>Praha 1 - Malá Strana</w:t>
      </w:r>
    </w:p>
    <w:p w14:paraId="0806959E" w14:textId="77777777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21C4D">
        <w:rPr>
          <w:rFonts w:asciiTheme="minorHAnsi" w:hAnsiTheme="minorHAnsi" w:cstheme="minorHAnsi"/>
          <w:bCs/>
          <w:sz w:val="22"/>
          <w:szCs w:val="22"/>
        </w:rPr>
        <w:t xml:space="preserve">jednající generální </w:t>
      </w:r>
      <w:r w:rsidR="00960789">
        <w:rPr>
          <w:rFonts w:asciiTheme="minorHAnsi" w:hAnsiTheme="minorHAnsi" w:cstheme="minorHAnsi"/>
          <w:bCs/>
          <w:sz w:val="22"/>
          <w:szCs w:val="22"/>
        </w:rPr>
        <w:t xml:space="preserve">ředitelkou Ing. arch. Naděždou </w:t>
      </w:r>
      <w:r w:rsidRPr="00521C4D">
        <w:rPr>
          <w:rFonts w:asciiTheme="minorHAnsi" w:hAnsiTheme="minorHAnsi" w:cstheme="minorHAnsi"/>
          <w:bCs/>
          <w:sz w:val="22"/>
          <w:szCs w:val="22"/>
        </w:rPr>
        <w:t>G o r y c z k o v o u</w:t>
      </w:r>
    </w:p>
    <w:p w14:paraId="7FA67522" w14:textId="77777777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21C4D">
        <w:rPr>
          <w:rFonts w:asciiTheme="minorHAnsi" w:hAnsiTheme="minorHAnsi" w:cstheme="minorHAnsi"/>
          <w:b/>
          <w:bCs/>
          <w:sz w:val="22"/>
          <w:szCs w:val="22"/>
        </w:rPr>
        <w:t xml:space="preserve">kterou zastupuje: </w:t>
      </w:r>
    </w:p>
    <w:p w14:paraId="2FE89609" w14:textId="77777777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21C4D">
        <w:rPr>
          <w:rFonts w:asciiTheme="minorHAnsi" w:hAnsiTheme="minorHAnsi" w:cstheme="minorHAnsi"/>
          <w:b/>
          <w:bCs/>
          <w:sz w:val="22"/>
          <w:szCs w:val="22"/>
        </w:rPr>
        <w:t>Územní památková správa NPÚ v Kroměříži</w:t>
      </w:r>
    </w:p>
    <w:p w14:paraId="08D09457" w14:textId="77777777" w:rsidR="001B1172" w:rsidRPr="00521C4D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21C4D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960789">
        <w:rPr>
          <w:rFonts w:asciiTheme="minorHAnsi" w:hAnsiTheme="minorHAnsi" w:cstheme="minorHAnsi"/>
          <w:bCs/>
          <w:sz w:val="22"/>
          <w:szCs w:val="22"/>
        </w:rPr>
        <w:t xml:space="preserve">sídlem Sněmovní nám. 1, 767 01 </w:t>
      </w:r>
      <w:r w:rsidRPr="00521C4D">
        <w:rPr>
          <w:rFonts w:asciiTheme="minorHAnsi" w:hAnsiTheme="minorHAnsi" w:cstheme="minorHAnsi"/>
          <w:bCs/>
          <w:sz w:val="22"/>
          <w:szCs w:val="22"/>
        </w:rPr>
        <w:t>Kroměříž,</w:t>
      </w:r>
    </w:p>
    <w:p w14:paraId="44D78281" w14:textId="77801E9A" w:rsidR="001B1172" w:rsidRDefault="001B1172" w:rsidP="00521C4D">
      <w:pPr>
        <w:pStyle w:val="Zkladntext2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21C4D">
        <w:rPr>
          <w:rFonts w:asciiTheme="minorHAnsi" w:hAnsiTheme="minorHAnsi" w:cstheme="minorHAnsi"/>
          <w:b/>
          <w:bCs/>
          <w:sz w:val="22"/>
          <w:szCs w:val="22"/>
        </w:rPr>
        <w:t>jednající</w:t>
      </w:r>
      <w:r w:rsidR="007F2BE8" w:rsidRPr="00521C4D">
        <w:rPr>
          <w:rFonts w:asciiTheme="minorHAnsi" w:hAnsiTheme="minorHAnsi" w:cstheme="minorHAnsi"/>
          <w:b/>
          <w:bCs/>
          <w:sz w:val="22"/>
          <w:szCs w:val="22"/>
        </w:rPr>
        <w:t xml:space="preserve"> Ing. Petrem Šubíkem</w:t>
      </w:r>
      <w:r w:rsidRPr="00521C4D">
        <w:rPr>
          <w:rFonts w:asciiTheme="minorHAnsi" w:hAnsiTheme="minorHAnsi" w:cstheme="minorHAnsi"/>
          <w:b/>
          <w:bCs/>
          <w:sz w:val="22"/>
          <w:szCs w:val="22"/>
        </w:rPr>
        <w:t>, ředitelem</w:t>
      </w:r>
    </w:p>
    <w:p w14:paraId="0922EB51" w14:textId="6441417F" w:rsidR="000170F9" w:rsidRPr="000170F9" w:rsidRDefault="000170F9" w:rsidP="00521C4D">
      <w:pPr>
        <w:pStyle w:val="Zkladntext2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170F9">
        <w:rPr>
          <w:rFonts w:asciiTheme="minorHAnsi" w:hAnsiTheme="minorHAnsi" w:cstheme="minorHAnsi"/>
          <w:sz w:val="22"/>
          <w:szCs w:val="22"/>
        </w:rPr>
        <w:t>osoba pro věcná jednán</w:t>
      </w:r>
      <w:r w:rsidR="00ED49C0">
        <w:rPr>
          <w:rFonts w:asciiTheme="minorHAnsi" w:hAnsiTheme="minorHAnsi" w:cstheme="minorHAnsi"/>
          <w:sz w:val="22"/>
          <w:szCs w:val="22"/>
        </w:rPr>
        <w:t>í: xxxxxxxxxxxxx</w:t>
      </w:r>
      <w:r w:rsidR="007C3F31">
        <w:rPr>
          <w:rFonts w:asciiTheme="minorHAnsi" w:hAnsiTheme="minorHAnsi" w:cstheme="minorHAnsi"/>
          <w:sz w:val="22"/>
          <w:szCs w:val="22"/>
        </w:rPr>
        <w:t>, kastelán Dolu Michal</w:t>
      </w:r>
    </w:p>
    <w:p w14:paraId="1AB671D9" w14:textId="77777777" w:rsidR="007F2BE8" w:rsidRPr="00521C4D" w:rsidRDefault="00955207" w:rsidP="00521C4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spojení, ČNB, </w:t>
      </w:r>
      <w:r w:rsidR="000E6B6E" w:rsidRPr="00521C4D">
        <w:rPr>
          <w:rFonts w:asciiTheme="minorHAnsi" w:hAnsiTheme="minorHAnsi" w:cstheme="minorHAnsi"/>
          <w:bCs/>
          <w:sz w:val="22"/>
          <w:szCs w:val="22"/>
        </w:rPr>
        <w:t>č</w:t>
      </w:r>
      <w:r w:rsidR="006E3397">
        <w:rPr>
          <w:rFonts w:asciiTheme="minorHAnsi" w:hAnsiTheme="minorHAnsi" w:cstheme="minorHAnsi"/>
          <w:bCs/>
          <w:sz w:val="22"/>
          <w:szCs w:val="22"/>
        </w:rPr>
        <w:t xml:space="preserve">. účtu: </w:t>
      </w:r>
      <w:r w:rsidR="007F2BE8" w:rsidRPr="00521C4D">
        <w:rPr>
          <w:rFonts w:asciiTheme="minorHAnsi" w:hAnsiTheme="minorHAnsi" w:cstheme="minorHAnsi"/>
          <w:bCs/>
          <w:sz w:val="22"/>
          <w:szCs w:val="22"/>
        </w:rPr>
        <w:t>500005-60039011/0710</w:t>
      </w:r>
    </w:p>
    <w:p w14:paraId="643A4348" w14:textId="77777777" w:rsidR="001B1172" w:rsidRPr="00521C4D" w:rsidRDefault="001B1172" w:rsidP="00521C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>(dále jen „</w:t>
      </w:r>
      <w:r w:rsidRPr="00521C4D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521C4D">
        <w:rPr>
          <w:rFonts w:asciiTheme="minorHAnsi" w:hAnsiTheme="minorHAnsi" w:cstheme="minorHAnsi"/>
          <w:sz w:val="22"/>
          <w:szCs w:val="22"/>
        </w:rPr>
        <w:t>“)</w:t>
      </w:r>
    </w:p>
    <w:p w14:paraId="2A341CDD" w14:textId="77777777" w:rsidR="001B1172" w:rsidRPr="00521C4D" w:rsidRDefault="001B1172" w:rsidP="00521C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441FDB" w14:textId="77777777" w:rsidR="001B1172" w:rsidRDefault="00521C4D" w:rsidP="00521C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4C86D8AB" w14:textId="282D7275" w:rsidR="005D6242" w:rsidRPr="005D6242" w:rsidRDefault="009F57AE" w:rsidP="005D624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BECKER PRUNTE Česká republika, s.r.o.</w:t>
      </w:r>
    </w:p>
    <w:p w14:paraId="1918DC3D" w14:textId="70EB35C7" w:rsidR="009F57AE" w:rsidRDefault="009F57AE" w:rsidP="005D62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Poděbradova 1239/43, 702 00 Ostrava</w:t>
      </w:r>
    </w:p>
    <w:p w14:paraId="7A1D14AA" w14:textId="175D34B4" w:rsidR="005D6242" w:rsidRPr="005D6242" w:rsidRDefault="005D6242" w:rsidP="005D6242">
      <w:pPr>
        <w:rPr>
          <w:rFonts w:asciiTheme="minorHAnsi" w:hAnsiTheme="minorHAnsi" w:cstheme="minorHAnsi"/>
          <w:sz w:val="22"/>
          <w:szCs w:val="22"/>
        </w:rPr>
      </w:pPr>
      <w:r w:rsidRPr="005D6242">
        <w:rPr>
          <w:rFonts w:asciiTheme="minorHAnsi" w:hAnsiTheme="minorHAnsi" w:cstheme="minorHAnsi"/>
          <w:sz w:val="22"/>
          <w:szCs w:val="22"/>
        </w:rPr>
        <w:t>IČO:</w:t>
      </w:r>
      <w:r w:rsidR="009F57AE">
        <w:rPr>
          <w:rFonts w:asciiTheme="minorHAnsi" w:hAnsiTheme="minorHAnsi" w:cstheme="minorHAnsi"/>
          <w:sz w:val="22"/>
          <w:szCs w:val="22"/>
        </w:rPr>
        <w:t xml:space="preserve"> 26867320, DIČ: 26867320</w:t>
      </w:r>
    </w:p>
    <w:p w14:paraId="6B759D33" w14:textId="3C4654B6" w:rsidR="009F57AE" w:rsidRDefault="009F57AE" w:rsidP="005D6242">
      <w:pPr>
        <w:rPr>
          <w:rFonts w:asciiTheme="minorHAnsi" w:hAnsiTheme="minorHAnsi" w:cstheme="minorHAnsi"/>
          <w:sz w:val="22"/>
          <w:szCs w:val="22"/>
        </w:rPr>
      </w:pPr>
      <w:r w:rsidRPr="00DF5E5F">
        <w:rPr>
          <w:rFonts w:asciiTheme="minorHAnsi" w:hAnsiTheme="minorHAnsi" w:cstheme="minorHAnsi"/>
          <w:b/>
          <w:bCs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D49C0">
        <w:rPr>
          <w:rFonts w:asciiTheme="minorHAnsi" w:hAnsiTheme="minorHAnsi" w:cstheme="minorHAnsi"/>
          <w:b/>
          <w:bCs/>
          <w:sz w:val="22"/>
          <w:szCs w:val="22"/>
        </w:rPr>
        <w:t>xxxxxxxxxxxxxxxx</w:t>
      </w:r>
      <w:r w:rsidR="000170F9">
        <w:rPr>
          <w:rFonts w:asciiTheme="minorHAnsi" w:hAnsiTheme="minorHAnsi" w:cstheme="minorHAnsi"/>
          <w:b/>
          <w:bCs/>
          <w:sz w:val="22"/>
          <w:szCs w:val="22"/>
        </w:rPr>
        <w:t>, jednatelem</w:t>
      </w:r>
    </w:p>
    <w:p w14:paraId="48AEB8DD" w14:textId="2477A054" w:rsidR="005D6242" w:rsidRPr="005D6242" w:rsidRDefault="005D6242" w:rsidP="005D6242">
      <w:pPr>
        <w:rPr>
          <w:rFonts w:asciiTheme="minorHAnsi" w:hAnsiTheme="minorHAnsi" w:cstheme="minorHAnsi"/>
          <w:sz w:val="22"/>
          <w:szCs w:val="22"/>
        </w:rPr>
      </w:pPr>
      <w:r w:rsidRPr="005D6242">
        <w:rPr>
          <w:rFonts w:asciiTheme="minorHAnsi" w:hAnsiTheme="minorHAnsi" w:cstheme="minorHAnsi"/>
          <w:sz w:val="22"/>
          <w:szCs w:val="22"/>
        </w:rPr>
        <w:t>Bankovní spojení:</w:t>
      </w:r>
      <w:r w:rsidR="009F57AE">
        <w:rPr>
          <w:rFonts w:asciiTheme="minorHAnsi" w:hAnsiTheme="minorHAnsi" w:cstheme="minorHAnsi"/>
          <w:sz w:val="22"/>
          <w:szCs w:val="22"/>
        </w:rPr>
        <w:t xml:space="preserve"> </w:t>
      </w:r>
      <w:r w:rsidR="006E3397">
        <w:rPr>
          <w:rFonts w:asciiTheme="minorHAnsi" w:hAnsiTheme="minorHAnsi" w:cstheme="minorHAnsi"/>
          <w:sz w:val="22"/>
          <w:szCs w:val="22"/>
        </w:rPr>
        <w:t>č. účtu:</w:t>
      </w:r>
      <w:r w:rsidR="00ED49C0">
        <w:rPr>
          <w:rFonts w:asciiTheme="minorHAnsi" w:hAnsiTheme="minorHAnsi" w:cstheme="minorHAnsi"/>
          <w:sz w:val="22"/>
          <w:szCs w:val="22"/>
        </w:rPr>
        <w:t xml:space="preserve"> xxxxxxxxxxxxxxxxxx</w:t>
      </w:r>
    </w:p>
    <w:p w14:paraId="71F6E0E8" w14:textId="77777777" w:rsidR="001B1172" w:rsidRPr="00521C4D" w:rsidRDefault="005D6242" w:rsidP="00521C4D">
      <w:pPr>
        <w:rPr>
          <w:rFonts w:asciiTheme="minorHAnsi" w:hAnsiTheme="minorHAnsi" w:cstheme="minorHAnsi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 xml:space="preserve"> </w:t>
      </w:r>
      <w:r w:rsidR="001B1172" w:rsidRPr="00521C4D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1B1172" w:rsidRPr="00521C4D">
        <w:rPr>
          <w:rFonts w:asciiTheme="minorHAnsi" w:hAnsiTheme="minorHAnsi" w:cstheme="minorHAnsi"/>
          <w:b/>
          <w:sz w:val="22"/>
          <w:szCs w:val="22"/>
        </w:rPr>
        <w:t>nájemce</w:t>
      </w:r>
      <w:r w:rsidR="001B1172" w:rsidRPr="00521C4D">
        <w:rPr>
          <w:rFonts w:asciiTheme="minorHAnsi" w:hAnsiTheme="minorHAnsi" w:cstheme="minorHAnsi"/>
          <w:sz w:val="22"/>
          <w:szCs w:val="22"/>
        </w:rPr>
        <w:t>“)</w:t>
      </w:r>
    </w:p>
    <w:p w14:paraId="4FC43963" w14:textId="77777777" w:rsidR="00E305EE" w:rsidRPr="00521C4D" w:rsidRDefault="00E305EE" w:rsidP="000E6B6E">
      <w:pPr>
        <w:pStyle w:val="Normal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bookmarkEnd w:id="1"/>
    <w:p w14:paraId="35DA5F69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I.</w:t>
      </w:r>
    </w:p>
    <w:p w14:paraId="158B0DD2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Předmět dohody</w:t>
      </w:r>
    </w:p>
    <w:p w14:paraId="129E007E" w14:textId="77777777" w:rsidR="0042111B" w:rsidRPr="00521C4D" w:rsidRDefault="0042111B" w:rsidP="000E6B6E">
      <w:pPr>
        <w:pStyle w:val="Odstavecseseznamem1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E75C27" w14:textId="38D8EFB1" w:rsidR="00832F50" w:rsidRDefault="000E6B6E" w:rsidP="00832F50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 xml:space="preserve">1.  </w:t>
      </w:r>
      <w:r w:rsidR="00832F50">
        <w:rPr>
          <w:rFonts w:asciiTheme="minorHAnsi" w:hAnsiTheme="minorHAnsi" w:cstheme="minorHAnsi"/>
          <w:sz w:val="22"/>
          <w:szCs w:val="22"/>
        </w:rPr>
        <w:t xml:space="preserve"> </w:t>
      </w:r>
      <w:r w:rsidR="0042111B" w:rsidRPr="00D94B3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E679EF" w:rsidRPr="00D94B31">
        <w:rPr>
          <w:rFonts w:asciiTheme="minorHAnsi" w:hAnsiTheme="minorHAnsi" w:cstheme="minorHAnsi"/>
          <w:sz w:val="22"/>
          <w:szCs w:val="22"/>
        </w:rPr>
        <w:t>Smlouvy o nájmu prostor sloužících k</w:t>
      </w:r>
      <w:r w:rsidR="005D6242">
        <w:rPr>
          <w:rFonts w:asciiTheme="minorHAnsi" w:hAnsiTheme="minorHAnsi" w:cstheme="minorHAnsi"/>
          <w:sz w:val="22"/>
          <w:szCs w:val="22"/>
        </w:rPr>
        <w:t> </w:t>
      </w:r>
      <w:r w:rsidR="00E679EF" w:rsidRPr="00D94B31">
        <w:rPr>
          <w:rFonts w:asciiTheme="minorHAnsi" w:hAnsiTheme="minorHAnsi" w:cstheme="minorHAnsi"/>
          <w:sz w:val="22"/>
          <w:szCs w:val="22"/>
        </w:rPr>
        <w:t>podnikání</w:t>
      </w:r>
      <w:r w:rsidR="005D6242">
        <w:rPr>
          <w:rFonts w:asciiTheme="minorHAnsi" w:hAnsiTheme="minorHAnsi" w:cstheme="minorHAnsi"/>
          <w:sz w:val="22"/>
          <w:szCs w:val="22"/>
        </w:rPr>
        <w:t xml:space="preserve"> </w:t>
      </w:r>
      <w:r w:rsidR="005D6242" w:rsidRPr="005D6242">
        <w:rPr>
          <w:rFonts w:asciiTheme="minorHAnsi" w:hAnsiTheme="minorHAnsi" w:cstheme="minorHAnsi"/>
          <w:sz w:val="22"/>
          <w:szCs w:val="22"/>
        </w:rPr>
        <w:t>č.j.: NPÚ - 450/</w:t>
      </w:r>
      <w:r w:rsidR="000170F9">
        <w:rPr>
          <w:rFonts w:asciiTheme="minorHAnsi" w:hAnsiTheme="minorHAnsi" w:cstheme="minorHAnsi"/>
          <w:sz w:val="22"/>
          <w:szCs w:val="22"/>
        </w:rPr>
        <w:t>19000</w:t>
      </w:r>
      <w:r w:rsidR="005D6242" w:rsidRPr="005D6242">
        <w:rPr>
          <w:rFonts w:asciiTheme="minorHAnsi" w:hAnsiTheme="minorHAnsi" w:cstheme="minorHAnsi"/>
          <w:sz w:val="22"/>
          <w:szCs w:val="22"/>
        </w:rPr>
        <w:t>/20</w:t>
      </w:r>
      <w:r w:rsidR="000170F9">
        <w:rPr>
          <w:rFonts w:asciiTheme="minorHAnsi" w:hAnsiTheme="minorHAnsi" w:cstheme="minorHAnsi"/>
          <w:sz w:val="22"/>
          <w:szCs w:val="22"/>
        </w:rPr>
        <w:t>24</w:t>
      </w:r>
      <w:r w:rsidR="005D6242" w:rsidRPr="005D6242">
        <w:rPr>
          <w:rFonts w:asciiTheme="minorHAnsi" w:hAnsiTheme="minorHAnsi" w:cstheme="minorHAnsi"/>
          <w:sz w:val="22"/>
          <w:szCs w:val="22"/>
        </w:rPr>
        <w:t xml:space="preserve"> ze dne </w:t>
      </w:r>
      <w:r w:rsidR="00832F50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4EF5889" w14:textId="1B331F53" w:rsidR="000E6B6E" w:rsidRDefault="00832F50" w:rsidP="00832F50">
      <w:pPr>
        <w:pStyle w:val="Zhlav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6242" w:rsidRPr="005D6242">
        <w:rPr>
          <w:rFonts w:asciiTheme="minorHAnsi" w:hAnsiTheme="minorHAnsi" w:cstheme="minorHAnsi"/>
          <w:sz w:val="22"/>
          <w:szCs w:val="22"/>
        </w:rPr>
        <w:t>2</w:t>
      </w:r>
      <w:r w:rsidR="000170F9">
        <w:rPr>
          <w:rFonts w:asciiTheme="minorHAnsi" w:hAnsiTheme="minorHAnsi" w:cstheme="minorHAnsi"/>
          <w:sz w:val="22"/>
          <w:szCs w:val="22"/>
        </w:rPr>
        <w:t>9</w:t>
      </w:r>
      <w:r w:rsidR="005D6242" w:rsidRPr="005D6242">
        <w:rPr>
          <w:rFonts w:asciiTheme="minorHAnsi" w:hAnsiTheme="minorHAnsi" w:cstheme="minorHAnsi"/>
          <w:sz w:val="22"/>
          <w:szCs w:val="22"/>
        </w:rPr>
        <w:t>. 2. 20</w:t>
      </w:r>
      <w:r w:rsidR="000170F9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21F1" w:rsidRPr="00D94B31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4521F1" w:rsidRPr="00D94B31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4521F1" w:rsidRPr="00D94B31">
        <w:rPr>
          <w:rFonts w:asciiTheme="minorHAnsi" w:hAnsiTheme="minorHAnsi" w:cstheme="minorHAnsi"/>
          <w:sz w:val="22"/>
          <w:szCs w:val="22"/>
        </w:rPr>
        <w:t>)</w:t>
      </w:r>
      <w:r w:rsidR="001957D5" w:rsidRPr="00D94B31">
        <w:rPr>
          <w:rFonts w:asciiTheme="minorHAnsi" w:hAnsiTheme="minorHAnsi" w:cstheme="minorHAnsi"/>
          <w:sz w:val="22"/>
          <w:szCs w:val="22"/>
        </w:rPr>
        <w:t xml:space="preserve"> </w:t>
      </w:r>
      <w:r w:rsidR="0042111B" w:rsidRPr="00D94B31">
        <w:rPr>
          <w:rFonts w:asciiTheme="minorHAnsi" w:hAnsiTheme="minorHAnsi" w:cstheme="minorHAnsi"/>
          <w:sz w:val="22"/>
          <w:szCs w:val="22"/>
        </w:rPr>
        <w:t>přenechal pron</w:t>
      </w:r>
      <w:r w:rsidR="00987384" w:rsidRPr="00D94B31">
        <w:rPr>
          <w:rFonts w:asciiTheme="minorHAnsi" w:hAnsiTheme="minorHAnsi" w:cstheme="minorHAnsi"/>
          <w:sz w:val="22"/>
          <w:szCs w:val="22"/>
        </w:rPr>
        <w:t>ajímatel nájemci do užívání</w:t>
      </w:r>
      <w:r w:rsidR="00CF1400" w:rsidRPr="00D94B31">
        <w:rPr>
          <w:rFonts w:asciiTheme="minorHAnsi" w:hAnsiTheme="minorHAnsi" w:cstheme="minorHAnsi"/>
          <w:sz w:val="22"/>
          <w:szCs w:val="22"/>
        </w:rPr>
        <w:t xml:space="preserve"> </w:t>
      </w:r>
      <w:r w:rsidR="00987384" w:rsidRPr="00D94B31">
        <w:rPr>
          <w:rFonts w:asciiTheme="minorHAnsi" w:hAnsiTheme="minorHAnsi" w:cstheme="minorHAnsi"/>
          <w:sz w:val="22"/>
          <w:szCs w:val="22"/>
        </w:rPr>
        <w:t>prostory</w:t>
      </w:r>
      <w:r w:rsidR="00955207" w:rsidRPr="00D94B31">
        <w:rPr>
          <w:rFonts w:asciiTheme="minorHAnsi" w:hAnsiTheme="minorHAnsi" w:cstheme="minorHAnsi"/>
          <w:sz w:val="22"/>
          <w:szCs w:val="22"/>
        </w:rPr>
        <w:t xml:space="preserve"> umístěné</w:t>
      </w:r>
      <w:r w:rsidR="00CF1400" w:rsidRPr="00D94B31">
        <w:rPr>
          <w:rFonts w:asciiTheme="minorHAnsi" w:hAnsiTheme="minorHAnsi" w:cstheme="minorHAnsi"/>
          <w:sz w:val="22"/>
          <w:szCs w:val="22"/>
        </w:rPr>
        <w:t xml:space="preserve"> </w:t>
      </w:r>
      <w:r w:rsidR="005D6242">
        <w:rPr>
          <w:rFonts w:asciiTheme="minorHAnsi" w:hAnsiTheme="minorHAnsi" w:cstheme="minorHAnsi"/>
          <w:sz w:val="22"/>
          <w:szCs w:val="22"/>
        </w:rPr>
        <w:t>v</w:t>
      </w:r>
      <w:r w:rsidR="000170F9">
        <w:rPr>
          <w:rFonts w:asciiTheme="minorHAnsi" w:hAnsiTheme="minorHAnsi" w:cstheme="minorHAnsi"/>
          <w:sz w:val="22"/>
          <w:szCs w:val="22"/>
        </w:rPr>
        <w:t xml:space="preserve"> </w:t>
      </w:r>
      <w:r w:rsidR="000170F9" w:rsidRPr="000170F9">
        <w:rPr>
          <w:rFonts w:asciiTheme="minorHAnsi" w:hAnsiTheme="minorHAnsi" w:cstheme="minorHAnsi"/>
          <w:sz w:val="22"/>
          <w:szCs w:val="22"/>
        </w:rPr>
        <w:t>areál</w:t>
      </w:r>
      <w:r w:rsidR="000170F9">
        <w:rPr>
          <w:rFonts w:asciiTheme="minorHAnsi" w:hAnsiTheme="minorHAnsi" w:cstheme="minorHAnsi"/>
          <w:sz w:val="22"/>
          <w:szCs w:val="22"/>
        </w:rPr>
        <w:t>u</w:t>
      </w:r>
      <w:r w:rsidR="000170F9" w:rsidRPr="000170F9">
        <w:rPr>
          <w:rFonts w:asciiTheme="minorHAnsi" w:hAnsiTheme="minorHAnsi" w:cstheme="minorHAnsi"/>
          <w:sz w:val="22"/>
          <w:szCs w:val="22"/>
        </w:rPr>
        <w:t xml:space="preserve"> Dolu Michal, na adrese: Čs. armády 413/95, 715 00 Ostrava-Michálkovice, zapsané na listu vlastnictví č. 1251, vše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="000170F9" w:rsidRPr="000170F9">
        <w:rPr>
          <w:rFonts w:asciiTheme="minorHAnsi" w:hAnsiTheme="minorHAnsi" w:cstheme="minorHAnsi"/>
          <w:sz w:val="22"/>
          <w:szCs w:val="22"/>
        </w:rPr>
        <w:t xml:space="preserve"> katastrální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0170F9" w:rsidRPr="000170F9">
        <w:rPr>
          <w:rFonts w:asciiTheme="minorHAnsi" w:hAnsiTheme="minorHAnsi" w:cstheme="minorHAnsi"/>
          <w:sz w:val="22"/>
          <w:szCs w:val="22"/>
        </w:rPr>
        <w:t xml:space="preserve"> území Michálkovice, obec Ostrava</w:t>
      </w:r>
      <w:r w:rsidR="000170F9">
        <w:rPr>
          <w:rFonts w:asciiTheme="minorHAnsi" w:hAnsiTheme="minorHAnsi" w:cstheme="minorHAnsi"/>
          <w:sz w:val="22"/>
          <w:szCs w:val="22"/>
        </w:rPr>
        <w:t>, konkrétně</w:t>
      </w:r>
      <w:r w:rsidR="00B62E53">
        <w:rPr>
          <w:rFonts w:asciiTheme="minorHAnsi" w:hAnsiTheme="minorHAnsi" w:cstheme="minorHAnsi"/>
          <w:sz w:val="22"/>
          <w:szCs w:val="22"/>
        </w:rPr>
        <w:t xml:space="preserve"> pak</w:t>
      </w:r>
      <w:r w:rsidR="000170F9">
        <w:rPr>
          <w:rFonts w:asciiTheme="minorHAnsi" w:hAnsiTheme="minorHAnsi" w:cstheme="minorHAnsi"/>
          <w:sz w:val="22"/>
          <w:szCs w:val="22"/>
        </w:rPr>
        <w:t xml:space="preserve"> prostory v tzv. </w:t>
      </w:r>
      <w:r w:rsidR="000170F9" w:rsidRPr="000170F9">
        <w:rPr>
          <w:rFonts w:asciiTheme="minorHAnsi" w:hAnsiTheme="minorHAnsi" w:cstheme="minorHAnsi"/>
          <w:sz w:val="22"/>
          <w:szCs w:val="22"/>
        </w:rPr>
        <w:t>Mechanické dílně (Objekt č. 011), konkrétně část místnosti č. 101 o výměře 230 m2</w:t>
      </w:r>
      <w:r w:rsidR="000170F9">
        <w:rPr>
          <w:rFonts w:asciiTheme="minorHAnsi" w:hAnsiTheme="minorHAnsi" w:cstheme="minorHAnsi"/>
          <w:sz w:val="22"/>
          <w:szCs w:val="22"/>
        </w:rPr>
        <w:t xml:space="preserve">. </w:t>
      </w:r>
      <w:r w:rsidR="00E65AC9">
        <w:rPr>
          <w:rFonts w:asciiTheme="minorHAnsi" w:hAnsiTheme="minorHAnsi" w:cstheme="minorHAnsi"/>
          <w:sz w:val="22"/>
          <w:szCs w:val="22"/>
        </w:rPr>
        <w:t xml:space="preserve">Výše nájmu dle této </w:t>
      </w:r>
      <w:r w:rsidR="00D272BB" w:rsidRPr="00D94B31">
        <w:rPr>
          <w:rFonts w:asciiTheme="minorHAnsi" w:hAnsiTheme="minorHAnsi" w:cstheme="minorHAnsi"/>
          <w:sz w:val="22"/>
          <w:szCs w:val="22"/>
        </w:rPr>
        <w:t>smlouvy</w:t>
      </w:r>
      <w:r w:rsidR="00E31199" w:rsidRPr="00D94B31">
        <w:rPr>
          <w:rFonts w:asciiTheme="minorHAnsi" w:hAnsiTheme="minorHAnsi" w:cstheme="minorHAnsi"/>
          <w:sz w:val="22"/>
          <w:szCs w:val="22"/>
        </w:rPr>
        <w:t xml:space="preserve"> </w:t>
      </w:r>
      <w:r w:rsidR="00A40072">
        <w:rPr>
          <w:rFonts w:asciiTheme="minorHAnsi" w:hAnsiTheme="minorHAnsi" w:cstheme="minorHAnsi"/>
          <w:sz w:val="22"/>
          <w:szCs w:val="22"/>
        </w:rPr>
        <w:t xml:space="preserve">byla </w:t>
      </w:r>
      <w:r w:rsidR="00D272BB" w:rsidRPr="00D94B31">
        <w:rPr>
          <w:rFonts w:asciiTheme="minorHAnsi" w:hAnsiTheme="minorHAnsi" w:cstheme="minorHAnsi"/>
          <w:sz w:val="22"/>
          <w:szCs w:val="22"/>
        </w:rPr>
        <w:t xml:space="preserve">stanovena </w:t>
      </w:r>
      <w:r w:rsidR="00A40072">
        <w:rPr>
          <w:rFonts w:asciiTheme="minorHAnsi" w:hAnsiTheme="minorHAnsi" w:cstheme="minorHAnsi"/>
          <w:sz w:val="22"/>
          <w:szCs w:val="22"/>
        </w:rPr>
        <w:t xml:space="preserve">v částce </w:t>
      </w:r>
      <w:r w:rsidR="000170F9">
        <w:rPr>
          <w:rFonts w:asciiTheme="minorHAnsi" w:hAnsiTheme="minorHAnsi" w:cstheme="minorHAnsi"/>
          <w:sz w:val="22"/>
          <w:szCs w:val="22"/>
        </w:rPr>
        <w:t>10 005</w:t>
      </w:r>
      <w:r w:rsidR="00E31199" w:rsidRPr="00D94B31">
        <w:rPr>
          <w:rFonts w:asciiTheme="minorHAnsi" w:hAnsiTheme="minorHAnsi" w:cstheme="minorHAnsi"/>
          <w:sz w:val="22"/>
          <w:szCs w:val="22"/>
        </w:rPr>
        <w:t>,- Kč</w:t>
      </w:r>
      <w:r w:rsidR="00A40072">
        <w:rPr>
          <w:rFonts w:asciiTheme="minorHAnsi" w:hAnsiTheme="minorHAnsi" w:cstheme="minorHAnsi"/>
          <w:sz w:val="22"/>
          <w:szCs w:val="22"/>
        </w:rPr>
        <w:t xml:space="preserve"> za kalendářní </w:t>
      </w:r>
      <w:r w:rsidR="000170F9">
        <w:rPr>
          <w:rFonts w:asciiTheme="minorHAnsi" w:hAnsiTheme="minorHAnsi" w:cstheme="minorHAnsi"/>
          <w:sz w:val="22"/>
          <w:szCs w:val="22"/>
        </w:rPr>
        <w:t>měsíc</w:t>
      </w:r>
      <w:r w:rsidR="00E31199" w:rsidRPr="00D94B31">
        <w:rPr>
          <w:rFonts w:asciiTheme="minorHAnsi" w:hAnsiTheme="minorHAnsi" w:cstheme="minorHAnsi"/>
          <w:sz w:val="22"/>
          <w:szCs w:val="22"/>
        </w:rPr>
        <w:t>.</w:t>
      </w:r>
    </w:p>
    <w:p w14:paraId="4AD10586" w14:textId="77777777" w:rsidR="000170F9" w:rsidRPr="00521C4D" w:rsidRDefault="000170F9" w:rsidP="000170F9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</w:p>
    <w:p w14:paraId="049CFA2C" w14:textId="23B383ED" w:rsidR="000170F9" w:rsidRDefault="000E6B6E" w:rsidP="000170F9">
      <w:pPr>
        <w:pStyle w:val="Zhlav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>2.</w:t>
      </w:r>
      <w:r w:rsidR="00832F50">
        <w:rPr>
          <w:rFonts w:asciiTheme="minorHAnsi" w:hAnsiTheme="minorHAnsi" w:cstheme="minorHAnsi"/>
          <w:sz w:val="22"/>
          <w:szCs w:val="22"/>
        </w:rPr>
        <w:t xml:space="preserve"> </w:t>
      </w:r>
      <w:r w:rsidRPr="00521C4D">
        <w:rPr>
          <w:rFonts w:asciiTheme="minorHAnsi" w:hAnsiTheme="minorHAnsi" w:cstheme="minorHAnsi"/>
          <w:sz w:val="22"/>
          <w:szCs w:val="22"/>
        </w:rPr>
        <w:t xml:space="preserve"> </w:t>
      </w:r>
      <w:r w:rsidR="004521F1" w:rsidRPr="00521C4D">
        <w:rPr>
          <w:rFonts w:asciiTheme="minorHAnsi" w:hAnsiTheme="minorHAnsi" w:cstheme="minorHAnsi"/>
          <w:sz w:val="22"/>
          <w:szCs w:val="22"/>
        </w:rPr>
        <w:t xml:space="preserve">Smluvní strany se tímto dohodly, že nájemní vztah ukončí dohodou, a to </w:t>
      </w:r>
      <w:r w:rsidR="006763AD" w:rsidRPr="00521C4D">
        <w:rPr>
          <w:rFonts w:asciiTheme="minorHAnsi" w:hAnsiTheme="minorHAnsi" w:cstheme="minorHAnsi"/>
          <w:sz w:val="22"/>
          <w:szCs w:val="22"/>
        </w:rPr>
        <w:t xml:space="preserve">ke dni </w:t>
      </w:r>
      <w:r w:rsidR="00A40072">
        <w:rPr>
          <w:rFonts w:asciiTheme="minorHAnsi" w:hAnsiTheme="minorHAnsi" w:cstheme="minorHAnsi"/>
          <w:b/>
          <w:sz w:val="22"/>
          <w:szCs w:val="22"/>
        </w:rPr>
        <w:t>31</w:t>
      </w:r>
      <w:r w:rsidR="007F2BE8" w:rsidRPr="00521C4D">
        <w:rPr>
          <w:rFonts w:asciiTheme="minorHAnsi" w:hAnsiTheme="minorHAnsi" w:cstheme="minorHAnsi"/>
          <w:b/>
          <w:sz w:val="22"/>
          <w:szCs w:val="22"/>
        </w:rPr>
        <w:t>.</w:t>
      </w:r>
      <w:r w:rsidR="004521F1" w:rsidRPr="00521C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C4D">
        <w:rPr>
          <w:rFonts w:asciiTheme="minorHAnsi" w:hAnsiTheme="minorHAnsi" w:cstheme="minorHAnsi"/>
          <w:b/>
          <w:sz w:val="22"/>
          <w:szCs w:val="22"/>
        </w:rPr>
        <w:t>1</w:t>
      </w:r>
      <w:r w:rsidR="00A40072">
        <w:rPr>
          <w:rFonts w:asciiTheme="minorHAnsi" w:hAnsiTheme="minorHAnsi" w:cstheme="minorHAnsi"/>
          <w:b/>
          <w:sz w:val="22"/>
          <w:szCs w:val="22"/>
        </w:rPr>
        <w:t>2</w:t>
      </w:r>
      <w:r w:rsidR="0042111B" w:rsidRPr="00521C4D">
        <w:rPr>
          <w:rFonts w:asciiTheme="minorHAnsi" w:hAnsiTheme="minorHAnsi" w:cstheme="minorHAnsi"/>
          <w:b/>
          <w:sz w:val="22"/>
          <w:szCs w:val="22"/>
        </w:rPr>
        <w:t>.</w:t>
      </w:r>
      <w:r w:rsidR="004521F1" w:rsidRPr="00521C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111B" w:rsidRPr="00521C4D">
        <w:rPr>
          <w:rFonts w:asciiTheme="minorHAnsi" w:hAnsiTheme="minorHAnsi" w:cstheme="minorHAnsi"/>
          <w:b/>
          <w:sz w:val="22"/>
          <w:szCs w:val="22"/>
        </w:rPr>
        <w:t>20</w:t>
      </w:r>
      <w:r w:rsidR="00F27ACD">
        <w:rPr>
          <w:rFonts w:asciiTheme="minorHAnsi" w:hAnsiTheme="minorHAnsi" w:cstheme="minorHAnsi"/>
          <w:b/>
          <w:sz w:val="22"/>
          <w:szCs w:val="22"/>
        </w:rPr>
        <w:t>2</w:t>
      </w:r>
      <w:r w:rsidR="000170F9">
        <w:rPr>
          <w:rFonts w:asciiTheme="minorHAnsi" w:hAnsiTheme="minorHAnsi" w:cstheme="minorHAnsi"/>
          <w:b/>
          <w:sz w:val="22"/>
          <w:szCs w:val="22"/>
        </w:rPr>
        <w:t>5</w:t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 (dále </w:t>
      </w:r>
    </w:p>
    <w:p w14:paraId="57575D92" w14:textId="182B9ED3" w:rsidR="000170F9" w:rsidRDefault="00832F50" w:rsidP="000170F9">
      <w:pPr>
        <w:pStyle w:val="Zhlav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jen „den skončení nájmu“). Ke stejnému dni nájemce </w:t>
      </w:r>
      <w:r w:rsidR="004521F1" w:rsidRPr="00521C4D">
        <w:rPr>
          <w:rFonts w:asciiTheme="minorHAnsi" w:hAnsiTheme="minorHAnsi" w:cstheme="minorHAnsi"/>
          <w:sz w:val="22"/>
          <w:szCs w:val="22"/>
        </w:rPr>
        <w:t xml:space="preserve">protokolárně pronajímateli předá vyklizený </w:t>
      </w:r>
    </w:p>
    <w:p w14:paraId="2241EE1D" w14:textId="5C78C8D6" w:rsidR="000170F9" w:rsidRDefault="00832F50" w:rsidP="000170F9">
      <w:pPr>
        <w:pStyle w:val="Zhlav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521F1" w:rsidRPr="00521C4D">
        <w:rPr>
          <w:rFonts w:asciiTheme="minorHAnsi" w:hAnsiTheme="minorHAnsi" w:cstheme="minorHAnsi"/>
          <w:sz w:val="22"/>
          <w:szCs w:val="22"/>
        </w:rPr>
        <w:t xml:space="preserve">předmět nájmu </w:t>
      </w:r>
      <w:r w:rsidR="0042111B" w:rsidRPr="00521C4D">
        <w:rPr>
          <w:rFonts w:asciiTheme="minorHAnsi" w:hAnsiTheme="minorHAnsi" w:cstheme="minorHAnsi"/>
          <w:sz w:val="22"/>
          <w:szCs w:val="22"/>
        </w:rPr>
        <w:t>ve stavu odpovídajícím sjednanému způsobu užívání s přihl</w:t>
      </w:r>
      <w:r w:rsidR="00D94B31">
        <w:rPr>
          <w:rFonts w:asciiTheme="minorHAnsi" w:hAnsiTheme="minorHAnsi" w:cstheme="minorHAnsi"/>
          <w:sz w:val="22"/>
          <w:szCs w:val="22"/>
        </w:rPr>
        <w:t xml:space="preserve">édnutím k obvyklému </w:t>
      </w:r>
    </w:p>
    <w:p w14:paraId="5D245B1B" w14:textId="20BD9ED3" w:rsidR="008A314D" w:rsidRPr="00521C4D" w:rsidRDefault="00832F50" w:rsidP="000170F9">
      <w:pPr>
        <w:pStyle w:val="Zhlav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94B31">
        <w:rPr>
          <w:rFonts w:asciiTheme="minorHAnsi" w:hAnsiTheme="minorHAnsi" w:cstheme="minorHAnsi"/>
          <w:sz w:val="22"/>
          <w:szCs w:val="22"/>
        </w:rPr>
        <w:t>opotřebení</w:t>
      </w:r>
      <w:r w:rsidR="0042111B" w:rsidRPr="00521C4D">
        <w:rPr>
          <w:rFonts w:asciiTheme="minorHAnsi" w:hAnsiTheme="minorHAnsi" w:cstheme="minorHAnsi"/>
          <w:sz w:val="22"/>
          <w:szCs w:val="22"/>
        </w:rPr>
        <w:t>.</w:t>
      </w:r>
    </w:p>
    <w:p w14:paraId="42B6FA8E" w14:textId="217512C2" w:rsidR="000170F9" w:rsidRDefault="000170F9" w:rsidP="00DF5E5F">
      <w:pPr>
        <w:pStyle w:val="nadpisb2"/>
        <w:spacing w:after="0"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35D5A12" w14:textId="77777777" w:rsidR="00223C5B" w:rsidRPr="00521C4D" w:rsidRDefault="00223C5B" w:rsidP="00DF5E5F">
      <w:pPr>
        <w:pStyle w:val="nadpisb2"/>
        <w:spacing w:after="0"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26B5A2C" w14:textId="77777777" w:rsidR="0042111B" w:rsidRPr="00521C4D" w:rsidRDefault="0042111B" w:rsidP="00E305EE">
      <w:pPr>
        <w:pStyle w:val="nadpisb2"/>
        <w:spacing w:after="0" w:line="276" w:lineRule="auto"/>
        <w:ind w:left="3540" w:firstLine="708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II.</w:t>
      </w:r>
    </w:p>
    <w:p w14:paraId="7B6F1FB3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Vyrovnání vzájemných závazků</w:t>
      </w:r>
    </w:p>
    <w:p w14:paraId="71200E6F" w14:textId="77777777" w:rsidR="00521C4D" w:rsidRDefault="004521F1" w:rsidP="00521C4D">
      <w:pPr>
        <w:pStyle w:val="odrazkap2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 xml:space="preserve">Nájemce předá předmětné </w:t>
      </w:r>
      <w:r w:rsidR="00987384" w:rsidRPr="00521C4D">
        <w:rPr>
          <w:rFonts w:asciiTheme="minorHAnsi" w:hAnsiTheme="minorHAnsi" w:cstheme="minorHAnsi"/>
          <w:color w:val="000000"/>
          <w:sz w:val="22"/>
          <w:szCs w:val="22"/>
        </w:rPr>
        <w:t>prostory pronajímateli vyčištěné</w:t>
      </w:r>
      <w:r w:rsidRPr="00521C4D">
        <w:rPr>
          <w:rFonts w:asciiTheme="minorHAnsi" w:hAnsiTheme="minorHAnsi" w:cstheme="minorHAnsi"/>
          <w:color w:val="000000"/>
          <w:sz w:val="22"/>
          <w:szCs w:val="22"/>
        </w:rPr>
        <w:t xml:space="preserve"> a vyklizené</w:t>
      </w:r>
      <w:r w:rsidR="0042111B" w:rsidRPr="00521C4D">
        <w:rPr>
          <w:rFonts w:asciiTheme="minorHAnsi" w:hAnsiTheme="minorHAnsi" w:cstheme="minorHAnsi"/>
          <w:color w:val="000000"/>
          <w:sz w:val="22"/>
          <w:szCs w:val="22"/>
        </w:rPr>
        <w:t xml:space="preserve"> nejpozději v den </w:t>
      </w:r>
      <w:r w:rsidR="00243580" w:rsidRPr="00521C4D">
        <w:rPr>
          <w:rFonts w:asciiTheme="minorHAnsi" w:hAnsiTheme="minorHAnsi" w:cstheme="minorHAnsi"/>
          <w:color w:val="000000"/>
          <w:sz w:val="22"/>
          <w:szCs w:val="22"/>
        </w:rPr>
        <w:t>skončení nájmu. Při předání předmětných prostor</w:t>
      </w:r>
      <w:r w:rsidR="0042111B" w:rsidRPr="00521C4D">
        <w:rPr>
          <w:rFonts w:asciiTheme="minorHAnsi" w:hAnsiTheme="minorHAnsi" w:cstheme="minorHAnsi"/>
          <w:color w:val="000000"/>
          <w:sz w:val="22"/>
          <w:szCs w:val="22"/>
        </w:rPr>
        <w:t xml:space="preserve"> provedou obě strany odečet měři</w:t>
      </w:r>
      <w:r w:rsidRPr="00521C4D">
        <w:rPr>
          <w:rFonts w:asciiTheme="minorHAnsi" w:hAnsiTheme="minorHAnsi" w:cstheme="minorHAnsi"/>
          <w:color w:val="000000"/>
          <w:sz w:val="22"/>
          <w:szCs w:val="22"/>
        </w:rPr>
        <w:t>čů energií a sepíší o stavu těchto prostor</w:t>
      </w:r>
      <w:r w:rsidR="0042111B" w:rsidRPr="00521C4D">
        <w:rPr>
          <w:rFonts w:asciiTheme="minorHAnsi" w:hAnsiTheme="minorHAnsi" w:cstheme="minorHAnsi"/>
          <w:color w:val="000000"/>
          <w:sz w:val="22"/>
          <w:szCs w:val="22"/>
        </w:rPr>
        <w:t xml:space="preserve"> v době předání zápis.</w:t>
      </w:r>
    </w:p>
    <w:p w14:paraId="75D6B4A1" w14:textId="12CF1F2E" w:rsidR="0050622E" w:rsidRPr="0050622E" w:rsidRDefault="00E305EE" w:rsidP="00D94B31">
      <w:pPr>
        <w:pStyle w:val="odrazkap2"/>
        <w:numPr>
          <w:ilvl w:val="0"/>
          <w:numId w:val="1"/>
        </w:numPr>
        <w:spacing w:after="0" w:line="276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V čl. V</w:t>
      </w:r>
      <w:r w:rsidR="00DF5E5F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0622E" w:rsidRPr="0050622E">
        <w:rPr>
          <w:rFonts w:asciiTheme="minorHAnsi" w:hAnsiTheme="minorHAnsi" w:cstheme="minorHAnsi"/>
          <w:color w:val="000000"/>
          <w:sz w:val="22"/>
          <w:szCs w:val="22"/>
        </w:rPr>
        <w:t>lužby související s</w:t>
      </w:r>
      <w:r>
        <w:rPr>
          <w:rFonts w:asciiTheme="minorHAnsi" w:hAnsiTheme="minorHAnsi" w:cstheme="minorHAnsi"/>
          <w:color w:val="000000"/>
          <w:sz w:val="22"/>
          <w:szCs w:val="22"/>
        </w:rPr>
        <w:t> nájemním vztahem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jejich cena a splatnost, 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>smlouvy je uveden</w:t>
      </w:r>
      <w:r w:rsidR="007511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 xml:space="preserve"> povinnost</w:t>
      </w:r>
      <w:r w:rsidR="0050622E" w:rsidRPr="005062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>ájemce hradit pronajímateli další služby spojené s nájmem, včetně způsobů vyúčtování, kd</w:t>
      </w:r>
      <w:r w:rsidR="007511C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 xml:space="preserve"> je nájemce 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konkrétně </w:t>
      </w:r>
      <w:r w:rsidR="0050622E">
        <w:rPr>
          <w:rFonts w:asciiTheme="minorHAnsi" w:hAnsiTheme="minorHAnsi" w:cstheme="minorHAnsi"/>
          <w:color w:val="000000"/>
          <w:sz w:val="22"/>
          <w:szCs w:val="22"/>
        </w:rPr>
        <w:t xml:space="preserve">povinen </w:t>
      </w:r>
      <w:r w:rsidR="007511C1">
        <w:rPr>
          <w:rFonts w:asciiTheme="minorHAnsi" w:hAnsiTheme="minorHAnsi" w:cstheme="minorHAnsi"/>
          <w:color w:val="000000"/>
          <w:sz w:val="22"/>
          <w:szCs w:val="22"/>
        </w:rPr>
        <w:t>hradit pronajímateli el. energii</w:t>
      </w:r>
      <w:r w:rsidR="00DF5E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11C1">
        <w:rPr>
          <w:rFonts w:asciiTheme="minorHAnsi" w:hAnsiTheme="minorHAnsi" w:cstheme="minorHAnsi"/>
          <w:color w:val="000000"/>
          <w:sz w:val="22"/>
          <w:szCs w:val="22"/>
        </w:rPr>
        <w:t>dle přeúčtování skutečné spotřeby.</w:t>
      </w:r>
    </w:p>
    <w:p w14:paraId="48DC6B84" w14:textId="4E55B759" w:rsidR="00E31199" w:rsidRPr="00B62E53" w:rsidRDefault="00E31199" w:rsidP="00D94B31">
      <w:pPr>
        <w:pStyle w:val="odrazkap2"/>
        <w:numPr>
          <w:ilvl w:val="0"/>
          <w:numId w:val="1"/>
        </w:numPr>
        <w:spacing w:after="0" w:line="276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B62E53">
        <w:rPr>
          <w:rFonts w:asciiTheme="minorHAnsi" w:hAnsiTheme="minorHAnsi" w:cstheme="minorHAnsi"/>
          <w:color w:val="000000"/>
          <w:sz w:val="22"/>
          <w:szCs w:val="22"/>
        </w:rPr>
        <w:t>Pronajímatel a nájemce se dohodli</w:t>
      </w:r>
      <w:r w:rsidR="00C0633A" w:rsidRPr="00B62E5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v návaznosti na ukončení doby nájmu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ke dni 31. 12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. 202</w:t>
      </w:r>
      <w:r w:rsidR="000170F9" w:rsidRPr="00B62E5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,        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na  poměrném 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snížení nájemného</w:t>
      </w:r>
      <w:r w:rsidR="00EF470C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v přímé návaznosti na dobu trvání smlouvy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, kdy </w:t>
      </w:r>
      <w:r w:rsidR="00EF470C" w:rsidRPr="00B62E53">
        <w:rPr>
          <w:rFonts w:asciiTheme="minorHAnsi" w:hAnsiTheme="minorHAnsi" w:cstheme="minorHAnsi"/>
          <w:color w:val="000000"/>
          <w:sz w:val="22"/>
          <w:szCs w:val="22"/>
        </w:rPr>
        <w:t>pronajímateli přísluší nájemné pouze za období, kdy nájemce předmět náj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>mu skutečně užíval, tedy od 1. 3. 20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do 31. 12. 202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EF470C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>Nájemce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uhradí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pronajímateli </w:t>
      </w:r>
      <w:r w:rsidR="00A40072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tuto poměrnou část nájemného 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nejpozději do 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31. 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>. 202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E3397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B157780" w14:textId="6B6AD865" w:rsidR="00E679EF" w:rsidRPr="00B62E53" w:rsidRDefault="0042111B" w:rsidP="000E6B6E">
      <w:pPr>
        <w:pStyle w:val="odrazkap2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62E53">
        <w:rPr>
          <w:rFonts w:asciiTheme="minorHAnsi" w:hAnsiTheme="minorHAnsi" w:cstheme="minorHAnsi"/>
          <w:color w:val="000000"/>
          <w:sz w:val="22"/>
          <w:szCs w:val="22"/>
        </w:rPr>
        <w:t>Poté, co pronajímatel obdrží od poskytovatel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služeb a dodávek 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>elektrick</w:t>
      </w:r>
      <w:r w:rsidR="007C3F31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="00DF5E5F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energi</w:t>
      </w:r>
      <w:r w:rsidR="007C3F3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vyúčtování plateb za </w:t>
      </w:r>
      <w:r w:rsidR="00832F50">
        <w:rPr>
          <w:rFonts w:asciiTheme="minorHAnsi" w:hAnsiTheme="minorHAnsi" w:cstheme="minorHAnsi"/>
          <w:color w:val="000000"/>
          <w:sz w:val="22"/>
          <w:szCs w:val="22"/>
        </w:rPr>
        <w:t xml:space="preserve">tyto 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služby</w:t>
      </w:r>
      <w:r w:rsidR="00243580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6379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F27ACD" w:rsidRPr="00B62E53">
        <w:rPr>
          <w:rFonts w:asciiTheme="minorHAnsi" w:hAnsiTheme="minorHAnsi" w:cstheme="minorHAnsi"/>
          <w:color w:val="000000"/>
          <w:sz w:val="22"/>
          <w:szCs w:val="22"/>
        </w:rPr>
        <w:t>rok 202</w:t>
      </w:r>
      <w:r w:rsidR="000170F9" w:rsidRPr="00B62E5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, provede pronajímatel do čtrnácti (14) dnů vyúčtování těchto plateb za služby</w:t>
      </w:r>
      <w:r w:rsidR="00243580" w:rsidRPr="00B62E5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511C1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které nájemci zašle</w:t>
      </w:r>
      <w:r w:rsidRPr="00B62E5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43580" w:rsidRPr="00B62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1964D75" w14:textId="2AB9A7EC" w:rsidR="007511C1" w:rsidRDefault="007511C1" w:rsidP="000E6B6E">
      <w:pPr>
        <w:pStyle w:val="odrazkap2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511C1">
        <w:rPr>
          <w:rFonts w:asciiTheme="minorHAnsi" w:hAnsiTheme="minorHAnsi" w:cstheme="minorHAnsi"/>
          <w:color w:val="000000"/>
          <w:sz w:val="22"/>
          <w:szCs w:val="22"/>
        </w:rPr>
        <w:t>Pronajímatel a nájemce se dohodli u vzájemných závazků a pohledávek</w:t>
      </w:r>
      <w:r w:rsidR="00E305EE">
        <w:rPr>
          <w:rFonts w:asciiTheme="minorHAnsi" w:hAnsiTheme="minorHAnsi" w:cstheme="minorHAnsi"/>
          <w:color w:val="000000"/>
          <w:sz w:val="22"/>
          <w:szCs w:val="22"/>
        </w:rPr>
        <w:t xml:space="preserve"> ze služeb poskytovaných v souvislosti s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305EE">
        <w:rPr>
          <w:rFonts w:asciiTheme="minorHAnsi" w:hAnsiTheme="minorHAnsi" w:cstheme="minorHAnsi"/>
          <w:color w:val="000000"/>
          <w:sz w:val="22"/>
          <w:szCs w:val="22"/>
        </w:rPr>
        <w:t>nájmem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32F50">
        <w:rPr>
          <w:rFonts w:asciiTheme="minorHAnsi" w:hAnsiTheme="minorHAnsi" w:cstheme="minorHAnsi"/>
          <w:color w:val="000000"/>
          <w:sz w:val="22"/>
          <w:szCs w:val="22"/>
        </w:rPr>
        <w:t xml:space="preserve">tedy </w:t>
      </w:r>
      <w:r w:rsidR="00B62E53" w:rsidRPr="00B62E53">
        <w:rPr>
          <w:rFonts w:asciiTheme="minorHAnsi" w:hAnsiTheme="minorHAnsi" w:cstheme="minorHAnsi"/>
          <w:color w:val="000000"/>
          <w:sz w:val="22"/>
          <w:szCs w:val="22"/>
        </w:rPr>
        <w:t>za elektrickou energií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 xml:space="preserve"> na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 její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 xml:space="preserve"> splatnosti 14 dnů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 xml:space="preserve"> od jejich vyúčtování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>, tj. pronajímatel se zavazuje uhradit nájemci případný přeplatek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 xml:space="preserve">do 14 dnů po vyúčtování 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spotřeby </w:t>
      </w:r>
      <w:r w:rsidR="00B62E53" w:rsidRPr="00B62E53">
        <w:rPr>
          <w:rFonts w:asciiTheme="minorHAnsi" w:hAnsiTheme="minorHAnsi" w:cstheme="minorHAnsi"/>
          <w:color w:val="000000"/>
          <w:sz w:val="22"/>
          <w:szCs w:val="22"/>
        </w:rPr>
        <w:t>za elektrickou energií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 xml:space="preserve"> a nájemce se zavazuje uhradit pronajímateli případné nedoplatky za 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spotřebu </w:t>
      </w:r>
      <w:r w:rsidR="00B62E53" w:rsidRPr="00B62E53">
        <w:rPr>
          <w:rFonts w:asciiTheme="minorHAnsi" w:hAnsiTheme="minorHAnsi" w:cstheme="minorHAnsi"/>
          <w:color w:val="000000"/>
          <w:sz w:val="22"/>
          <w:szCs w:val="22"/>
        </w:rPr>
        <w:t>za elektrickou energií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 xml:space="preserve"> (po odečtení</w:t>
      </w:r>
      <w:r w:rsidR="00B62E53">
        <w:rPr>
          <w:rFonts w:asciiTheme="minorHAnsi" w:hAnsiTheme="minorHAnsi" w:cstheme="minorHAnsi"/>
          <w:color w:val="000000"/>
          <w:sz w:val="22"/>
          <w:szCs w:val="22"/>
        </w:rPr>
        <w:t xml:space="preserve"> případného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 xml:space="preserve"> přeplatku na nájemném)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 xml:space="preserve"> do 14 dnů ode dne vystavení faktury</w:t>
      </w:r>
      <w:r w:rsidR="00D94B31">
        <w:rPr>
          <w:rFonts w:asciiTheme="minorHAnsi" w:hAnsiTheme="minorHAnsi" w:cstheme="minorHAnsi"/>
          <w:color w:val="000000"/>
          <w:sz w:val="22"/>
          <w:szCs w:val="22"/>
        </w:rPr>
        <w:t xml:space="preserve"> pronajímatelem</w:t>
      </w:r>
      <w:r w:rsidRPr="007511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811AE8" w14:textId="77777777" w:rsidR="00B62E53" w:rsidRDefault="00B62E53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C917E6C" w14:textId="2EEBD618" w:rsidR="0042111B" w:rsidRPr="00521C4D" w:rsidRDefault="00D201D1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III</w:t>
      </w:r>
      <w:r w:rsidR="0042111B" w:rsidRPr="00521C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ABCFAC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Závěrečná ustanovení</w:t>
      </w:r>
    </w:p>
    <w:p w14:paraId="2E4ADC8A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8FB78EC" w14:textId="41067A7A" w:rsidR="004D41E1" w:rsidRPr="00521C4D" w:rsidRDefault="004D41E1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 xml:space="preserve">Dohoda je vyhotovena ve </w:t>
      </w:r>
      <w:r w:rsidR="000170F9">
        <w:rPr>
          <w:rFonts w:asciiTheme="minorHAnsi" w:hAnsiTheme="minorHAnsi" w:cstheme="minorHAnsi"/>
          <w:sz w:val="22"/>
          <w:szCs w:val="22"/>
        </w:rPr>
        <w:t>dvou</w:t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 stej</w:t>
      </w:r>
      <w:r w:rsidR="009F3321" w:rsidRPr="00521C4D">
        <w:rPr>
          <w:rFonts w:asciiTheme="minorHAnsi" w:hAnsiTheme="minorHAnsi" w:cstheme="minorHAnsi"/>
          <w:sz w:val="22"/>
          <w:szCs w:val="22"/>
        </w:rPr>
        <w:t xml:space="preserve">nopisech s platností originálu, z nichž </w:t>
      </w:r>
      <w:r w:rsidRPr="00521C4D">
        <w:rPr>
          <w:rFonts w:asciiTheme="minorHAnsi" w:hAnsiTheme="minorHAnsi" w:cstheme="minorHAnsi"/>
          <w:sz w:val="22"/>
          <w:szCs w:val="22"/>
        </w:rPr>
        <w:t xml:space="preserve">obě smluvní strany obdrží po </w:t>
      </w:r>
      <w:r w:rsidR="000170F9">
        <w:rPr>
          <w:rFonts w:asciiTheme="minorHAnsi" w:hAnsiTheme="minorHAnsi" w:cstheme="minorHAnsi"/>
          <w:sz w:val="22"/>
          <w:szCs w:val="22"/>
        </w:rPr>
        <w:t>jednom</w:t>
      </w:r>
      <w:r w:rsidRPr="00521C4D">
        <w:rPr>
          <w:rFonts w:asciiTheme="minorHAnsi" w:hAnsiTheme="minorHAnsi" w:cstheme="minorHAnsi"/>
          <w:sz w:val="22"/>
          <w:szCs w:val="22"/>
        </w:rPr>
        <w:t xml:space="preserve"> </w:t>
      </w:r>
      <w:r w:rsidR="00BA105B" w:rsidRPr="00521C4D">
        <w:rPr>
          <w:rFonts w:asciiTheme="minorHAnsi" w:hAnsiTheme="minorHAnsi" w:cstheme="minorHAnsi"/>
          <w:sz w:val="22"/>
          <w:szCs w:val="22"/>
        </w:rPr>
        <w:t>(</w:t>
      </w:r>
      <w:r w:rsidR="000170F9">
        <w:rPr>
          <w:rFonts w:asciiTheme="minorHAnsi" w:hAnsiTheme="minorHAnsi" w:cstheme="minorHAnsi"/>
          <w:sz w:val="22"/>
          <w:szCs w:val="22"/>
        </w:rPr>
        <w:t>1</w:t>
      </w:r>
      <w:r w:rsidR="00BA105B" w:rsidRPr="00521C4D">
        <w:rPr>
          <w:rFonts w:asciiTheme="minorHAnsi" w:hAnsiTheme="minorHAnsi" w:cstheme="minorHAnsi"/>
          <w:sz w:val="22"/>
          <w:szCs w:val="22"/>
        </w:rPr>
        <w:t xml:space="preserve">) </w:t>
      </w:r>
      <w:r w:rsidRPr="00521C4D">
        <w:rPr>
          <w:rFonts w:asciiTheme="minorHAnsi" w:hAnsiTheme="minorHAnsi" w:cstheme="minorHAnsi"/>
          <w:sz w:val="22"/>
          <w:szCs w:val="22"/>
        </w:rPr>
        <w:t>vyhotovení.</w:t>
      </w:r>
    </w:p>
    <w:p w14:paraId="325AA098" w14:textId="77777777" w:rsidR="00243580" w:rsidRPr="00521C4D" w:rsidRDefault="00243580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Tato dohoda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pronajímatel. Smluvní strany berou na vědomí, že tato smlouva může být předmětem zveřejnění i dle jiných právních předpisů.</w:t>
      </w:r>
    </w:p>
    <w:p w14:paraId="2A5EB257" w14:textId="53C309A5" w:rsidR="0042111B" w:rsidRPr="00B62E53" w:rsidRDefault="0042111B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>Smluvní strany prohlašují</w:t>
      </w:r>
      <w:r w:rsidR="000E6B6E" w:rsidRPr="00521C4D">
        <w:rPr>
          <w:rFonts w:asciiTheme="minorHAnsi" w:hAnsiTheme="minorHAnsi" w:cstheme="minorHAnsi"/>
          <w:sz w:val="22"/>
          <w:szCs w:val="22"/>
        </w:rPr>
        <w:t>,</w:t>
      </w:r>
      <w:r w:rsidR="00A815EC" w:rsidRPr="00521C4D">
        <w:rPr>
          <w:rFonts w:asciiTheme="minorHAnsi" w:hAnsiTheme="minorHAnsi" w:cstheme="minorHAnsi"/>
          <w:sz w:val="22"/>
          <w:szCs w:val="22"/>
        </w:rPr>
        <w:t xml:space="preserve"> že tuto dohodu uzavřely ze své vůle, svobodně a vážně, že ji neuzavírají v tísni ani </w:t>
      </w:r>
      <w:r w:rsidR="009F3321" w:rsidRPr="00521C4D">
        <w:rPr>
          <w:rFonts w:asciiTheme="minorHAnsi" w:hAnsiTheme="minorHAnsi" w:cstheme="minorHAnsi"/>
          <w:sz w:val="22"/>
          <w:szCs w:val="22"/>
        </w:rPr>
        <w:t xml:space="preserve">za </w:t>
      </w:r>
      <w:r w:rsidR="00A815EC" w:rsidRPr="00521C4D">
        <w:rPr>
          <w:rFonts w:asciiTheme="minorHAnsi" w:hAnsiTheme="minorHAnsi" w:cstheme="minorHAnsi"/>
          <w:sz w:val="22"/>
          <w:szCs w:val="22"/>
        </w:rPr>
        <w:t xml:space="preserve">jinak nápadně nevýhodných podmínek. Dohodu si řádně před jejím podpisem přečetly a jsou srozuměny s jejím obsahem.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44"/>
        <w:gridCol w:w="4528"/>
      </w:tblGrid>
      <w:tr w:rsidR="0042111B" w:rsidRPr="00521C4D" w14:paraId="03DF84A4" w14:textId="77777777">
        <w:trPr>
          <w:trHeight w:val="326"/>
        </w:trPr>
        <w:tc>
          <w:tcPr>
            <w:tcW w:w="4606" w:type="dxa"/>
          </w:tcPr>
          <w:p w14:paraId="0DEC6E5A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25235C2" w14:textId="024FFF63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</w:t>
            </w:r>
            <w:r w:rsidR="00340A1F" w:rsidRPr="00521C4D">
              <w:rPr>
                <w:rFonts w:asciiTheme="minorHAnsi" w:hAnsiTheme="minorHAnsi" w:cstheme="minorHAnsi"/>
                <w:sz w:val="22"/>
                <w:szCs w:val="22"/>
              </w:rPr>
              <w:t>Kroměříži</w:t>
            </w:r>
            <w:r w:rsidRPr="00521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</w:t>
            </w:r>
            <w:r w:rsidR="006C7881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F27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62E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  <w:r w:rsidR="005D6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</w:t>
            </w:r>
            <w:r w:rsidR="000170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03F4E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20</w:t>
            </w:r>
            <w:r w:rsidR="00F27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170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6" w:type="dxa"/>
          </w:tcPr>
          <w:p w14:paraId="66E51CC1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8D0AAD" w14:textId="2D5FE57F" w:rsidR="0042111B" w:rsidRPr="00521C4D" w:rsidRDefault="000170F9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Důl Michal</w:t>
            </w:r>
            <w:r w:rsidR="00A815EC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F27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62E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  <w:r w:rsidR="005D6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03F4E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20</w:t>
            </w:r>
            <w:r w:rsidR="005E3D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42111B" w:rsidRPr="00521C4D" w14:paraId="58B09C0B" w14:textId="77777777">
        <w:trPr>
          <w:trHeight w:val="803"/>
        </w:trPr>
        <w:tc>
          <w:tcPr>
            <w:tcW w:w="4606" w:type="dxa"/>
          </w:tcPr>
          <w:p w14:paraId="30F0295F" w14:textId="77777777" w:rsidR="00654481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Pronajímatel:</w:t>
            </w:r>
          </w:p>
        </w:tc>
        <w:tc>
          <w:tcPr>
            <w:tcW w:w="4606" w:type="dxa"/>
          </w:tcPr>
          <w:p w14:paraId="086FF848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Nájemce: </w:t>
            </w:r>
          </w:p>
          <w:p w14:paraId="4A94A2AB" w14:textId="77777777" w:rsidR="00B607D8" w:rsidRPr="00521C4D" w:rsidRDefault="00B607D8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3316305" w14:textId="77777777" w:rsidR="00A815EC" w:rsidRPr="00521C4D" w:rsidRDefault="00A815EC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2111B" w:rsidRPr="00521C4D" w14:paraId="19F51152" w14:textId="77777777">
        <w:trPr>
          <w:trHeight w:val="80"/>
        </w:trPr>
        <w:tc>
          <w:tcPr>
            <w:tcW w:w="4606" w:type="dxa"/>
          </w:tcPr>
          <w:p w14:paraId="0A5F3B0D" w14:textId="3B709C1B" w:rsidR="0042111B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2178B2" w14:textId="77777777" w:rsidR="00B62E53" w:rsidRDefault="00B62E53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A69603" w14:textId="77777777" w:rsidR="00B62E53" w:rsidRPr="00521C4D" w:rsidRDefault="00B62E53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69082A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4606" w:type="dxa"/>
          </w:tcPr>
          <w:p w14:paraId="126AEDB4" w14:textId="3AD5C370" w:rsidR="0042111B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B76B11" w14:textId="58933AAC" w:rsidR="00B62E53" w:rsidRDefault="00B62E53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3ECDF9" w14:textId="77777777" w:rsidR="00B62E53" w:rsidRPr="00521C4D" w:rsidRDefault="00B62E53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2DDFF2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</w:t>
            </w:r>
          </w:p>
        </w:tc>
      </w:tr>
      <w:tr w:rsidR="0042111B" w:rsidRPr="00521C4D" w14:paraId="3D381D9A" w14:textId="77777777">
        <w:trPr>
          <w:trHeight w:val="551"/>
        </w:trPr>
        <w:tc>
          <w:tcPr>
            <w:tcW w:w="4606" w:type="dxa"/>
          </w:tcPr>
          <w:p w14:paraId="69A6386D" w14:textId="77777777" w:rsidR="0042111B" w:rsidRPr="00521C4D" w:rsidRDefault="007F2BE8" w:rsidP="000E6B6E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Petr Šubík</w:t>
            </w:r>
            <w:r w:rsidR="000E6B6E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606" w:type="dxa"/>
          </w:tcPr>
          <w:p w14:paraId="28CF8BEF" w14:textId="33642E9E" w:rsidR="0042111B" w:rsidRPr="00B62E53" w:rsidRDefault="00ED49C0" w:rsidP="000E6B6E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bookmarkStart w:id="2" w:name="_GoBack"/>
            <w:bookmarkEnd w:id="2"/>
          </w:p>
        </w:tc>
      </w:tr>
      <w:tr w:rsidR="0042111B" w:rsidRPr="00521C4D" w14:paraId="24F26B47" w14:textId="77777777">
        <w:trPr>
          <w:trHeight w:val="80"/>
        </w:trPr>
        <w:tc>
          <w:tcPr>
            <w:tcW w:w="4606" w:type="dxa"/>
          </w:tcPr>
          <w:p w14:paraId="2CD46541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3D2CF4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C322B52" w14:textId="77777777" w:rsidR="0042111B" w:rsidRPr="00521C4D" w:rsidRDefault="0042111B" w:rsidP="0042111B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2111B" w:rsidRPr="00521C4D" w:rsidSect="001B22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89D82" w14:textId="77777777" w:rsidR="00441A83" w:rsidRDefault="00441A83" w:rsidP="00302EFF">
      <w:r>
        <w:separator/>
      </w:r>
    </w:p>
  </w:endnote>
  <w:endnote w:type="continuationSeparator" w:id="0">
    <w:p w14:paraId="7BA1299C" w14:textId="77777777" w:rsidR="00441A83" w:rsidRDefault="00441A83" w:rsidP="0030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830360"/>
      <w:docPartObj>
        <w:docPartGallery w:val="Page Numbers (Bottom of Page)"/>
        <w:docPartUnique/>
      </w:docPartObj>
    </w:sdtPr>
    <w:sdtEndPr/>
    <w:sdtContent>
      <w:p w14:paraId="2118AE5E" w14:textId="77777777" w:rsidR="00C11211" w:rsidRDefault="00CA7B0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62251" w14:textId="77777777" w:rsidR="00C11211" w:rsidRDefault="00C112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96327" w14:textId="77777777" w:rsidR="00441A83" w:rsidRDefault="00441A83" w:rsidP="00302EFF">
      <w:r>
        <w:separator/>
      </w:r>
    </w:p>
  </w:footnote>
  <w:footnote w:type="continuationSeparator" w:id="0">
    <w:p w14:paraId="50EE804B" w14:textId="77777777" w:rsidR="00441A83" w:rsidRDefault="00441A83" w:rsidP="00302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14C4C" w14:textId="3B99ED40" w:rsidR="00C11211" w:rsidRDefault="00BC1AF7" w:rsidP="00521C4D">
    <w:pPr>
      <w:pStyle w:val="Zhlav"/>
    </w:pPr>
    <w:r>
      <w:tab/>
    </w:r>
    <w:r>
      <w:tab/>
      <w:t>Č.j.: NPU-450/</w:t>
    </w:r>
    <w:r w:rsidR="009F57AE">
      <w:t>91276</w:t>
    </w:r>
    <w:r w:rsidR="00C11211">
      <w:t>/202</w:t>
    </w:r>
    <w:r w:rsidR="009F57AE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414"/>
    <w:multiLevelType w:val="hybridMultilevel"/>
    <w:tmpl w:val="7404605A"/>
    <w:lvl w:ilvl="0" w:tplc="F774A8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96C58F9"/>
    <w:multiLevelType w:val="multilevel"/>
    <w:tmpl w:val="1A4E6C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/>
        <w:i/>
        <w:sz w:val="22"/>
      </w:rPr>
    </w:lvl>
    <w:lvl w:ilvl="3">
      <w:start w:val="1"/>
      <w:numFmt w:val="lowerRoman"/>
      <w:lvlText w:val="(%4)"/>
      <w:lvlJc w:val="left"/>
      <w:pPr>
        <w:tabs>
          <w:tab w:val="num" w:pos="2846"/>
        </w:tabs>
        <w:ind w:left="2552" w:hanging="426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ABC1678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F54974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B"/>
    <w:rsid w:val="00003F4E"/>
    <w:rsid w:val="000170F9"/>
    <w:rsid w:val="000332F0"/>
    <w:rsid w:val="00055ABC"/>
    <w:rsid w:val="00071D6A"/>
    <w:rsid w:val="000B70F5"/>
    <w:rsid w:val="000E6B6E"/>
    <w:rsid w:val="0010206B"/>
    <w:rsid w:val="001957D5"/>
    <w:rsid w:val="001B1172"/>
    <w:rsid w:val="001B22E2"/>
    <w:rsid w:val="001D23B6"/>
    <w:rsid w:val="001D253D"/>
    <w:rsid w:val="00223C5B"/>
    <w:rsid w:val="0022419A"/>
    <w:rsid w:val="00243580"/>
    <w:rsid w:val="00264DF6"/>
    <w:rsid w:val="002A05D1"/>
    <w:rsid w:val="00302EFF"/>
    <w:rsid w:val="00340984"/>
    <w:rsid w:val="00340A1F"/>
    <w:rsid w:val="003744FE"/>
    <w:rsid w:val="003C67F1"/>
    <w:rsid w:val="003D6128"/>
    <w:rsid w:val="0042111B"/>
    <w:rsid w:val="00441A83"/>
    <w:rsid w:val="004504DE"/>
    <w:rsid w:val="004521F1"/>
    <w:rsid w:val="004A3654"/>
    <w:rsid w:val="004B42F8"/>
    <w:rsid w:val="004D41E1"/>
    <w:rsid w:val="004F1AFE"/>
    <w:rsid w:val="00504128"/>
    <w:rsid w:val="0050622E"/>
    <w:rsid w:val="00521C4D"/>
    <w:rsid w:val="005253CA"/>
    <w:rsid w:val="0058338D"/>
    <w:rsid w:val="00585238"/>
    <w:rsid w:val="005B4F04"/>
    <w:rsid w:val="005C4306"/>
    <w:rsid w:val="005D6242"/>
    <w:rsid w:val="005E3D93"/>
    <w:rsid w:val="005F01A7"/>
    <w:rsid w:val="00654481"/>
    <w:rsid w:val="006763AD"/>
    <w:rsid w:val="00687AC3"/>
    <w:rsid w:val="00693D54"/>
    <w:rsid w:val="006B4C78"/>
    <w:rsid w:val="006C7881"/>
    <w:rsid w:val="006C7AA9"/>
    <w:rsid w:val="006E0540"/>
    <w:rsid w:val="006E3397"/>
    <w:rsid w:val="007511C1"/>
    <w:rsid w:val="00780742"/>
    <w:rsid w:val="007A7CEE"/>
    <w:rsid w:val="007C3F31"/>
    <w:rsid w:val="007F2BE8"/>
    <w:rsid w:val="008117E0"/>
    <w:rsid w:val="00832F50"/>
    <w:rsid w:val="00837064"/>
    <w:rsid w:val="0086296D"/>
    <w:rsid w:val="00897F34"/>
    <w:rsid w:val="008A314D"/>
    <w:rsid w:val="008B0EDB"/>
    <w:rsid w:val="008C1BA6"/>
    <w:rsid w:val="00955207"/>
    <w:rsid w:val="00960789"/>
    <w:rsid w:val="00986763"/>
    <w:rsid w:val="00987384"/>
    <w:rsid w:val="009875A9"/>
    <w:rsid w:val="009F3321"/>
    <w:rsid w:val="009F57AE"/>
    <w:rsid w:val="00A2314C"/>
    <w:rsid w:val="00A40072"/>
    <w:rsid w:val="00A815EC"/>
    <w:rsid w:val="00A836A0"/>
    <w:rsid w:val="00A91562"/>
    <w:rsid w:val="00AA28E2"/>
    <w:rsid w:val="00B4267E"/>
    <w:rsid w:val="00B54B71"/>
    <w:rsid w:val="00B607D8"/>
    <w:rsid w:val="00B62E53"/>
    <w:rsid w:val="00BA105B"/>
    <w:rsid w:val="00BC1AF7"/>
    <w:rsid w:val="00C0633A"/>
    <w:rsid w:val="00C07D85"/>
    <w:rsid w:val="00C11211"/>
    <w:rsid w:val="00C17D1B"/>
    <w:rsid w:val="00C25D8A"/>
    <w:rsid w:val="00C3205F"/>
    <w:rsid w:val="00C51120"/>
    <w:rsid w:val="00C55418"/>
    <w:rsid w:val="00CA7B07"/>
    <w:rsid w:val="00CB3AB6"/>
    <w:rsid w:val="00CE33F9"/>
    <w:rsid w:val="00CF1400"/>
    <w:rsid w:val="00D201D1"/>
    <w:rsid w:val="00D272BB"/>
    <w:rsid w:val="00D46458"/>
    <w:rsid w:val="00D46A4B"/>
    <w:rsid w:val="00D94B31"/>
    <w:rsid w:val="00DA03FB"/>
    <w:rsid w:val="00DB6D9E"/>
    <w:rsid w:val="00DF5E5F"/>
    <w:rsid w:val="00E07A3C"/>
    <w:rsid w:val="00E305EE"/>
    <w:rsid w:val="00E31199"/>
    <w:rsid w:val="00E65AC9"/>
    <w:rsid w:val="00E679EF"/>
    <w:rsid w:val="00E727D5"/>
    <w:rsid w:val="00EC34FB"/>
    <w:rsid w:val="00ED49C0"/>
    <w:rsid w:val="00EE7CD0"/>
    <w:rsid w:val="00EF470C"/>
    <w:rsid w:val="00EF52AB"/>
    <w:rsid w:val="00F27ACD"/>
    <w:rsid w:val="00F61DB3"/>
    <w:rsid w:val="00F863EA"/>
    <w:rsid w:val="00F96379"/>
    <w:rsid w:val="00FA3370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32471"/>
  <w15:docId w15:val="{CDBB10DA-3E9E-4EEA-A9CF-938DB03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2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2111B"/>
    <w:pPr>
      <w:keepNext/>
      <w:numPr>
        <w:ilvl w:val="1"/>
        <w:numId w:val="4"/>
      </w:numPr>
      <w:spacing w:before="120" w:after="120"/>
      <w:jc w:val="both"/>
      <w:outlineLvl w:val="1"/>
    </w:pPr>
    <w:rPr>
      <w:rFonts w:eastAsia="Calibri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2111B"/>
    <w:pPr>
      <w:suppressAutoHyphens/>
      <w:spacing w:line="210" w:lineRule="auto"/>
      <w:jc w:val="center"/>
    </w:pPr>
    <w:rPr>
      <w:rFonts w:eastAsia="Calibri"/>
      <w:b/>
      <w:sz w:val="28"/>
      <w:szCs w:val="20"/>
    </w:rPr>
  </w:style>
  <w:style w:type="character" w:customStyle="1" w:styleId="NzevChar">
    <w:name w:val="Název Char"/>
    <w:link w:val="Nzev"/>
    <w:locked/>
    <w:rsid w:val="0042111B"/>
    <w:rPr>
      <w:rFonts w:eastAsia="Calibri"/>
      <w:b/>
      <w:sz w:val="28"/>
      <w:lang w:val="cs-CZ" w:eastAsia="cs-CZ" w:bidi="ar-SA"/>
    </w:rPr>
  </w:style>
  <w:style w:type="character" w:customStyle="1" w:styleId="Nadpis2Char">
    <w:name w:val="Nadpis 2 Char"/>
    <w:link w:val="Nadpis2"/>
    <w:locked/>
    <w:rsid w:val="0042111B"/>
    <w:rPr>
      <w:rFonts w:eastAsia="Calibri"/>
      <w:sz w:val="22"/>
      <w:lang w:val="cs-CZ" w:eastAsia="en-US" w:bidi="ar-SA"/>
    </w:rPr>
  </w:style>
  <w:style w:type="paragraph" w:customStyle="1" w:styleId="nadpisb2">
    <w:name w:val="nadpis_b2"/>
    <w:basedOn w:val="Normln"/>
    <w:rsid w:val="0042111B"/>
    <w:pPr>
      <w:spacing w:after="240"/>
      <w:jc w:val="center"/>
    </w:pPr>
    <w:rPr>
      <w:rFonts w:eastAsia="Calibri"/>
      <w:b/>
      <w:bCs/>
      <w:color w:val="333333"/>
      <w:sz w:val="20"/>
      <w:szCs w:val="20"/>
    </w:rPr>
  </w:style>
  <w:style w:type="paragraph" w:customStyle="1" w:styleId="odrazkap2">
    <w:name w:val="odrazka_p2"/>
    <w:basedOn w:val="Normln"/>
    <w:rsid w:val="0042111B"/>
    <w:pPr>
      <w:spacing w:after="240"/>
      <w:jc w:val="both"/>
    </w:pPr>
    <w:rPr>
      <w:rFonts w:eastAsia="Calibri"/>
      <w:color w:val="333333"/>
      <w:sz w:val="20"/>
      <w:szCs w:val="20"/>
    </w:rPr>
  </w:style>
  <w:style w:type="paragraph" w:customStyle="1" w:styleId="Normal1">
    <w:name w:val="Normal1"/>
    <w:basedOn w:val="Normln"/>
    <w:rsid w:val="0042111B"/>
    <w:pPr>
      <w:suppressAutoHyphens/>
      <w:spacing w:line="210" w:lineRule="auto"/>
    </w:pPr>
    <w:rPr>
      <w:rFonts w:eastAsia="Calibri"/>
      <w:szCs w:val="20"/>
    </w:rPr>
  </w:style>
  <w:style w:type="paragraph" w:customStyle="1" w:styleId="Odstavecseseznamem1">
    <w:name w:val="Odstavec se seznamem1"/>
    <w:basedOn w:val="Normln"/>
    <w:rsid w:val="0042111B"/>
    <w:pPr>
      <w:ind w:left="720"/>
      <w:contextualSpacing/>
    </w:pPr>
    <w:rPr>
      <w:rFonts w:eastAsia="Calibri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1957D5"/>
    <w:pPr>
      <w:suppressAutoHyphens/>
      <w:jc w:val="both"/>
    </w:pPr>
    <w:rPr>
      <w:lang w:eastAsia="ar-SA"/>
    </w:rPr>
  </w:style>
  <w:style w:type="character" w:customStyle="1" w:styleId="WW8Num6z2">
    <w:name w:val="WW8Num6z2"/>
    <w:rsid w:val="006763AD"/>
    <w:rPr>
      <w:rFonts w:ascii="Wingdings" w:hAnsi="Wingdings"/>
    </w:rPr>
  </w:style>
  <w:style w:type="character" w:customStyle="1" w:styleId="Nadpis1Char">
    <w:name w:val="Nadpis 1 Char"/>
    <w:link w:val="Nadpis1"/>
    <w:rsid w:val="009873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8738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link w:val="Zkladntext"/>
    <w:uiPriority w:val="99"/>
    <w:rsid w:val="00987384"/>
    <w:rPr>
      <w:rFonts w:ascii="Arial" w:hAnsi="Arial" w:cs="Arial"/>
      <w:sz w:val="22"/>
      <w:szCs w:val="24"/>
    </w:rPr>
  </w:style>
  <w:style w:type="character" w:styleId="Siln">
    <w:name w:val="Strong"/>
    <w:uiPriority w:val="99"/>
    <w:qFormat/>
    <w:rsid w:val="001B1172"/>
    <w:rPr>
      <w:rFonts w:ascii="Calibri" w:hAnsi="Calibri" w:cs="Times New Roman"/>
      <w:b/>
      <w:sz w:val="36"/>
    </w:rPr>
  </w:style>
  <w:style w:type="paragraph" w:styleId="Zhlav">
    <w:name w:val="header"/>
    <w:basedOn w:val="Normln"/>
    <w:link w:val="ZhlavChar"/>
    <w:uiPriority w:val="99"/>
    <w:rsid w:val="001B1172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rsid w:val="001B1172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E679EF"/>
    <w:pPr>
      <w:ind w:left="708"/>
    </w:pPr>
  </w:style>
  <w:style w:type="character" w:customStyle="1" w:styleId="tsubjname">
    <w:name w:val="tsubjname"/>
    <w:basedOn w:val="Standardnpsmoodstavce"/>
    <w:rsid w:val="007F2BE8"/>
  </w:style>
  <w:style w:type="paragraph" w:styleId="Zpat">
    <w:name w:val="footer"/>
    <w:basedOn w:val="Normln"/>
    <w:link w:val="ZpatChar"/>
    <w:uiPriority w:val="99"/>
    <w:unhideWhenUsed/>
    <w:rsid w:val="00302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EFF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46A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6A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46A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6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6A4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46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6A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21C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03CA6-4F2D-45F7-8937-63D50244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NÁJMU BYTU</vt:lpstr>
    </vt:vector>
  </TitlesOfParts>
  <Company>NPÚ v Olomouci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NÁJMU BYTU</dc:title>
  <dc:creator>Jakubková</dc:creator>
  <cp:lastModifiedBy>Bc. Jindřiška Suchánková</cp:lastModifiedBy>
  <cp:revision>2</cp:revision>
  <cp:lastPrinted>2025-10-23T08:16:00Z</cp:lastPrinted>
  <dcterms:created xsi:type="dcterms:W3CDTF">2025-10-29T07:37:00Z</dcterms:created>
  <dcterms:modified xsi:type="dcterms:W3CDTF">2025-10-29T07:37:00Z</dcterms:modified>
</cp:coreProperties>
</file>