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tbl>
      <w:tblPr>
        <w:tblOverlap w:val="never"/>
        <w:jc w:val="left"/>
        <w:tblLayout w:type="fixed"/>
      </w:tblPr>
      <w:tblGrid>
        <w:gridCol w:w="1646"/>
        <w:gridCol w:w="7267"/>
      </w:tblGrid>
      <w:tr>
        <w:trPr>
          <w:trHeight w:val="667"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00"/>
              <w:jc w:val="left"/>
              <w:rPr>
                <w:sz w:val="24"/>
                <w:szCs w:val="24"/>
              </w:rPr>
            </w:pPr>
            <w:r>
              <w:rPr>
                <w:b/>
                <w:bCs/>
                <w:color w:val="000000"/>
                <w:spacing w:val="0"/>
                <w:w w:val="100"/>
                <w:position w:val="0"/>
                <w:sz w:val="24"/>
                <w:szCs w:val="24"/>
                <w:shd w:val="clear" w:color="auto" w:fill="auto"/>
                <w:lang w:val="cs-CZ" w:eastAsia="cs-CZ" w:bidi="cs-CZ"/>
              </w:rPr>
              <w:t>Železný kůň MK 18 - oprava</w:t>
            </w:r>
          </w:p>
          <w:p>
            <w:pPr>
              <w:pStyle w:val="Style7"/>
              <w:keepNext w:val="0"/>
              <w:keepLines w:val="0"/>
              <w:widowControl w:val="0"/>
              <w:shd w:val="clear" w:color="auto" w:fill="auto"/>
              <w:bidi w:val="0"/>
              <w:spacing w:before="0" w:after="0" w:line="240" w:lineRule="auto"/>
              <w:ind w:left="0" w:right="0" w:firstLine="50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widowControl w:val="0"/>
        <w:spacing w:after="239" w:line="1" w:lineRule="exact"/>
      </w:pPr>
    </w:p>
    <w:p>
      <w:pPr>
        <w:pStyle w:val="Style11"/>
        <w:keepNext w:val="0"/>
        <w:keepLines w:val="0"/>
        <w:widowControl w:val="0"/>
        <w:shd w:val="clear" w:color="auto" w:fill="auto"/>
        <w:bidi w:val="0"/>
        <w:spacing w:before="0" w:after="18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výše uvedené veřejné zakázky:</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ENGINEERING Blatná, s.r.o., IČO: 26080362 </w:t>
      </w:r>
      <w:r>
        <w:rPr>
          <w:color w:val="000000"/>
          <w:spacing w:val="0"/>
          <w:w w:val="100"/>
          <w:position w:val="0"/>
          <w:shd w:val="clear" w:color="auto" w:fill="auto"/>
          <w:lang w:val="cs-CZ" w:eastAsia="cs-CZ" w:bidi="cs-CZ"/>
        </w:rPr>
        <w:t>jednající prostřednictvím</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15"/>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bookmarkEnd w:id="0"/>
      <w:bookmarkEnd w:id="1"/>
      <w:bookmarkEnd w:id="3"/>
    </w:p>
    <w:p>
      <w:pPr>
        <w:pStyle w:val="Style18"/>
        <w:keepNext/>
        <w:keepLines/>
        <w:widowControl w:val="0"/>
        <w:numPr>
          <w:ilvl w:val="0"/>
          <w:numId w:val="3"/>
        </w:numPr>
        <w:shd w:val="clear" w:color="auto" w:fill="auto"/>
        <w:tabs>
          <w:tab w:pos="699" w:val="left"/>
          <w:tab w:pos="1371"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11"/>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8"/>
        <w:keepNext/>
        <w:keepLines/>
        <w:widowControl w:val="0"/>
        <w:numPr>
          <w:ilvl w:val="0"/>
          <w:numId w:val="5"/>
        </w:numPr>
        <w:shd w:val="clear" w:color="auto" w:fill="auto"/>
        <w:tabs>
          <w:tab w:pos="699" w:val="left"/>
          <w:tab w:pos="1371"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zhotovitele,</w:t>
      </w:r>
      <w:bookmarkEnd w:id="10"/>
      <w:bookmarkEnd w:id="12"/>
      <w:bookmarkEnd w:id="9"/>
    </w:p>
    <w:p>
      <w:pPr>
        <w:pStyle w:val="Style11"/>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5"/>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5"/>
        <w:keepNext/>
        <w:keepLines/>
        <w:widowControl w:val="0"/>
        <w:numPr>
          <w:ilvl w:val="0"/>
          <w:numId w:val="7"/>
        </w:numPr>
        <w:shd w:val="clear" w:color="auto" w:fill="auto"/>
        <w:tabs>
          <w:tab w:pos="999" w:val="left"/>
          <w:tab w:pos="1371"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11"/>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8"/>
        <w:keepNext/>
        <w:keepLines/>
        <w:widowControl w:val="0"/>
        <w:numPr>
          <w:ilvl w:val="0"/>
          <w:numId w:val="9"/>
        </w:numPr>
        <w:shd w:val="clear" w:color="auto" w:fill="auto"/>
        <w:tabs>
          <w:tab w:pos="699" w:val="left"/>
          <w:tab w:pos="1371"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podzhotovitele, na nějž byly takové sankce uvaleny, a to ať</w:t>
      </w:r>
      <w:bookmarkEnd w:id="22"/>
      <w:bookmarkEnd w:id="23"/>
      <w:bookmarkEnd w:id="25"/>
    </w:p>
    <w:p>
      <w:pPr>
        <w:pStyle w:val="Style11"/>
        <w:keepNext w:val="0"/>
        <w:keepLines w:val="0"/>
        <w:widowControl w:val="0"/>
        <w:shd w:val="clear" w:color="auto" w:fill="auto"/>
        <w:bidi w:val="0"/>
        <w:spacing w:before="0" w:line="240" w:lineRule="auto"/>
        <w:ind w:left="0" w:right="0" w:firstLine="300"/>
        <w:jc w:val="both"/>
      </w:pPr>
      <w:bookmarkStart w:id="26" w:name="bookmark26"/>
      <w:r>
        <w:rPr>
          <w:color w:val="000000"/>
          <w:spacing w:val="0"/>
          <w:w w:val="100"/>
          <w:position w:val="0"/>
          <w:shd w:val="clear" w:color="auto" w:fill="auto"/>
          <w:lang w:val="cs-CZ" w:eastAsia="cs-CZ" w:bidi="cs-CZ"/>
        </w:rPr>
        <w:t>už se budou týkat přímo osoby podzhotovitele nebo jeho přímých nebo nepřímých vlastníků, a</w:t>
      </w:r>
      <w:bookmarkEnd w:id="26"/>
    </w:p>
    <w:p>
      <w:pPr>
        <w:pStyle w:val="Style18"/>
        <w:keepNext/>
        <w:keepLines/>
        <w:widowControl w:val="0"/>
        <w:numPr>
          <w:ilvl w:val="0"/>
          <w:numId w:val="11"/>
        </w:numPr>
        <w:shd w:val="clear" w:color="auto" w:fill="auto"/>
        <w:tabs>
          <w:tab w:pos="699" w:val="left"/>
          <w:tab w:pos="1371"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podzhotovitele nebo jeho přímého</w:t>
      </w:r>
      <w:bookmarkEnd w:id="27"/>
      <w:bookmarkEnd w:id="28"/>
      <w:bookmarkEnd w:id="30"/>
    </w:p>
    <w:p>
      <w:pPr>
        <w:pStyle w:val="Style11"/>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podzhotovitele bez zbytečného odkladu nahradí v souladu se zněním smlouvy na veřejnou zakázku.</w:t>
      </w:r>
      <w:bookmarkEnd w:id="31"/>
    </w:p>
    <w:p>
      <w:pPr>
        <w:pStyle w:val="Style11"/>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152" w:left="1113" w:right="1103" w:bottom="2166" w:header="724"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52" w:left="0" w:right="0" w:bottom="2166"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Podepsal dne …………</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52" w:left="1113" w:right="2788" w:bottom="2166" w:header="0" w:footer="3" w:gutter="0"/>
          <w:cols w:num="2" w:space="3322"/>
          <w:noEndnote/>
          <w:rtlGutter w:val="0"/>
          <w:docGrid w:linePitch="360"/>
        </w:sectPr>
      </w:pPr>
      <w:r>
        <w:rPr>
          <w:color w:val="000000"/>
          <w:spacing w:val="0"/>
          <w:w w:val="100"/>
          <w:position w:val="0"/>
          <w:shd w:val="clear" w:color="auto" w:fill="auto"/>
          <w:lang w:val="cs-CZ" w:eastAsia="cs-CZ" w:bidi="cs-CZ"/>
        </w:rPr>
        <w:t>Podepsal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52" w:left="0" w:right="0" w:bottom="1358" w:header="0" w:footer="3" w:gutter="0"/>
          <w:cols w:space="720"/>
          <w:noEndnote/>
          <w:rtlGutter w:val="0"/>
          <w:docGrid w:linePitch="360"/>
        </w:sectPr>
      </w:pPr>
    </w:p>
    <w:p>
      <w:pPr>
        <w:pStyle w:val="Style11"/>
        <w:keepNext w:val="0"/>
        <w:keepLines w:val="0"/>
        <w:widowControl w:val="0"/>
        <w:shd w:val="clear" w:color="auto" w:fill="auto"/>
        <w:tabs>
          <w:tab w:leader="dot" w:pos="2381"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11"/>
        <w:keepNext w:val="0"/>
        <w:keepLines w:val="0"/>
        <w:widowControl w:val="0"/>
        <w:shd w:val="clear" w:color="auto" w:fill="auto"/>
        <w:tabs>
          <w:tab w:leader="dot" w:pos="2381" w:val="left"/>
        </w:tabs>
        <w:bidi w:val="0"/>
        <w:spacing w:before="0" w:after="0" w:line="240" w:lineRule="auto"/>
        <w:ind w:left="0" w:right="0" w:firstLine="0"/>
        <w:jc w:val="right"/>
        <w:sectPr>
          <w:footnotePr>
            <w:pos w:val="pageBottom"/>
            <w:numFmt w:val="decimal"/>
            <w:numRestart w:val="continuous"/>
          </w:footnotePr>
          <w:type w:val="continuous"/>
          <w:pgSz w:w="11909" w:h="16838"/>
          <w:pgMar w:top="1152" w:left="1113" w:right="2692" w:bottom="1358" w:header="0" w:footer="3" w:gutter="0"/>
          <w:cols w:num="2" w:space="3226"/>
          <w:noEndnote/>
          <w:rtlGutter w:val="0"/>
          <w:docGrid w:linePitch="360"/>
        </w:sectPr>
      </w:pPr>
      <w:r>
        <w:rPr>
          <w:color w:val="000000"/>
          <w:spacing w:val="0"/>
          <w:w w:val="100"/>
          <w:position w:val="0"/>
          <w:shd w:val="clear" w:color="auto" w:fill="auto"/>
          <w:lang w:val="cs-CZ" w:eastAsia="cs-CZ" w:bidi="cs-CZ"/>
        </w:rPr>
        <w:tab/>
      </w:r>
    </w:p>
    <w:sectPr>
      <w:footnotePr>
        <w:pos w:val="pageBottom"/>
        <w:numFmt w:val="decimal"/>
        <w:numRestart w:val="continuous"/>
      </w:footnotePr>
      <w:type w:val="continuous"/>
      <w:pgSz w:w="11909" w:h="16838"/>
      <w:pgMar w:top="1152" w:left="1113" w:right="2692" w:bottom="1358" w:header="0" w:footer="3" w:gutter="0"/>
      <w:cols w:num="2" w:space="322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5986145</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1 z 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35000000000002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1 z 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