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EB681" w14:textId="77777777" w:rsidR="002D681E" w:rsidRDefault="009754D5">
      <w:pPr>
        <w:pStyle w:val="Zkladntext"/>
        <w:spacing w:before="82"/>
        <w:ind w:right="191"/>
        <w:jc w:val="right"/>
      </w:pPr>
      <w:r>
        <w:t>sp. zn. Spr 33/2014</w:t>
      </w:r>
    </w:p>
    <w:p w14:paraId="1B6C4955" w14:textId="77777777" w:rsidR="002D681E" w:rsidRDefault="002D681E">
      <w:pPr>
        <w:pStyle w:val="Zkladntext"/>
        <w:rPr>
          <w:sz w:val="20"/>
        </w:rPr>
      </w:pPr>
    </w:p>
    <w:p w14:paraId="24460CE2" w14:textId="77777777" w:rsidR="002D681E" w:rsidRDefault="002D681E">
      <w:pPr>
        <w:pStyle w:val="Zkladntext"/>
        <w:spacing w:before="8"/>
      </w:pPr>
    </w:p>
    <w:p w14:paraId="2E690D20" w14:textId="77777777" w:rsidR="002D681E" w:rsidRDefault="009754D5">
      <w:pPr>
        <w:pStyle w:val="Nadpis1"/>
        <w:spacing w:before="100"/>
        <w:ind w:right="288"/>
      </w:pPr>
      <w:bookmarkStart w:id="0" w:name="KRAJSKÝ_SOUD_V_ÚSTÍ_NAD_LABEM"/>
      <w:bookmarkEnd w:id="0"/>
      <w:r>
        <w:t>KRAJSKÝ SOUD V ÚSTÍ NAD LABEM</w:t>
      </w:r>
    </w:p>
    <w:p w14:paraId="0F2941FF" w14:textId="77777777" w:rsidR="002D681E" w:rsidRDefault="009754D5">
      <w:pPr>
        <w:pStyle w:val="Zkladntext"/>
        <w:spacing w:before="21"/>
        <w:ind w:left="777" w:right="287"/>
        <w:jc w:val="center"/>
      </w:pPr>
      <w:r>
        <w:t>Národního odboje 1274, 400 92 Ústí nad Labem 50</w:t>
      </w:r>
    </w:p>
    <w:p w14:paraId="3CD57E0C" w14:textId="77777777" w:rsidR="002D681E" w:rsidRDefault="009754D5">
      <w:pPr>
        <w:pStyle w:val="Zkladntext"/>
        <w:spacing w:before="6"/>
        <w:rPr>
          <w:sz w:val="21"/>
        </w:rPr>
      </w:pPr>
      <w:r>
        <w:pict w14:anchorId="196B826A">
          <v:shape id="_x0000_s1032" style="position:absolute;margin-left:69.5pt;margin-top:14.45pt;width:461.95pt;height:.1pt;z-index:-251658240;mso-wrap-distance-left:0;mso-wrap-distance-right:0;mso-position-horizontal-relative:page" coordorigin="1390,289" coordsize="9239,0" path="m1390,289r9239,e" filled="f" strokeweight=".23811mm">
            <v:path arrowok="t"/>
            <w10:wrap type="topAndBottom" anchorx="page"/>
          </v:shape>
        </w:pict>
      </w:r>
    </w:p>
    <w:p w14:paraId="655164DA" w14:textId="77777777" w:rsidR="002D681E" w:rsidRDefault="009754D5">
      <w:pPr>
        <w:pStyle w:val="Zkladntext"/>
        <w:spacing w:before="43"/>
        <w:ind w:left="777" w:right="398"/>
        <w:jc w:val="center"/>
      </w:pPr>
      <w:r>
        <w:t xml:space="preserve">tel.: 477 047 540-542, fax: 477 047 118, e-mail: </w:t>
      </w:r>
      <w:hyperlink r:id="rId5">
        <w:r>
          <w:t xml:space="preserve">podatelna@ksoud.unl.justice.cz, </w:t>
        </w:r>
      </w:hyperlink>
      <w:r>
        <w:t>IDDS: phgaba8</w:t>
      </w:r>
    </w:p>
    <w:p w14:paraId="7E96FEDF" w14:textId="77777777" w:rsidR="002D681E" w:rsidRDefault="002D681E">
      <w:pPr>
        <w:pStyle w:val="Zkladntext"/>
        <w:spacing w:before="8"/>
        <w:rPr>
          <w:sz w:val="23"/>
        </w:rPr>
      </w:pPr>
    </w:p>
    <w:p w14:paraId="01BC9EA3" w14:textId="77777777" w:rsidR="002D681E" w:rsidRDefault="009754D5">
      <w:pPr>
        <w:ind w:left="777" w:right="397"/>
        <w:jc w:val="center"/>
        <w:rPr>
          <w:b/>
          <w:sz w:val="28"/>
        </w:rPr>
      </w:pPr>
      <w:r>
        <w:rPr>
          <w:b/>
          <w:sz w:val="28"/>
        </w:rPr>
        <w:t>Smlouva o bezúplatném převodu movitého majetku</w:t>
      </w:r>
    </w:p>
    <w:p w14:paraId="3C1E7CCD" w14:textId="77777777" w:rsidR="002D681E" w:rsidRDefault="002D681E">
      <w:pPr>
        <w:pStyle w:val="Zkladntext"/>
        <w:spacing w:before="7"/>
        <w:rPr>
          <w:b/>
          <w:sz w:val="18"/>
        </w:rPr>
      </w:pPr>
    </w:p>
    <w:tbl>
      <w:tblPr>
        <w:tblStyle w:val="TableNormal"/>
        <w:tblW w:w="0" w:type="auto"/>
        <w:tblInd w:w="505" w:type="dxa"/>
        <w:tblLayout w:type="fixed"/>
        <w:tblLook w:val="01E0" w:firstRow="1" w:lastRow="1" w:firstColumn="1" w:lastColumn="1" w:noHBand="0" w:noVBand="0"/>
      </w:tblPr>
      <w:tblGrid>
        <w:gridCol w:w="3439"/>
        <w:gridCol w:w="6032"/>
      </w:tblGrid>
      <w:tr w:rsidR="002D681E" w14:paraId="06E7A37F" w14:textId="77777777">
        <w:trPr>
          <w:trHeight w:val="3379"/>
        </w:trPr>
        <w:tc>
          <w:tcPr>
            <w:tcW w:w="3439" w:type="dxa"/>
          </w:tcPr>
          <w:p w14:paraId="78A6970B" w14:textId="77777777" w:rsidR="002D681E" w:rsidRDefault="009754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Název:</w:t>
            </w:r>
          </w:p>
          <w:p w14:paraId="29FD7849" w14:textId="77777777" w:rsidR="002D681E" w:rsidRDefault="009754D5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z w:val="24"/>
              </w:rPr>
              <w:t>Sídlo:</w:t>
            </w:r>
          </w:p>
          <w:p w14:paraId="7BFC4296" w14:textId="77777777" w:rsidR="002D681E" w:rsidRDefault="009754D5">
            <w:pPr>
              <w:pStyle w:val="TableParagraph"/>
              <w:spacing w:before="23"/>
              <w:rPr>
                <w:b/>
                <w:sz w:val="24"/>
              </w:rPr>
            </w:pPr>
            <w:r>
              <w:rPr>
                <w:b/>
                <w:sz w:val="24"/>
              </w:rPr>
              <w:t>Zastoupena:</w:t>
            </w:r>
          </w:p>
          <w:p w14:paraId="17936BEE" w14:textId="77777777" w:rsidR="002D681E" w:rsidRDefault="002D681E">
            <w:pPr>
              <w:pStyle w:val="TableParagraph"/>
              <w:ind w:left="0"/>
              <w:rPr>
                <w:b/>
                <w:sz w:val="26"/>
              </w:rPr>
            </w:pPr>
          </w:p>
          <w:p w14:paraId="0DA0519F" w14:textId="77777777" w:rsidR="002D681E" w:rsidRDefault="002D681E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14:paraId="5A67F12A" w14:textId="77777777" w:rsidR="002D681E" w:rsidRDefault="009754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IČO:</w:t>
            </w:r>
          </w:p>
          <w:p w14:paraId="609BBF22" w14:textId="77777777" w:rsidR="002D681E" w:rsidRDefault="009754D5">
            <w:pPr>
              <w:pStyle w:val="TableParagraph"/>
              <w:spacing w:before="21" w:line="259" w:lineRule="auto"/>
              <w:ind w:right="1180"/>
              <w:rPr>
                <w:b/>
                <w:sz w:val="24"/>
              </w:rPr>
            </w:pPr>
            <w:r>
              <w:rPr>
                <w:b/>
                <w:sz w:val="24"/>
              </w:rPr>
              <w:t>Bankovní spojení: Telefonické spojení: E-mail:</w:t>
            </w:r>
          </w:p>
          <w:p w14:paraId="52006440" w14:textId="77777777" w:rsidR="002D681E" w:rsidRDefault="009754D5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Datová schránka:</w:t>
            </w:r>
          </w:p>
          <w:p w14:paraId="7412D07A" w14:textId="77777777" w:rsidR="002D681E" w:rsidRDefault="009754D5">
            <w:pPr>
              <w:pStyle w:val="TableParagraph"/>
              <w:spacing w:before="22"/>
              <w:rPr>
                <w:b/>
                <w:sz w:val="24"/>
              </w:rPr>
            </w:pPr>
            <w:r>
              <w:rPr>
                <w:sz w:val="24"/>
              </w:rPr>
              <w:t xml:space="preserve">(dále jen „převodce“) </w:t>
            </w:r>
            <w:r>
              <w:rPr>
                <w:b/>
                <w:sz w:val="24"/>
              </w:rPr>
              <w:t>a</w:t>
            </w:r>
          </w:p>
        </w:tc>
        <w:tc>
          <w:tcPr>
            <w:tcW w:w="6032" w:type="dxa"/>
          </w:tcPr>
          <w:p w14:paraId="10D4C15F" w14:textId="77777777" w:rsidR="002D681E" w:rsidRDefault="009754D5">
            <w:pPr>
              <w:pStyle w:val="TableParagraph"/>
              <w:ind w:left="20"/>
              <w:jc w:val="both"/>
              <w:rPr>
                <w:sz w:val="24"/>
              </w:rPr>
            </w:pPr>
            <w:r>
              <w:rPr>
                <w:sz w:val="24"/>
              </w:rPr>
              <w:t>Česká republika – Krajský soud v Ústí nad Labem</w:t>
            </w:r>
          </w:p>
          <w:p w14:paraId="4D0B2676" w14:textId="77777777" w:rsidR="002D681E" w:rsidRDefault="009754D5">
            <w:pPr>
              <w:pStyle w:val="TableParagraph"/>
              <w:spacing w:before="22" w:line="237" w:lineRule="auto"/>
              <w:ind w:left="20" w:right="197"/>
              <w:jc w:val="both"/>
              <w:rPr>
                <w:sz w:val="24"/>
              </w:rPr>
            </w:pPr>
            <w:r>
              <w:rPr>
                <w:sz w:val="24"/>
              </w:rPr>
              <w:t>Národního odboje 1274/26, 400 03 Ústí nad Labem JUDr. Lenkou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Ceplovou,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předsedkyní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soudu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zastoupenou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pověřeným pracovníkem Ing. Janem Tobiášem, ředitelem správy soudu (Spr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358/2023)</w:t>
            </w:r>
          </w:p>
          <w:p w14:paraId="3FCF6B9D" w14:textId="77777777" w:rsidR="002D681E" w:rsidRDefault="009754D5">
            <w:pPr>
              <w:pStyle w:val="TableParagraph"/>
              <w:spacing w:after="13" w:line="269" w:lineRule="exact"/>
              <w:ind w:left="20"/>
              <w:rPr>
                <w:sz w:val="24"/>
              </w:rPr>
            </w:pPr>
            <w:r>
              <w:rPr>
                <w:sz w:val="24"/>
              </w:rPr>
              <w:t>000215708</w:t>
            </w:r>
          </w:p>
          <w:p w14:paraId="13602B59" w14:textId="77777777" w:rsidR="002D681E" w:rsidRDefault="009754D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04D68B11">
                <v:group id="_x0000_s1030" style="width:223.2pt;height:15.55pt;mso-position-horizontal-relative:char;mso-position-vertical-relative:line" coordsize="4464,311">
                  <v:rect id="_x0000_s1031" style="position:absolute;width:4464;height:311" fillcolor="black" stroked="f"/>
                  <w10:wrap type="none"/>
                  <w10:anchorlock/>
                </v:group>
              </w:pict>
            </w:r>
          </w:p>
          <w:p w14:paraId="6B6BA97B" w14:textId="77777777" w:rsidR="002D681E" w:rsidRDefault="009754D5">
            <w:pPr>
              <w:pStyle w:val="TableParagraph"/>
              <w:ind w:left="20"/>
              <w:jc w:val="both"/>
              <w:rPr>
                <w:sz w:val="24"/>
              </w:rPr>
            </w:pPr>
            <w:r>
              <w:rPr>
                <w:sz w:val="24"/>
              </w:rPr>
              <w:t>477 047 111</w:t>
            </w:r>
          </w:p>
          <w:p w14:paraId="1C51BDB6" w14:textId="77777777" w:rsidR="002D681E" w:rsidRDefault="009754D5">
            <w:pPr>
              <w:pStyle w:val="TableParagraph"/>
              <w:spacing w:before="23"/>
              <w:ind w:left="20"/>
              <w:jc w:val="both"/>
              <w:rPr>
                <w:sz w:val="24"/>
              </w:rPr>
            </w:pPr>
            <w:hyperlink r:id="rId6">
              <w:r>
                <w:rPr>
                  <w:sz w:val="24"/>
                </w:rPr>
                <w:t>podatelna@ksoud.unl.justice.cz</w:t>
              </w:r>
            </w:hyperlink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phgaba8</w:t>
            </w:r>
          </w:p>
        </w:tc>
      </w:tr>
      <w:tr w:rsidR="002D681E" w14:paraId="6F672A64" w14:textId="77777777">
        <w:trPr>
          <w:trHeight w:val="3379"/>
        </w:trPr>
        <w:tc>
          <w:tcPr>
            <w:tcW w:w="3439" w:type="dxa"/>
          </w:tcPr>
          <w:p w14:paraId="7F77F156" w14:textId="77777777" w:rsidR="002D681E" w:rsidRDefault="009754D5">
            <w:pPr>
              <w:pStyle w:val="TableParagraph"/>
              <w:spacing w:before="196"/>
              <w:rPr>
                <w:b/>
                <w:sz w:val="24"/>
              </w:rPr>
            </w:pPr>
            <w:r>
              <w:rPr>
                <w:b/>
                <w:sz w:val="24"/>
              </w:rPr>
              <w:t>Název:</w:t>
            </w:r>
          </w:p>
          <w:p w14:paraId="377264E8" w14:textId="77777777" w:rsidR="002D681E" w:rsidRDefault="009754D5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z w:val="24"/>
              </w:rPr>
              <w:t>Sídlo:</w:t>
            </w:r>
          </w:p>
          <w:p w14:paraId="3A95EB14" w14:textId="77777777" w:rsidR="002D681E" w:rsidRDefault="009754D5">
            <w:pPr>
              <w:pStyle w:val="TableParagraph"/>
              <w:spacing w:before="23"/>
              <w:rPr>
                <w:b/>
                <w:sz w:val="24"/>
              </w:rPr>
            </w:pPr>
            <w:r>
              <w:rPr>
                <w:b/>
                <w:sz w:val="24"/>
              </w:rPr>
              <w:t>Zapsaná:</w:t>
            </w:r>
          </w:p>
          <w:p w14:paraId="24682D18" w14:textId="77777777" w:rsidR="002D681E" w:rsidRDefault="002D681E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14:paraId="4B96A87E" w14:textId="77777777" w:rsidR="002D681E" w:rsidRDefault="009754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Zastoupená:</w:t>
            </w:r>
          </w:p>
          <w:p w14:paraId="6DCABB25" w14:textId="77777777" w:rsidR="002D681E" w:rsidRDefault="009754D5">
            <w:pPr>
              <w:pStyle w:val="TableParagraph"/>
              <w:spacing w:before="23"/>
              <w:rPr>
                <w:b/>
                <w:sz w:val="24"/>
              </w:rPr>
            </w:pPr>
            <w:r>
              <w:rPr>
                <w:b/>
                <w:sz w:val="24"/>
              </w:rPr>
              <w:t>IČO:</w:t>
            </w:r>
          </w:p>
          <w:p w14:paraId="157A5E53" w14:textId="77777777" w:rsidR="002D681E" w:rsidRDefault="009754D5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  <w:p w14:paraId="12814E94" w14:textId="77777777" w:rsidR="002D681E" w:rsidRDefault="009754D5">
            <w:pPr>
              <w:pStyle w:val="TableParagraph"/>
              <w:spacing w:before="23" w:line="259" w:lineRule="auto"/>
              <w:ind w:right="1180"/>
              <w:rPr>
                <w:b/>
                <w:sz w:val="24"/>
              </w:rPr>
            </w:pPr>
            <w:r>
              <w:rPr>
                <w:b/>
                <w:sz w:val="24"/>
              </w:rPr>
              <w:t>Bankovní spojení: Telefonické spojení: E-mail:</w:t>
            </w:r>
          </w:p>
          <w:p w14:paraId="05B02EA1" w14:textId="77777777" w:rsidR="002D681E" w:rsidRDefault="009754D5"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Datová schránka:</w:t>
            </w:r>
          </w:p>
        </w:tc>
        <w:tc>
          <w:tcPr>
            <w:tcW w:w="6032" w:type="dxa"/>
          </w:tcPr>
          <w:p w14:paraId="52F98611" w14:textId="77777777" w:rsidR="002D681E" w:rsidRDefault="002D681E">
            <w:pPr>
              <w:pStyle w:val="TableParagraph"/>
              <w:ind w:left="0"/>
              <w:rPr>
                <w:b/>
                <w:sz w:val="26"/>
              </w:rPr>
            </w:pPr>
          </w:p>
          <w:p w14:paraId="49992121" w14:textId="77777777" w:rsidR="002D681E" w:rsidRDefault="002D681E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14:paraId="1298B87F" w14:textId="77777777" w:rsidR="002D681E" w:rsidRDefault="009754D5">
            <w:pPr>
              <w:pStyle w:val="TableParagraph"/>
              <w:spacing w:before="1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Obec Horní Lideč</w:t>
            </w:r>
          </w:p>
          <w:p w14:paraId="07EA9AE2" w14:textId="77777777" w:rsidR="002D681E" w:rsidRDefault="009754D5">
            <w:pPr>
              <w:pStyle w:val="TableParagraph"/>
              <w:spacing w:before="20"/>
              <w:ind w:left="20"/>
              <w:rPr>
                <w:sz w:val="24"/>
              </w:rPr>
            </w:pPr>
            <w:r>
              <w:rPr>
                <w:sz w:val="24"/>
              </w:rPr>
              <w:t>Horní Lideč 292, 756 12 Horní Lideč</w:t>
            </w:r>
          </w:p>
          <w:p w14:paraId="4E449329" w14:textId="77777777" w:rsidR="002D681E" w:rsidRDefault="009754D5">
            <w:pPr>
              <w:pStyle w:val="TableParagraph"/>
              <w:tabs>
                <w:tab w:val="left" w:leader="hyphen" w:pos="3857"/>
              </w:tabs>
              <w:spacing w:before="20"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v obchodním rejstříku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---------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z w:val="24"/>
              </w:rPr>
              <w:tab/>
              <w:t>pod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spisovou</w:t>
            </w:r>
          </w:p>
          <w:p w14:paraId="37CE7B8A" w14:textId="77777777" w:rsidR="002D681E" w:rsidRDefault="009754D5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značkou --------</w:t>
            </w:r>
          </w:p>
          <w:p w14:paraId="07662957" w14:textId="77777777" w:rsidR="002D681E" w:rsidRDefault="009754D5">
            <w:pPr>
              <w:pStyle w:val="TableParagraph"/>
              <w:spacing w:before="2"/>
              <w:ind w:left="20"/>
              <w:rPr>
                <w:sz w:val="24"/>
              </w:rPr>
            </w:pPr>
            <w:r>
              <w:rPr>
                <w:sz w:val="24"/>
              </w:rPr>
              <w:t>Josefem Tkadlecem, starostou</w:t>
            </w:r>
          </w:p>
          <w:p w14:paraId="754C97AA" w14:textId="77777777" w:rsidR="002D681E" w:rsidRDefault="009754D5">
            <w:pPr>
              <w:pStyle w:val="TableParagraph"/>
              <w:spacing w:before="20"/>
              <w:ind w:left="20"/>
              <w:rPr>
                <w:sz w:val="24"/>
              </w:rPr>
            </w:pPr>
            <w:r>
              <w:rPr>
                <w:sz w:val="24"/>
              </w:rPr>
              <w:t>00303780</w:t>
            </w:r>
          </w:p>
          <w:p w14:paraId="16634348" w14:textId="77777777" w:rsidR="002D681E" w:rsidRDefault="009754D5">
            <w:pPr>
              <w:pStyle w:val="TableParagraph"/>
              <w:spacing w:before="23" w:after="11"/>
              <w:ind w:left="20"/>
              <w:rPr>
                <w:sz w:val="24"/>
              </w:rPr>
            </w:pPr>
            <w:r>
              <w:rPr>
                <w:sz w:val="24"/>
              </w:rPr>
              <w:t>CZ00303780</w:t>
            </w:r>
          </w:p>
          <w:p w14:paraId="7918D1A2" w14:textId="77777777" w:rsidR="002D681E" w:rsidRDefault="009754D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1B214710">
                <v:group id="_x0000_s1028" style="width:221.3pt;height:15.55pt;mso-position-horizontal-relative:char;mso-position-vertical-relative:line" coordsize="4426,311">
                  <v:rect id="_x0000_s1029" style="position:absolute;width:4426;height:311" fillcolor="black" stroked="f"/>
                  <w10:wrap type="none"/>
                  <w10:anchorlock/>
                </v:group>
              </w:pict>
            </w:r>
          </w:p>
          <w:p w14:paraId="482F21B2" w14:textId="77777777" w:rsidR="002D681E" w:rsidRDefault="009754D5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571 447 428, 734 360 647</w:t>
            </w:r>
          </w:p>
          <w:p w14:paraId="532C8E97" w14:textId="77777777" w:rsidR="002D681E" w:rsidRDefault="009754D5">
            <w:pPr>
              <w:pStyle w:val="TableParagraph"/>
              <w:spacing w:before="22" w:line="250" w:lineRule="exact"/>
              <w:ind w:left="20"/>
              <w:rPr>
                <w:sz w:val="24"/>
              </w:rPr>
            </w:pPr>
            <w:hyperlink r:id="rId7">
              <w:r>
                <w:rPr>
                  <w:sz w:val="24"/>
                </w:rPr>
                <w:t xml:space="preserve">podatelna.ou@hornilidec.cz </w:t>
              </w:r>
            </w:hyperlink>
            <w:r>
              <w:rPr>
                <w:sz w:val="24"/>
              </w:rPr>
              <w:t>ukbbd73</w:t>
            </w:r>
          </w:p>
        </w:tc>
      </w:tr>
    </w:tbl>
    <w:p w14:paraId="63D241FA" w14:textId="77777777" w:rsidR="002D681E" w:rsidRDefault="009754D5">
      <w:pPr>
        <w:pStyle w:val="Zkladntext"/>
        <w:spacing w:before="20"/>
        <w:ind w:left="698"/>
        <w:jc w:val="both"/>
      </w:pPr>
      <w:r>
        <w:t>(dále jen „nabyvatel“)</w:t>
      </w:r>
    </w:p>
    <w:p w14:paraId="1439F335" w14:textId="77777777" w:rsidR="002D681E" w:rsidRDefault="009754D5">
      <w:pPr>
        <w:pStyle w:val="Zkladntext"/>
        <w:spacing w:before="133"/>
        <w:ind w:left="698"/>
        <w:jc w:val="both"/>
      </w:pPr>
      <w:r>
        <w:t>(dále také společně jen „smluvní strany“)</w:t>
      </w:r>
    </w:p>
    <w:p w14:paraId="0E33F480" w14:textId="77777777" w:rsidR="002D681E" w:rsidRDefault="009754D5">
      <w:pPr>
        <w:pStyle w:val="Zkladntext"/>
        <w:spacing w:before="131" w:line="247" w:lineRule="auto"/>
        <w:ind w:left="698" w:right="295"/>
        <w:jc w:val="both"/>
      </w:pPr>
      <w:r>
        <w:t>Smluvní strany uzavírají v souladu s ustanovením § 22 odst. 3 zákona č. 219/2000 Sb., o majetku České republiky a jejím vystupováním v právních vztazích, ve znění pozdějších předpisů (dále jen</w:t>
      </w:r>
    </w:p>
    <w:p w14:paraId="7A378779" w14:textId="77777777" w:rsidR="002D681E" w:rsidRDefault="009754D5">
      <w:pPr>
        <w:pStyle w:val="Zkladntext"/>
        <w:spacing w:before="3" w:line="247" w:lineRule="auto"/>
        <w:ind w:left="698" w:right="296"/>
        <w:jc w:val="both"/>
      </w:pPr>
      <w:r>
        <w:t>„ZMS“), ustanoveními § 20 ost. 1 vyhlášky Ministerstva financí č. 62/2001 Sb., o hospodaření organizačních složek státu a státních organizací s majetkem státu, ve znění pozdějších předpisů (dále jen „vyhláška“) a § 1746 odst. 2 zákona č. 89/2012 Sb., občanského zákoníku, tuto Smlouvu o bezúplatném převodu movitého majetku státu (dále jen „Smlouva“).</w:t>
      </w:r>
    </w:p>
    <w:p w14:paraId="3F5516E8" w14:textId="77777777" w:rsidR="002D681E" w:rsidRDefault="009754D5">
      <w:pPr>
        <w:pStyle w:val="Nadpis1"/>
        <w:spacing w:before="126"/>
        <w:ind w:left="775" w:right="398"/>
      </w:pPr>
      <w:r>
        <w:t>I.</w:t>
      </w:r>
    </w:p>
    <w:p w14:paraId="3E5C9620" w14:textId="77777777" w:rsidR="002D681E" w:rsidRDefault="009754D5">
      <w:pPr>
        <w:spacing w:before="20"/>
        <w:ind w:left="4346"/>
        <w:rPr>
          <w:b/>
          <w:sz w:val="24"/>
        </w:rPr>
      </w:pPr>
      <w:bookmarkStart w:id="1" w:name="Předmět_smlouvy"/>
      <w:bookmarkEnd w:id="1"/>
      <w:r>
        <w:rPr>
          <w:b/>
          <w:sz w:val="24"/>
        </w:rPr>
        <w:t>Předmět smlouvy</w:t>
      </w:r>
    </w:p>
    <w:p w14:paraId="00F82D49" w14:textId="77777777" w:rsidR="002D681E" w:rsidRDefault="009754D5">
      <w:pPr>
        <w:pStyle w:val="Odstavecseseznamem"/>
        <w:numPr>
          <w:ilvl w:val="1"/>
          <w:numId w:val="3"/>
        </w:numPr>
        <w:tabs>
          <w:tab w:val="left" w:pos="519"/>
        </w:tabs>
        <w:spacing w:before="23" w:line="247" w:lineRule="auto"/>
        <w:ind w:right="298" w:hanging="576"/>
        <w:rPr>
          <w:sz w:val="24"/>
        </w:rPr>
      </w:pPr>
      <w:r>
        <w:rPr>
          <w:sz w:val="24"/>
        </w:rPr>
        <w:t>Převodce má ve smyslu § 9 ZMS příslušnost hospodařit s movitým majetkem-vozidlem Škoda Octavia, specifikovaným</w:t>
      </w:r>
      <w:r>
        <w:rPr>
          <w:spacing w:val="-7"/>
          <w:sz w:val="24"/>
        </w:rPr>
        <w:t xml:space="preserve"> </w:t>
      </w:r>
      <w:r>
        <w:rPr>
          <w:sz w:val="24"/>
        </w:rPr>
        <w:t>níže:</w:t>
      </w:r>
    </w:p>
    <w:p w14:paraId="4BEDECF6" w14:textId="77777777" w:rsidR="002D681E" w:rsidRDefault="009754D5">
      <w:pPr>
        <w:pStyle w:val="Zkladntext"/>
        <w:spacing w:before="3" w:line="256" w:lineRule="auto"/>
        <w:ind w:left="683" w:right="6820" w:firstLine="14"/>
      </w:pPr>
      <w:r>
        <w:pict w14:anchorId="66AFFD50">
          <v:rect id="_x0000_s1027" style="position:absolute;left:0;text-align:left;margin-left:96.45pt;margin-top:14.05pt;width:111.35pt;height:15.5pt;z-index:-251810816;mso-position-horizontal-relative:page" fillcolor="black" stroked="f">
            <w10:wrap anchorx="page"/>
          </v:rect>
        </w:pict>
      </w:r>
      <w:r>
        <w:t>Typ: Škoda Octavia Kombi VIN:</w:t>
      </w:r>
    </w:p>
    <w:p w14:paraId="01A86FFD" w14:textId="77777777" w:rsidR="002D681E" w:rsidRDefault="009754D5">
      <w:pPr>
        <w:pStyle w:val="Zkladntext"/>
        <w:spacing w:before="6" w:line="256" w:lineRule="auto"/>
        <w:ind w:left="684" w:right="7571" w:firstLine="14"/>
      </w:pPr>
      <w:r>
        <w:pict w14:anchorId="0895D15D">
          <v:rect id="_x0000_s1026" style="position:absolute;left:0;text-align:left;margin-left:95.25pt;margin-top:28.75pt;width:45.35pt;height:15.5pt;z-index:-251809792;mso-position-horizontal-relative:page" fillcolor="black" stroked="f">
            <w10:wrap anchorx="page"/>
          </v:rect>
        </w:pict>
      </w:r>
      <w:r>
        <w:t>Barva: ČERNÁ Rok výroby: 2013 SPZ:</w:t>
      </w:r>
    </w:p>
    <w:p w14:paraId="35DCFAF4" w14:textId="77777777" w:rsidR="002D681E" w:rsidRDefault="009754D5">
      <w:pPr>
        <w:pStyle w:val="Zkladntext"/>
        <w:spacing w:before="7"/>
        <w:ind w:left="698"/>
        <w:jc w:val="both"/>
      </w:pPr>
      <w:r>
        <w:t>Pořizovací cena: 661 094 Kč</w:t>
      </w:r>
    </w:p>
    <w:p w14:paraId="79942566" w14:textId="77777777" w:rsidR="002D681E" w:rsidRDefault="002D681E">
      <w:pPr>
        <w:jc w:val="both"/>
        <w:sectPr w:rsidR="002D681E">
          <w:type w:val="continuous"/>
          <w:pgSz w:w="11910" w:h="16840"/>
          <w:pgMar w:top="660" w:right="1100" w:bottom="280" w:left="720" w:header="708" w:footer="708" w:gutter="0"/>
          <w:cols w:space="708"/>
        </w:sectPr>
      </w:pPr>
    </w:p>
    <w:p w14:paraId="436BBFA7" w14:textId="77777777" w:rsidR="002D681E" w:rsidRDefault="009754D5">
      <w:pPr>
        <w:pStyle w:val="Zkladntext"/>
        <w:spacing w:before="74"/>
        <w:ind w:left="698"/>
      </w:pPr>
      <w:r>
        <w:lastRenderedPageBreak/>
        <w:t>Účetní hodnota ke dni převodu: 90 772 Kč</w:t>
      </w:r>
    </w:p>
    <w:p w14:paraId="17A43E6A" w14:textId="77777777" w:rsidR="002D681E" w:rsidRDefault="002D681E">
      <w:pPr>
        <w:pStyle w:val="Zkladntext"/>
        <w:spacing w:before="5"/>
        <w:rPr>
          <w:sz w:val="27"/>
        </w:rPr>
      </w:pPr>
    </w:p>
    <w:p w14:paraId="12FB2CB2" w14:textId="77777777" w:rsidR="002D681E" w:rsidRDefault="009754D5">
      <w:pPr>
        <w:pStyle w:val="Odstavecseseznamem"/>
        <w:numPr>
          <w:ilvl w:val="1"/>
          <w:numId w:val="3"/>
        </w:numPr>
        <w:tabs>
          <w:tab w:val="left" w:pos="514"/>
        </w:tabs>
        <w:spacing w:line="247" w:lineRule="auto"/>
        <w:ind w:right="296" w:hanging="576"/>
        <w:jc w:val="both"/>
        <w:rPr>
          <w:sz w:val="24"/>
        </w:rPr>
      </w:pPr>
      <w:r>
        <w:rPr>
          <w:sz w:val="24"/>
        </w:rPr>
        <w:t>Na základě Rozhodnutí o trvalé nepotřebnosti majetku ředitele správy ze dne 28. 7. 2025 (Spr 1256/2025) učiněného v souladu s ustanovením § 14 odst. 7 zákona č. 219/2000 Sb., o majetku ČR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jejím</w:t>
      </w:r>
      <w:r>
        <w:rPr>
          <w:spacing w:val="-5"/>
          <w:sz w:val="24"/>
        </w:rPr>
        <w:t xml:space="preserve"> </w:t>
      </w:r>
      <w:r>
        <w:rPr>
          <w:sz w:val="24"/>
        </w:rPr>
        <w:t>vystupování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právních</w:t>
      </w:r>
      <w:r>
        <w:rPr>
          <w:spacing w:val="-5"/>
          <w:sz w:val="24"/>
        </w:rPr>
        <w:t xml:space="preserve"> </w:t>
      </w:r>
      <w:r>
        <w:rPr>
          <w:sz w:val="24"/>
        </w:rPr>
        <w:t>vztazích,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znění</w:t>
      </w:r>
      <w:r>
        <w:rPr>
          <w:spacing w:val="-5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5"/>
          <w:sz w:val="24"/>
        </w:rPr>
        <w:t xml:space="preserve"> </w:t>
      </w:r>
      <w:r>
        <w:rPr>
          <w:sz w:val="24"/>
        </w:rPr>
        <w:t>předpisů,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tento</w:t>
      </w:r>
      <w:r>
        <w:rPr>
          <w:spacing w:val="-4"/>
          <w:sz w:val="24"/>
        </w:rPr>
        <w:t xml:space="preserve"> </w:t>
      </w:r>
      <w:r>
        <w:rPr>
          <w:sz w:val="24"/>
        </w:rPr>
        <w:t>movitý</w:t>
      </w:r>
      <w:r>
        <w:rPr>
          <w:spacing w:val="-4"/>
          <w:sz w:val="24"/>
        </w:rPr>
        <w:t xml:space="preserve"> </w:t>
      </w:r>
      <w:r>
        <w:rPr>
          <w:sz w:val="24"/>
        </w:rPr>
        <w:t>majetek pro převodce trvale</w:t>
      </w:r>
      <w:r>
        <w:rPr>
          <w:spacing w:val="-2"/>
          <w:sz w:val="24"/>
        </w:rPr>
        <w:t xml:space="preserve"> </w:t>
      </w:r>
      <w:r>
        <w:rPr>
          <w:sz w:val="24"/>
        </w:rPr>
        <w:t>nepotřebný.</w:t>
      </w:r>
    </w:p>
    <w:p w14:paraId="48EE6761" w14:textId="77777777" w:rsidR="002D681E" w:rsidRDefault="002D681E">
      <w:pPr>
        <w:pStyle w:val="Zkladntext"/>
        <w:spacing w:before="4"/>
        <w:rPr>
          <w:sz w:val="26"/>
        </w:rPr>
      </w:pPr>
    </w:p>
    <w:p w14:paraId="7D00CF59" w14:textId="77777777" w:rsidR="002D681E" w:rsidRDefault="009754D5">
      <w:pPr>
        <w:pStyle w:val="Odstavecseseznamem"/>
        <w:numPr>
          <w:ilvl w:val="1"/>
          <w:numId w:val="3"/>
        </w:numPr>
        <w:tabs>
          <w:tab w:val="left" w:pos="468"/>
        </w:tabs>
        <w:spacing w:line="247" w:lineRule="auto"/>
        <w:ind w:right="297" w:hanging="576"/>
        <w:jc w:val="both"/>
        <w:rPr>
          <w:sz w:val="24"/>
        </w:rPr>
      </w:pP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movitý</w:t>
      </w:r>
      <w:r>
        <w:rPr>
          <w:spacing w:val="-9"/>
          <w:sz w:val="24"/>
        </w:rPr>
        <w:t xml:space="preserve"> </w:t>
      </w:r>
      <w:r>
        <w:rPr>
          <w:sz w:val="24"/>
        </w:rPr>
        <w:t>majetek</w:t>
      </w:r>
      <w:r>
        <w:rPr>
          <w:spacing w:val="-13"/>
          <w:sz w:val="24"/>
        </w:rPr>
        <w:t xml:space="preserve"> </w:t>
      </w:r>
      <w:r>
        <w:rPr>
          <w:sz w:val="24"/>
        </w:rPr>
        <w:t>státu</w:t>
      </w:r>
      <w:r>
        <w:rPr>
          <w:spacing w:val="-10"/>
          <w:sz w:val="24"/>
        </w:rPr>
        <w:t xml:space="preserve"> </w:t>
      </w:r>
      <w:r>
        <w:rPr>
          <w:sz w:val="24"/>
        </w:rPr>
        <w:t>uvedený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z w:val="24"/>
        </w:rPr>
        <w:t>čl.</w:t>
      </w:r>
      <w:r>
        <w:rPr>
          <w:spacing w:val="-12"/>
          <w:sz w:val="24"/>
        </w:rPr>
        <w:t xml:space="preserve"> </w:t>
      </w:r>
      <w:r>
        <w:rPr>
          <w:sz w:val="24"/>
        </w:rPr>
        <w:t>1.1.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neprojevila</w:t>
      </w:r>
      <w:r>
        <w:rPr>
          <w:spacing w:val="-9"/>
          <w:sz w:val="24"/>
        </w:rPr>
        <w:t xml:space="preserve"> </w:t>
      </w:r>
      <w:r>
        <w:rPr>
          <w:sz w:val="24"/>
        </w:rPr>
        <w:t>zájem</w:t>
      </w:r>
      <w:r>
        <w:rPr>
          <w:spacing w:val="-13"/>
          <w:sz w:val="24"/>
        </w:rPr>
        <w:t xml:space="preserve"> </w:t>
      </w:r>
      <w:r>
        <w:rPr>
          <w:sz w:val="24"/>
        </w:rPr>
        <w:t>jiná</w:t>
      </w:r>
      <w:r>
        <w:rPr>
          <w:spacing w:val="-9"/>
          <w:sz w:val="24"/>
        </w:rPr>
        <w:t xml:space="preserve"> </w:t>
      </w:r>
      <w:r>
        <w:rPr>
          <w:sz w:val="24"/>
        </w:rPr>
        <w:t>organizační</w:t>
      </w:r>
      <w:r>
        <w:rPr>
          <w:spacing w:val="-13"/>
          <w:sz w:val="24"/>
        </w:rPr>
        <w:t xml:space="preserve"> </w:t>
      </w:r>
      <w:r>
        <w:rPr>
          <w:sz w:val="24"/>
        </w:rPr>
        <w:t>složka</w:t>
      </w:r>
      <w:r>
        <w:rPr>
          <w:spacing w:val="-9"/>
          <w:sz w:val="24"/>
        </w:rPr>
        <w:t xml:space="preserve"> </w:t>
      </w:r>
      <w:r>
        <w:rPr>
          <w:sz w:val="24"/>
        </w:rPr>
        <w:t>státu dle ustanovení § 19c odst. 3 zákona č. 219/2000</w:t>
      </w:r>
      <w:r>
        <w:rPr>
          <w:spacing w:val="-7"/>
          <w:sz w:val="24"/>
        </w:rPr>
        <w:t xml:space="preserve"> </w:t>
      </w:r>
      <w:r>
        <w:rPr>
          <w:sz w:val="24"/>
        </w:rPr>
        <w:t>Sb.</w:t>
      </w:r>
    </w:p>
    <w:p w14:paraId="231F84BE" w14:textId="77777777" w:rsidR="002D681E" w:rsidRDefault="002D681E">
      <w:pPr>
        <w:pStyle w:val="Zkladntext"/>
        <w:spacing w:before="3"/>
        <w:rPr>
          <w:sz w:val="26"/>
        </w:rPr>
      </w:pPr>
    </w:p>
    <w:p w14:paraId="0B3426CC" w14:textId="77777777" w:rsidR="002D681E" w:rsidRDefault="009754D5">
      <w:pPr>
        <w:pStyle w:val="Odstavecseseznamem"/>
        <w:numPr>
          <w:ilvl w:val="1"/>
          <w:numId w:val="3"/>
        </w:numPr>
        <w:tabs>
          <w:tab w:val="left" w:pos="466"/>
        </w:tabs>
        <w:spacing w:line="247" w:lineRule="auto"/>
        <w:ind w:right="299" w:hanging="576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3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dohodly,</w:t>
      </w:r>
      <w:r>
        <w:rPr>
          <w:spacing w:val="-13"/>
          <w:sz w:val="24"/>
        </w:rPr>
        <w:t xml:space="preserve"> </w:t>
      </w:r>
      <w:r>
        <w:rPr>
          <w:sz w:val="24"/>
        </w:rPr>
        <w:t>že</w:t>
      </w:r>
      <w:r>
        <w:rPr>
          <w:spacing w:val="-12"/>
          <w:sz w:val="24"/>
        </w:rPr>
        <w:t xml:space="preserve"> </w:t>
      </w:r>
      <w:r>
        <w:rPr>
          <w:sz w:val="24"/>
        </w:rPr>
        <w:t>touto</w:t>
      </w:r>
      <w:r>
        <w:rPr>
          <w:spacing w:val="-13"/>
          <w:sz w:val="24"/>
        </w:rPr>
        <w:t xml:space="preserve"> </w:t>
      </w:r>
      <w:r>
        <w:rPr>
          <w:sz w:val="24"/>
        </w:rPr>
        <w:t>Smlouvou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vlastnictví</w:t>
      </w:r>
      <w:r>
        <w:rPr>
          <w:spacing w:val="-13"/>
          <w:sz w:val="24"/>
        </w:rPr>
        <w:t xml:space="preserve"> </w:t>
      </w:r>
      <w:r>
        <w:rPr>
          <w:sz w:val="24"/>
        </w:rPr>
        <w:t>nabyvatele</w:t>
      </w:r>
      <w:r>
        <w:rPr>
          <w:spacing w:val="-15"/>
          <w:sz w:val="24"/>
        </w:rPr>
        <w:t xml:space="preserve"> </w:t>
      </w:r>
      <w:r>
        <w:rPr>
          <w:sz w:val="24"/>
        </w:rPr>
        <w:t>bezúplatně</w:t>
      </w:r>
      <w:r>
        <w:rPr>
          <w:spacing w:val="-12"/>
          <w:sz w:val="24"/>
        </w:rPr>
        <w:t xml:space="preserve"> </w:t>
      </w:r>
      <w:r>
        <w:rPr>
          <w:sz w:val="24"/>
        </w:rPr>
        <w:t>převádí</w:t>
      </w:r>
      <w:r>
        <w:rPr>
          <w:spacing w:val="-12"/>
          <w:sz w:val="24"/>
        </w:rPr>
        <w:t xml:space="preserve"> </w:t>
      </w:r>
      <w:r>
        <w:rPr>
          <w:sz w:val="24"/>
        </w:rPr>
        <w:t>movitý majetek specifikovaný v odst. 1.1. tohoto článku</w:t>
      </w:r>
      <w:r>
        <w:rPr>
          <w:spacing w:val="-9"/>
          <w:sz w:val="24"/>
        </w:rPr>
        <w:t xml:space="preserve"> </w:t>
      </w:r>
      <w:r>
        <w:rPr>
          <w:sz w:val="24"/>
        </w:rPr>
        <w:t>Smlouvy.</w:t>
      </w:r>
    </w:p>
    <w:p w14:paraId="6AC1154E" w14:textId="77777777" w:rsidR="002D681E" w:rsidRDefault="002D681E">
      <w:pPr>
        <w:pStyle w:val="Zkladntext"/>
        <w:spacing w:before="3"/>
        <w:rPr>
          <w:sz w:val="26"/>
        </w:rPr>
      </w:pPr>
    </w:p>
    <w:p w14:paraId="0C5B5031" w14:textId="77777777" w:rsidR="002D681E" w:rsidRDefault="009754D5">
      <w:pPr>
        <w:pStyle w:val="Odstavecseseznamem"/>
        <w:numPr>
          <w:ilvl w:val="1"/>
          <w:numId w:val="3"/>
        </w:numPr>
        <w:tabs>
          <w:tab w:val="left" w:pos="480"/>
        </w:tabs>
        <w:spacing w:before="1" w:line="247" w:lineRule="auto"/>
        <w:ind w:right="297" w:hanging="576"/>
        <w:jc w:val="both"/>
        <w:rPr>
          <w:sz w:val="24"/>
        </w:rPr>
      </w:pPr>
      <w:r>
        <w:rPr>
          <w:sz w:val="24"/>
        </w:rPr>
        <w:t>Převodce prohlašuje, že souhlasí s převodem vlastnictví k uvedenému majetku a že dnem fyzického předání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převzetí</w:t>
      </w:r>
      <w:r>
        <w:rPr>
          <w:spacing w:val="-18"/>
          <w:sz w:val="24"/>
        </w:rPr>
        <w:t xml:space="preserve"> </w:t>
      </w:r>
      <w:r>
        <w:rPr>
          <w:sz w:val="24"/>
        </w:rPr>
        <w:t>přechází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nabyvatele</w:t>
      </w:r>
      <w:r>
        <w:rPr>
          <w:spacing w:val="-17"/>
          <w:sz w:val="24"/>
        </w:rPr>
        <w:t xml:space="preserve"> </w:t>
      </w:r>
      <w:r>
        <w:rPr>
          <w:sz w:val="24"/>
        </w:rPr>
        <w:t>veškerá</w:t>
      </w:r>
      <w:r>
        <w:rPr>
          <w:spacing w:val="-17"/>
          <w:sz w:val="24"/>
        </w:rPr>
        <w:t xml:space="preserve"> </w:t>
      </w:r>
      <w:r>
        <w:rPr>
          <w:sz w:val="24"/>
        </w:rPr>
        <w:t>práva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povinnosti,</w:t>
      </w:r>
      <w:r>
        <w:rPr>
          <w:spacing w:val="-17"/>
          <w:sz w:val="24"/>
        </w:rPr>
        <w:t xml:space="preserve"> </w:t>
      </w:r>
      <w:r>
        <w:rPr>
          <w:sz w:val="24"/>
        </w:rPr>
        <w:t>vážící</w:t>
      </w:r>
      <w:r>
        <w:rPr>
          <w:spacing w:val="-18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k</w:t>
      </w:r>
      <w:r>
        <w:rPr>
          <w:spacing w:val="-20"/>
          <w:sz w:val="24"/>
        </w:rPr>
        <w:t xml:space="preserve"> </w:t>
      </w:r>
      <w:r>
        <w:rPr>
          <w:sz w:val="24"/>
        </w:rPr>
        <w:t>předmětu</w:t>
      </w:r>
      <w:r>
        <w:rPr>
          <w:spacing w:val="-15"/>
          <w:sz w:val="24"/>
        </w:rPr>
        <w:t xml:space="preserve"> </w:t>
      </w:r>
      <w:r>
        <w:rPr>
          <w:sz w:val="24"/>
        </w:rPr>
        <w:t>Smlouvy.</w:t>
      </w:r>
    </w:p>
    <w:p w14:paraId="26202F22" w14:textId="77777777" w:rsidR="002D681E" w:rsidRDefault="002D681E">
      <w:pPr>
        <w:pStyle w:val="Zkladntext"/>
        <w:rPr>
          <w:sz w:val="26"/>
        </w:rPr>
      </w:pPr>
    </w:p>
    <w:p w14:paraId="3BBD0232" w14:textId="77777777" w:rsidR="002D681E" w:rsidRDefault="009754D5">
      <w:pPr>
        <w:pStyle w:val="Odstavecseseznamem"/>
        <w:numPr>
          <w:ilvl w:val="1"/>
          <w:numId w:val="3"/>
        </w:numPr>
        <w:tabs>
          <w:tab w:val="left" w:pos="497"/>
        </w:tabs>
        <w:spacing w:before="1" w:line="247" w:lineRule="auto"/>
        <w:ind w:right="300" w:hanging="576"/>
        <w:jc w:val="both"/>
        <w:rPr>
          <w:sz w:val="24"/>
        </w:rPr>
      </w:pPr>
      <w:r>
        <w:rPr>
          <w:sz w:val="24"/>
        </w:rPr>
        <w:t>Předmětné vozidlo se předává nabyvateli na základě Předávacího protokolu s technickými údaji o vozidle, který je dokladem o předání majetku ze strany</w:t>
      </w:r>
      <w:r>
        <w:rPr>
          <w:spacing w:val="-8"/>
          <w:sz w:val="24"/>
        </w:rPr>
        <w:t xml:space="preserve"> </w:t>
      </w:r>
      <w:r>
        <w:rPr>
          <w:sz w:val="24"/>
        </w:rPr>
        <w:t>převodce.</w:t>
      </w:r>
    </w:p>
    <w:p w14:paraId="5D09FFA5" w14:textId="77777777" w:rsidR="002D681E" w:rsidRDefault="002D681E">
      <w:pPr>
        <w:pStyle w:val="Zkladntext"/>
        <w:spacing w:before="7"/>
        <w:rPr>
          <w:sz w:val="23"/>
        </w:rPr>
      </w:pPr>
    </w:p>
    <w:p w14:paraId="63A141B8" w14:textId="77777777" w:rsidR="002D681E" w:rsidRDefault="009754D5">
      <w:pPr>
        <w:pStyle w:val="Nadpis1"/>
        <w:spacing w:before="0"/>
        <w:ind w:right="397"/>
        <w:rPr>
          <w:rFonts w:ascii="Times New Roman"/>
        </w:rPr>
      </w:pPr>
      <w:r>
        <w:rPr>
          <w:rFonts w:ascii="Times New Roman"/>
        </w:rPr>
        <w:t>II.</w:t>
      </w:r>
    </w:p>
    <w:p w14:paraId="3C631572" w14:textId="77777777" w:rsidR="002D681E" w:rsidRDefault="009754D5">
      <w:pPr>
        <w:spacing w:before="22"/>
        <w:ind w:left="4264"/>
        <w:jc w:val="both"/>
        <w:rPr>
          <w:b/>
          <w:sz w:val="24"/>
        </w:rPr>
      </w:pPr>
      <w:bookmarkStart w:id="2" w:name="Podmínky_převodu"/>
      <w:bookmarkEnd w:id="2"/>
      <w:r>
        <w:rPr>
          <w:b/>
          <w:sz w:val="24"/>
        </w:rPr>
        <w:t>Podmínky převodu</w:t>
      </w:r>
    </w:p>
    <w:p w14:paraId="403A9BF1" w14:textId="77777777" w:rsidR="002D681E" w:rsidRDefault="009754D5">
      <w:pPr>
        <w:pStyle w:val="Odstavecseseznamem"/>
        <w:numPr>
          <w:ilvl w:val="1"/>
          <w:numId w:val="2"/>
        </w:numPr>
        <w:tabs>
          <w:tab w:val="left" w:pos="514"/>
        </w:tabs>
        <w:spacing w:before="134" w:line="249" w:lineRule="auto"/>
        <w:ind w:right="299" w:hanging="576"/>
        <w:jc w:val="both"/>
        <w:rPr>
          <w:sz w:val="24"/>
        </w:rPr>
      </w:pP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souladu</w:t>
      </w:r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ustanovením</w:t>
      </w:r>
      <w:r>
        <w:rPr>
          <w:spacing w:val="-5"/>
          <w:sz w:val="24"/>
        </w:rPr>
        <w:t xml:space="preserve"> </w:t>
      </w:r>
      <w:r>
        <w:rPr>
          <w:sz w:val="24"/>
        </w:rPr>
        <w:t>§</w:t>
      </w:r>
      <w:r>
        <w:rPr>
          <w:spacing w:val="-5"/>
          <w:sz w:val="24"/>
        </w:rPr>
        <w:t xml:space="preserve"> </w:t>
      </w:r>
      <w:r>
        <w:rPr>
          <w:sz w:val="24"/>
        </w:rPr>
        <w:t>22</w:t>
      </w:r>
      <w:r>
        <w:rPr>
          <w:spacing w:val="-5"/>
          <w:sz w:val="24"/>
        </w:rPr>
        <w:t xml:space="preserve"> </w:t>
      </w:r>
      <w:r>
        <w:rPr>
          <w:sz w:val="24"/>
        </w:rPr>
        <w:t>odst.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ZMS</w:t>
      </w:r>
      <w:r>
        <w:rPr>
          <w:spacing w:val="-5"/>
          <w:sz w:val="24"/>
        </w:rPr>
        <w:t xml:space="preserve"> </w:t>
      </w:r>
      <w:r>
        <w:rPr>
          <w:sz w:val="24"/>
        </w:rPr>
        <w:t>převodce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nabyvatel</w:t>
      </w:r>
      <w:r>
        <w:rPr>
          <w:spacing w:val="-5"/>
          <w:sz w:val="24"/>
        </w:rPr>
        <w:t xml:space="preserve"> </w:t>
      </w:r>
      <w:r>
        <w:rPr>
          <w:sz w:val="24"/>
        </w:rPr>
        <w:t>konstatují,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bezúplatný</w:t>
      </w:r>
      <w:r>
        <w:rPr>
          <w:spacing w:val="-4"/>
          <w:sz w:val="24"/>
        </w:rPr>
        <w:t xml:space="preserve"> </w:t>
      </w:r>
      <w:r>
        <w:rPr>
          <w:sz w:val="24"/>
        </w:rPr>
        <w:t>převod majetku</w:t>
      </w:r>
      <w:r>
        <w:rPr>
          <w:spacing w:val="-6"/>
          <w:sz w:val="24"/>
        </w:rPr>
        <w:t xml:space="preserve"> </w:t>
      </w:r>
      <w:r>
        <w:rPr>
          <w:sz w:val="24"/>
        </w:rPr>
        <w:t>dle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hospodárnější</w:t>
      </w:r>
      <w:r>
        <w:rPr>
          <w:spacing w:val="-5"/>
          <w:sz w:val="24"/>
        </w:rPr>
        <w:t xml:space="preserve"> </w:t>
      </w:r>
      <w:r>
        <w:rPr>
          <w:sz w:val="24"/>
        </w:rPr>
        <w:t>než</w:t>
      </w:r>
      <w:r>
        <w:rPr>
          <w:spacing w:val="-5"/>
          <w:sz w:val="24"/>
        </w:rPr>
        <w:t xml:space="preserve"> </w:t>
      </w:r>
      <w:r>
        <w:rPr>
          <w:sz w:val="24"/>
        </w:rPr>
        <w:t>jiný</w:t>
      </w:r>
      <w:r>
        <w:rPr>
          <w:spacing w:val="-5"/>
          <w:sz w:val="24"/>
        </w:rPr>
        <w:t xml:space="preserve"> </w:t>
      </w:r>
      <w:r>
        <w:rPr>
          <w:sz w:val="24"/>
        </w:rPr>
        <w:t>způsob</w:t>
      </w:r>
      <w:r>
        <w:rPr>
          <w:spacing w:val="-5"/>
          <w:sz w:val="24"/>
        </w:rPr>
        <w:t xml:space="preserve"> </w:t>
      </w:r>
      <w:r>
        <w:rPr>
          <w:sz w:val="24"/>
        </w:rPr>
        <w:t>naložení</w:t>
      </w:r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věcí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nabyvatel</w:t>
      </w:r>
      <w:r>
        <w:rPr>
          <w:spacing w:val="-6"/>
          <w:sz w:val="24"/>
        </w:rPr>
        <w:t xml:space="preserve"> </w:t>
      </w:r>
      <w:r>
        <w:rPr>
          <w:sz w:val="24"/>
        </w:rPr>
        <w:t>neposkytne převodci žádné peněžité</w:t>
      </w:r>
      <w:r>
        <w:rPr>
          <w:spacing w:val="-1"/>
          <w:sz w:val="24"/>
        </w:rPr>
        <w:t xml:space="preserve"> </w:t>
      </w:r>
      <w:r>
        <w:rPr>
          <w:sz w:val="24"/>
        </w:rPr>
        <w:t>plnění.</w:t>
      </w:r>
    </w:p>
    <w:p w14:paraId="237D4B1D" w14:textId="77777777" w:rsidR="002D681E" w:rsidRDefault="009754D5">
      <w:pPr>
        <w:pStyle w:val="Odstavecseseznamem"/>
        <w:numPr>
          <w:ilvl w:val="1"/>
          <w:numId w:val="2"/>
        </w:numPr>
        <w:tabs>
          <w:tab w:val="left" w:pos="516"/>
        </w:tabs>
        <w:spacing w:before="117"/>
        <w:ind w:left="516" w:hanging="399"/>
        <w:jc w:val="both"/>
        <w:rPr>
          <w:sz w:val="24"/>
        </w:rPr>
      </w:pPr>
      <w:r>
        <w:rPr>
          <w:sz w:val="24"/>
        </w:rPr>
        <w:t>Převodce prohlašuje,</w:t>
      </w:r>
      <w:r>
        <w:rPr>
          <w:spacing w:val="-4"/>
          <w:sz w:val="24"/>
        </w:rPr>
        <w:t xml:space="preserve"> </w:t>
      </w:r>
      <w:r>
        <w:rPr>
          <w:sz w:val="24"/>
        </w:rPr>
        <w:t>že:</w:t>
      </w:r>
    </w:p>
    <w:p w14:paraId="18B753DB" w14:textId="77777777" w:rsidR="002D681E" w:rsidRDefault="009754D5">
      <w:pPr>
        <w:pStyle w:val="Odstavecseseznamem"/>
        <w:numPr>
          <w:ilvl w:val="2"/>
          <w:numId w:val="2"/>
        </w:numPr>
        <w:tabs>
          <w:tab w:val="left" w:pos="1419"/>
        </w:tabs>
        <w:spacing w:before="133"/>
        <w:ind w:hanging="361"/>
        <w:jc w:val="both"/>
        <w:rPr>
          <w:sz w:val="24"/>
        </w:rPr>
      </w:pPr>
      <w:r>
        <w:rPr>
          <w:sz w:val="24"/>
        </w:rPr>
        <w:t>mu nejsou známy vady věci (vozidla), na které by nabyvatele</w:t>
      </w:r>
      <w:r>
        <w:rPr>
          <w:spacing w:val="-9"/>
          <w:sz w:val="24"/>
        </w:rPr>
        <w:t xml:space="preserve"> </w:t>
      </w:r>
      <w:r>
        <w:rPr>
          <w:sz w:val="24"/>
        </w:rPr>
        <w:t>neupozornil</w:t>
      </w:r>
    </w:p>
    <w:p w14:paraId="4C18B480" w14:textId="77777777" w:rsidR="002D681E" w:rsidRDefault="009754D5">
      <w:pPr>
        <w:pStyle w:val="Odstavecseseznamem"/>
        <w:numPr>
          <w:ilvl w:val="2"/>
          <w:numId w:val="2"/>
        </w:numPr>
        <w:tabs>
          <w:tab w:val="left" w:pos="1419"/>
        </w:tabs>
        <w:spacing w:before="131" w:line="249" w:lineRule="auto"/>
        <w:ind w:right="303"/>
        <w:jc w:val="both"/>
        <w:rPr>
          <w:sz w:val="24"/>
        </w:rPr>
      </w:pPr>
      <w:r>
        <w:rPr>
          <w:sz w:val="24"/>
        </w:rPr>
        <w:t>současně</w:t>
      </w:r>
      <w:r>
        <w:rPr>
          <w:spacing w:val="-18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předáním</w:t>
      </w:r>
      <w:r>
        <w:rPr>
          <w:spacing w:val="-18"/>
          <w:sz w:val="24"/>
        </w:rPr>
        <w:t xml:space="preserve"> </w:t>
      </w:r>
      <w:r>
        <w:rPr>
          <w:sz w:val="24"/>
        </w:rPr>
        <w:t>poskytne</w:t>
      </w:r>
      <w:r>
        <w:rPr>
          <w:spacing w:val="-17"/>
          <w:sz w:val="24"/>
        </w:rPr>
        <w:t xml:space="preserve"> </w:t>
      </w:r>
      <w:r>
        <w:rPr>
          <w:sz w:val="24"/>
        </w:rPr>
        <w:t>nabyvateli</w:t>
      </w:r>
      <w:r>
        <w:rPr>
          <w:spacing w:val="-18"/>
          <w:sz w:val="24"/>
        </w:rPr>
        <w:t xml:space="preserve"> </w:t>
      </w:r>
      <w:r>
        <w:rPr>
          <w:sz w:val="24"/>
        </w:rPr>
        <w:t>technický</w:t>
      </w:r>
      <w:r>
        <w:rPr>
          <w:spacing w:val="-19"/>
          <w:sz w:val="24"/>
        </w:rPr>
        <w:t xml:space="preserve"> </w:t>
      </w:r>
      <w:r>
        <w:rPr>
          <w:sz w:val="24"/>
        </w:rPr>
        <w:t>průkaz</w:t>
      </w:r>
      <w:r>
        <w:rPr>
          <w:spacing w:val="-17"/>
          <w:sz w:val="24"/>
        </w:rPr>
        <w:t xml:space="preserve"> </w:t>
      </w:r>
      <w:r>
        <w:rPr>
          <w:sz w:val="24"/>
        </w:rPr>
        <w:t>vozidla</w:t>
      </w:r>
      <w:r>
        <w:rPr>
          <w:spacing w:val="-18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jemu</w:t>
      </w:r>
      <w:r>
        <w:rPr>
          <w:spacing w:val="-18"/>
          <w:sz w:val="24"/>
        </w:rPr>
        <w:t xml:space="preserve"> </w:t>
      </w:r>
      <w:r>
        <w:rPr>
          <w:sz w:val="24"/>
        </w:rPr>
        <w:t>známé</w:t>
      </w:r>
      <w:r>
        <w:rPr>
          <w:spacing w:val="-17"/>
          <w:sz w:val="24"/>
        </w:rPr>
        <w:t xml:space="preserve"> </w:t>
      </w:r>
      <w:r>
        <w:rPr>
          <w:sz w:val="24"/>
        </w:rPr>
        <w:t>informace ohledně současného stavu</w:t>
      </w:r>
      <w:r>
        <w:rPr>
          <w:spacing w:val="-5"/>
          <w:sz w:val="24"/>
        </w:rPr>
        <w:t xml:space="preserve"> </w:t>
      </w:r>
      <w:r>
        <w:rPr>
          <w:sz w:val="24"/>
        </w:rPr>
        <w:t>vozidla.</w:t>
      </w:r>
    </w:p>
    <w:p w14:paraId="6AD17853" w14:textId="77777777" w:rsidR="002D681E" w:rsidRDefault="009754D5">
      <w:pPr>
        <w:pStyle w:val="Odstavecseseznamem"/>
        <w:numPr>
          <w:ilvl w:val="1"/>
          <w:numId w:val="2"/>
        </w:numPr>
        <w:tabs>
          <w:tab w:val="left" w:pos="1419"/>
        </w:tabs>
        <w:spacing w:before="120" w:line="247" w:lineRule="auto"/>
        <w:ind w:left="1418" w:right="300" w:hanging="567"/>
        <w:jc w:val="both"/>
        <w:rPr>
          <w:sz w:val="24"/>
        </w:rPr>
      </w:pPr>
      <w:r>
        <w:rPr>
          <w:sz w:val="24"/>
        </w:rPr>
        <w:t>Převodce si vyhrazuje podmínku zákazu zcizení movitého majetku třetím osobám v souladu se zákonem č. 219/2000</w:t>
      </w:r>
      <w:r>
        <w:rPr>
          <w:spacing w:val="-5"/>
          <w:sz w:val="24"/>
        </w:rPr>
        <w:t xml:space="preserve"> </w:t>
      </w:r>
      <w:r>
        <w:rPr>
          <w:sz w:val="24"/>
        </w:rPr>
        <w:t>Sb.</w:t>
      </w:r>
    </w:p>
    <w:p w14:paraId="01020297" w14:textId="77777777" w:rsidR="002D681E" w:rsidRDefault="009754D5">
      <w:pPr>
        <w:pStyle w:val="Odstavecseseznamem"/>
        <w:numPr>
          <w:ilvl w:val="1"/>
          <w:numId w:val="2"/>
        </w:numPr>
        <w:tabs>
          <w:tab w:val="left" w:pos="1419"/>
        </w:tabs>
        <w:spacing w:before="126" w:line="247" w:lineRule="auto"/>
        <w:ind w:left="1418" w:right="302" w:hanging="567"/>
        <w:jc w:val="both"/>
        <w:rPr>
          <w:sz w:val="24"/>
        </w:rPr>
      </w:pPr>
      <w:r>
        <w:rPr>
          <w:sz w:val="24"/>
        </w:rPr>
        <w:t>Nabyvatel bude předmět této smlouvy užívat pouze ve veřejném zájmu, tedy jak pro potřeby obce, tak pro potřeby jednotky sboru dobrovolných hasičů v obci, popřípadě při řešení krizových situací v obci, nikoliv ke komerční</w:t>
      </w:r>
      <w:r>
        <w:rPr>
          <w:spacing w:val="-12"/>
          <w:sz w:val="24"/>
        </w:rPr>
        <w:t xml:space="preserve"> </w:t>
      </w:r>
      <w:r>
        <w:rPr>
          <w:sz w:val="24"/>
        </w:rPr>
        <w:t>činnosti.</w:t>
      </w:r>
    </w:p>
    <w:p w14:paraId="452A06D7" w14:textId="77777777" w:rsidR="002D681E" w:rsidRDefault="009754D5">
      <w:pPr>
        <w:pStyle w:val="Odstavecseseznamem"/>
        <w:numPr>
          <w:ilvl w:val="1"/>
          <w:numId w:val="2"/>
        </w:numPr>
        <w:tabs>
          <w:tab w:val="left" w:pos="1419"/>
        </w:tabs>
        <w:spacing w:before="125" w:line="247" w:lineRule="auto"/>
        <w:ind w:left="1418" w:right="298" w:hanging="567"/>
        <w:jc w:val="both"/>
        <w:rPr>
          <w:sz w:val="24"/>
        </w:rPr>
      </w:pPr>
      <w:r>
        <w:rPr>
          <w:sz w:val="24"/>
        </w:rPr>
        <w:t>Nabyvatel prohlašuje, že je mu stav předávaného majetku znám, že jej v tomto stavu přejímá a zároveň nebude uplatňovat žádné nároky v případě zjištěných skrytých vad s ohledem na stáří, stav vozidla a bezúplatný převod předávaného</w:t>
      </w:r>
      <w:r>
        <w:rPr>
          <w:spacing w:val="-13"/>
          <w:sz w:val="24"/>
        </w:rPr>
        <w:t xml:space="preserve"> </w:t>
      </w:r>
      <w:r>
        <w:rPr>
          <w:sz w:val="24"/>
        </w:rPr>
        <w:t>majetku.</w:t>
      </w:r>
    </w:p>
    <w:p w14:paraId="7855317B" w14:textId="77777777" w:rsidR="002D681E" w:rsidRDefault="009754D5">
      <w:pPr>
        <w:pStyle w:val="Odstavecseseznamem"/>
        <w:numPr>
          <w:ilvl w:val="1"/>
          <w:numId w:val="2"/>
        </w:numPr>
        <w:tabs>
          <w:tab w:val="left" w:pos="1419"/>
        </w:tabs>
        <w:spacing w:before="126" w:line="247" w:lineRule="auto"/>
        <w:ind w:left="1418" w:right="297" w:hanging="567"/>
        <w:jc w:val="both"/>
        <w:rPr>
          <w:sz w:val="24"/>
        </w:rPr>
      </w:pPr>
      <w:r>
        <w:rPr>
          <w:sz w:val="24"/>
        </w:rPr>
        <w:t>Převodce společně s nabyvatelem zajistí registraci změny provozovatele u příslušného správního orgánu do 5 pracovních dnů od účinnosti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77583D02" w14:textId="77777777" w:rsidR="002D681E" w:rsidRDefault="002D681E">
      <w:pPr>
        <w:pStyle w:val="Zkladntext"/>
        <w:spacing w:before="11"/>
        <w:rPr>
          <w:sz w:val="36"/>
        </w:rPr>
      </w:pPr>
    </w:p>
    <w:p w14:paraId="0F29635A" w14:textId="77777777" w:rsidR="002D681E" w:rsidRDefault="009754D5">
      <w:pPr>
        <w:ind w:left="777" w:right="395"/>
        <w:jc w:val="center"/>
        <w:rPr>
          <w:sz w:val="24"/>
        </w:rPr>
      </w:pPr>
      <w:r>
        <w:rPr>
          <w:b/>
          <w:sz w:val="24"/>
        </w:rPr>
        <w:t>III</w:t>
      </w:r>
      <w:r>
        <w:rPr>
          <w:sz w:val="24"/>
        </w:rPr>
        <w:t>.</w:t>
      </w:r>
    </w:p>
    <w:p w14:paraId="41D51D48" w14:textId="77777777" w:rsidR="002D681E" w:rsidRDefault="009754D5">
      <w:pPr>
        <w:pStyle w:val="Nadpis1"/>
        <w:ind w:left="776" w:right="398"/>
      </w:pPr>
      <w:bookmarkStart w:id="3" w:name="Závěrečné_ustanovení"/>
      <w:bookmarkEnd w:id="3"/>
      <w:r>
        <w:t>Závěrečné ustanovení</w:t>
      </w:r>
    </w:p>
    <w:p w14:paraId="27D125BB" w14:textId="77777777" w:rsidR="002D681E" w:rsidRDefault="009754D5">
      <w:pPr>
        <w:pStyle w:val="Odstavecseseznamem"/>
        <w:numPr>
          <w:ilvl w:val="1"/>
          <w:numId w:val="1"/>
        </w:numPr>
        <w:tabs>
          <w:tab w:val="left" w:pos="699"/>
        </w:tabs>
        <w:spacing w:before="160"/>
        <w:jc w:val="both"/>
        <w:rPr>
          <w:sz w:val="24"/>
        </w:rPr>
      </w:pPr>
      <w:r>
        <w:rPr>
          <w:sz w:val="24"/>
        </w:rPr>
        <w:t>Smlouva je vyhotovena v elektronickém</w:t>
      </w:r>
      <w:r>
        <w:rPr>
          <w:spacing w:val="-6"/>
          <w:sz w:val="24"/>
        </w:rPr>
        <w:t xml:space="preserve"> </w:t>
      </w:r>
      <w:r>
        <w:rPr>
          <w:sz w:val="24"/>
        </w:rPr>
        <w:t>originálu.</w:t>
      </w:r>
    </w:p>
    <w:p w14:paraId="1DA130DB" w14:textId="77777777" w:rsidR="002D681E" w:rsidRDefault="009754D5">
      <w:pPr>
        <w:pStyle w:val="Odstavecseseznamem"/>
        <w:numPr>
          <w:ilvl w:val="1"/>
          <w:numId w:val="1"/>
        </w:numPr>
        <w:tabs>
          <w:tab w:val="left" w:pos="694"/>
        </w:tabs>
        <w:spacing w:before="150" w:line="247" w:lineRule="auto"/>
        <w:ind w:left="693" w:right="300" w:hanging="576"/>
        <w:jc w:val="both"/>
        <w:rPr>
          <w:sz w:val="24"/>
        </w:rPr>
      </w:pPr>
      <w:r>
        <w:rPr>
          <w:sz w:val="24"/>
        </w:rPr>
        <w:t>Tato smlouva nabývá platnosti dnem jejího podpisu oběma smluvními stranami a účinnosti dnem jejího zveřejnění v Registru smluv. Zveřejnění zajistí</w:t>
      </w:r>
      <w:r>
        <w:rPr>
          <w:spacing w:val="-7"/>
          <w:sz w:val="24"/>
        </w:rPr>
        <w:t xml:space="preserve"> </w:t>
      </w:r>
      <w:r>
        <w:rPr>
          <w:sz w:val="24"/>
        </w:rPr>
        <w:t>Převodce.</w:t>
      </w:r>
    </w:p>
    <w:p w14:paraId="4BDC04B2" w14:textId="77777777" w:rsidR="002D681E" w:rsidRDefault="002D681E">
      <w:pPr>
        <w:spacing w:line="247" w:lineRule="auto"/>
        <w:jc w:val="both"/>
        <w:rPr>
          <w:sz w:val="24"/>
        </w:rPr>
        <w:sectPr w:rsidR="002D681E">
          <w:pgSz w:w="11910" w:h="16840"/>
          <w:pgMar w:top="960" w:right="1100" w:bottom="280" w:left="720" w:header="708" w:footer="708" w:gutter="0"/>
          <w:cols w:space="708"/>
        </w:sectPr>
      </w:pPr>
    </w:p>
    <w:p w14:paraId="52ACF0E9" w14:textId="77777777" w:rsidR="002D681E" w:rsidRDefault="009754D5">
      <w:pPr>
        <w:pStyle w:val="Odstavecseseznamem"/>
        <w:numPr>
          <w:ilvl w:val="1"/>
          <w:numId w:val="1"/>
        </w:numPr>
        <w:tabs>
          <w:tab w:val="left" w:pos="521"/>
        </w:tabs>
        <w:spacing w:before="82" w:line="247" w:lineRule="auto"/>
        <w:ind w:left="693" w:right="297" w:hanging="576"/>
        <w:jc w:val="both"/>
        <w:rPr>
          <w:sz w:val="24"/>
        </w:rPr>
      </w:pPr>
      <w:r>
        <w:rPr>
          <w:sz w:val="24"/>
        </w:rPr>
        <w:lastRenderedPageBreak/>
        <w:t>Veškeré změny nebo doplňky Smlouvy jsou vázány na souhlas smluvních stran a mohou být provedeny po vzájemné dohodě pouze formou písemného dodatku k této Smlouvě. Dodatky ke Smlouvě musí být řádně označeny, pořadově vzestupně očíslovány, datovány a podepsány oprávněnými</w:t>
      </w:r>
      <w:r>
        <w:rPr>
          <w:spacing w:val="-1"/>
          <w:sz w:val="24"/>
        </w:rPr>
        <w:t xml:space="preserve"> </w:t>
      </w:r>
      <w:r>
        <w:rPr>
          <w:sz w:val="24"/>
        </w:rPr>
        <w:t>osobami.</w:t>
      </w:r>
    </w:p>
    <w:p w14:paraId="4FA30917" w14:textId="77777777" w:rsidR="002D681E" w:rsidRDefault="009754D5">
      <w:pPr>
        <w:pStyle w:val="Odstavecseseznamem"/>
        <w:numPr>
          <w:ilvl w:val="1"/>
          <w:numId w:val="1"/>
        </w:numPr>
        <w:tabs>
          <w:tab w:val="left" w:pos="528"/>
        </w:tabs>
        <w:spacing w:before="44" w:line="247" w:lineRule="auto"/>
        <w:ind w:left="693" w:right="297" w:hanging="576"/>
        <w:jc w:val="both"/>
        <w:rPr>
          <w:sz w:val="24"/>
        </w:rPr>
      </w:pPr>
      <w:r>
        <w:rPr>
          <w:sz w:val="24"/>
        </w:rPr>
        <w:t>Smluvní strany prohlašují, že si Smlouvu řádně přečetly, že byla sepsána podle jim známých pravdivých údajů a souhlasí s jejím</w:t>
      </w:r>
      <w:r>
        <w:rPr>
          <w:spacing w:val="-6"/>
          <w:sz w:val="24"/>
        </w:rPr>
        <w:t xml:space="preserve"> </w:t>
      </w:r>
      <w:r>
        <w:rPr>
          <w:sz w:val="24"/>
        </w:rPr>
        <w:t>obsahem.</w:t>
      </w:r>
    </w:p>
    <w:p w14:paraId="3CA08728" w14:textId="77777777" w:rsidR="002D681E" w:rsidRDefault="009754D5">
      <w:pPr>
        <w:pStyle w:val="Odstavecseseznamem"/>
        <w:numPr>
          <w:ilvl w:val="1"/>
          <w:numId w:val="1"/>
        </w:numPr>
        <w:tabs>
          <w:tab w:val="left" w:pos="507"/>
        </w:tabs>
        <w:spacing w:before="125" w:line="247" w:lineRule="auto"/>
        <w:ind w:left="693" w:right="296" w:hanging="576"/>
        <w:jc w:val="both"/>
        <w:rPr>
          <w:sz w:val="24"/>
        </w:rPr>
      </w:pPr>
      <w:r>
        <w:rPr>
          <w:sz w:val="24"/>
        </w:rPr>
        <w:t>Smluvní strany souhlasí s uveřejněním celé této smlouvy v plném znění včetně příloh na dobu neurčitou v registru smluv podle zákona č. 340/2015 Sb., o zvláštních podmínkách účinnosti některých</w:t>
      </w:r>
      <w:r>
        <w:rPr>
          <w:spacing w:val="-5"/>
          <w:sz w:val="24"/>
        </w:rPr>
        <w:t xml:space="preserve"> </w:t>
      </w:r>
      <w:r>
        <w:rPr>
          <w:sz w:val="24"/>
        </w:rPr>
        <w:t>smluv,</w:t>
      </w:r>
      <w:r>
        <w:rPr>
          <w:spacing w:val="-5"/>
          <w:sz w:val="24"/>
        </w:rPr>
        <w:t xml:space="preserve"> </w:t>
      </w:r>
      <w:r>
        <w:rPr>
          <w:sz w:val="24"/>
        </w:rPr>
        <w:t>uveřejňování</w:t>
      </w:r>
      <w:r>
        <w:rPr>
          <w:spacing w:val="-4"/>
          <w:sz w:val="24"/>
        </w:rPr>
        <w:t xml:space="preserve"> </w:t>
      </w:r>
      <w:r>
        <w:rPr>
          <w:sz w:val="24"/>
        </w:rPr>
        <w:t>těchto</w:t>
      </w:r>
      <w:r>
        <w:rPr>
          <w:spacing w:val="-5"/>
          <w:sz w:val="24"/>
        </w:rPr>
        <w:t xml:space="preserve"> </w:t>
      </w:r>
      <w:r>
        <w:rPr>
          <w:sz w:val="24"/>
        </w:rPr>
        <w:t>smluv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registru</w:t>
      </w:r>
      <w:r>
        <w:rPr>
          <w:spacing w:val="-5"/>
          <w:sz w:val="24"/>
        </w:rPr>
        <w:t xml:space="preserve"> </w:t>
      </w:r>
      <w:r>
        <w:rPr>
          <w:sz w:val="24"/>
        </w:rPr>
        <w:t>smluv</w:t>
      </w:r>
      <w:r>
        <w:rPr>
          <w:spacing w:val="-4"/>
          <w:sz w:val="24"/>
        </w:rPr>
        <w:t xml:space="preserve"> </w:t>
      </w:r>
      <w:r>
        <w:rPr>
          <w:sz w:val="24"/>
        </w:rPr>
        <w:t>(zákon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registru</w:t>
      </w:r>
      <w:r>
        <w:rPr>
          <w:spacing w:val="-5"/>
          <w:sz w:val="24"/>
        </w:rPr>
        <w:t xml:space="preserve"> </w:t>
      </w:r>
      <w:r>
        <w:rPr>
          <w:sz w:val="24"/>
        </w:rPr>
        <w:t>smluv).</w:t>
      </w:r>
      <w:r>
        <w:rPr>
          <w:spacing w:val="-4"/>
          <w:sz w:val="24"/>
        </w:rPr>
        <w:t xml:space="preserve"> </w:t>
      </w:r>
      <w:r>
        <w:rPr>
          <w:sz w:val="24"/>
        </w:rPr>
        <w:t>Převodce se zavazuje smlouvu dle předmětného zákona</w:t>
      </w:r>
      <w:r>
        <w:rPr>
          <w:spacing w:val="-4"/>
          <w:sz w:val="24"/>
        </w:rPr>
        <w:t xml:space="preserve"> </w:t>
      </w:r>
      <w:r>
        <w:rPr>
          <w:sz w:val="24"/>
        </w:rPr>
        <w:t>uveřejnit.</w:t>
      </w:r>
    </w:p>
    <w:p w14:paraId="756DCE2A" w14:textId="77777777" w:rsidR="002D681E" w:rsidRDefault="009754D5">
      <w:pPr>
        <w:pStyle w:val="Odstavecseseznamem"/>
        <w:numPr>
          <w:ilvl w:val="1"/>
          <w:numId w:val="1"/>
        </w:numPr>
        <w:tabs>
          <w:tab w:val="left" w:pos="700"/>
          <w:tab w:val="left" w:pos="701"/>
        </w:tabs>
        <w:spacing w:before="153"/>
        <w:ind w:left="700" w:hanging="584"/>
        <w:rPr>
          <w:sz w:val="24"/>
        </w:rPr>
      </w:pPr>
      <w:r>
        <w:rPr>
          <w:sz w:val="24"/>
        </w:rPr>
        <w:t>Nedílnou součástí této smlouvy je</w:t>
      </w:r>
      <w:r>
        <w:rPr>
          <w:spacing w:val="-5"/>
          <w:sz w:val="24"/>
        </w:rPr>
        <w:t xml:space="preserve"> </w:t>
      </w:r>
      <w:r>
        <w:rPr>
          <w:sz w:val="24"/>
        </w:rPr>
        <w:t>Příloha:</w:t>
      </w:r>
    </w:p>
    <w:p w14:paraId="108B09C9" w14:textId="77777777" w:rsidR="002D681E" w:rsidRDefault="009754D5">
      <w:pPr>
        <w:pStyle w:val="Odstavecseseznamem"/>
        <w:numPr>
          <w:ilvl w:val="2"/>
          <w:numId w:val="1"/>
        </w:numPr>
        <w:tabs>
          <w:tab w:val="left" w:pos="975"/>
        </w:tabs>
        <w:spacing w:before="131"/>
        <w:rPr>
          <w:sz w:val="24"/>
        </w:rPr>
      </w:pPr>
      <w:r>
        <w:rPr>
          <w:sz w:val="24"/>
        </w:rPr>
        <w:t>Předávací</w:t>
      </w:r>
      <w:r>
        <w:rPr>
          <w:spacing w:val="-1"/>
          <w:sz w:val="24"/>
        </w:rPr>
        <w:t xml:space="preserve"> </w:t>
      </w:r>
      <w:r>
        <w:rPr>
          <w:sz w:val="24"/>
        </w:rPr>
        <w:t>protokol</w:t>
      </w:r>
    </w:p>
    <w:p w14:paraId="4103267B" w14:textId="77777777" w:rsidR="002D681E" w:rsidRDefault="009754D5">
      <w:pPr>
        <w:pStyle w:val="Odstavecseseznamem"/>
        <w:numPr>
          <w:ilvl w:val="2"/>
          <w:numId w:val="1"/>
        </w:numPr>
        <w:tabs>
          <w:tab w:val="left" w:pos="975"/>
        </w:tabs>
        <w:spacing w:before="135"/>
        <w:rPr>
          <w:sz w:val="24"/>
        </w:rPr>
      </w:pPr>
      <w:r>
        <w:rPr>
          <w:sz w:val="24"/>
        </w:rPr>
        <w:t>Technický průkaz</w:t>
      </w:r>
      <w:r>
        <w:rPr>
          <w:spacing w:val="-3"/>
          <w:sz w:val="24"/>
        </w:rPr>
        <w:t xml:space="preserve"> </w:t>
      </w:r>
      <w:r>
        <w:rPr>
          <w:sz w:val="24"/>
        </w:rPr>
        <w:t>vozidla</w:t>
      </w:r>
    </w:p>
    <w:p w14:paraId="30E81AF2" w14:textId="77777777" w:rsidR="002D681E" w:rsidRDefault="002D681E">
      <w:pPr>
        <w:pStyle w:val="Zkladntext"/>
        <w:rPr>
          <w:sz w:val="26"/>
        </w:rPr>
      </w:pPr>
    </w:p>
    <w:p w14:paraId="535E7CB8" w14:textId="77777777" w:rsidR="002D681E" w:rsidRDefault="002D681E">
      <w:pPr>
        <w:pStyle w:val="Zkladntext"/>
        <w:rPr>
          <w:sz w:val="26"/>
        </w:rPr>
      </w:pPr>
    </w:p>
    <w:p w14:paraId="6AE391A2" w14:textId="77777777" w:rsidR="002D681E" w:rsidRDefault="002D681E">
      <w:pPr>
        <w:pStyle w:val="Zkladntext"/>
        <w:rPr>
          <w:sz w:val="26"/>
        </w:rPr>
      </w:pPr>
    </w:p>
    <w:p w14:paraId="3756D82E" w14:textId="77777777" w:rsidR="002D681E" w:rsidRDefault="002D681E">
      <w:pPr>
        <w:pStyle w:val="Zkladntext"/>
        <w:spacing w:before="10"/>
        <w:rPr>
          <w:sz w:val="36"/>
        </w:rPr>
      </w:pPr>
    </w:p>
    <w:p w14:paraId="19B03EF2" w14:textId="77777777" w:rsidR="002D681E" w:rsidRDefault="009754D5">
      <w:pPr>
        <w:pStyle w:val="Zkladntext"/>
        <w:tabs>
          <w:tab w:val="left" w:pos="7264"/>
        </w:tabs>
        <w:ind w:left="700"/>
      </w:pPr>
      <w:r>
        <w:t>Za</w:t>
      </w:r>
      <w:r>
        <w:rPr>
          <w:spacing w:val="-2"/>
        </w:rPr>
        <w:t xml:space="preserve"> </w:t>
      </w:r>
      <w:r>
        <w:t>převodce:</w:t>
      </w:r>
      <w:r>
        <w:tab/>
        <w:t>Za</w:t>
      </w:r>
      <w:r>
        <w:rPr>
          <w:spacing w:val="-1"/>
        </w:rPr>
        <w:t xml:space="preserve"> </w:t>
      </w:r>
      <w:r>
        <w:t>nabyvatele:</w:t>
      </w:r>
    </w:p>
    <w:sectPr w:rsidR="002D681E">
      <w:pgSz w:w="11910" w:h="16840"/>
      <w:pgMar w:top="660" w:right="110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B44"/>
    <w:multiLevelType w:val="multilevel"/>
    <w:tmpl w:val="C0D2F42C"/>
    <w:lvl w:ilvl="0">
      <w:start w:val="2"/>
      <w:numFmt w:val="decimal"/>
      <w:lvlText w:val="%1"/>
      <w:lvlJc w:val="left"/>
      <w:pPr>
        <w:ind w:left="693" w:hanging="396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693" w:hanging="396"/>
        <w:jc w:val="right"/>
      </w:pPr>
      <w:rPr>
        <w:rFonts w:ascii="Garamond" w:eastAsia="Garamond" w:hAnsi="Garamond" w:cs="Garamond" w:hint="default"/>
        <w:w w:val="100"/>
        <w:sz w:val="24"/>
        <w:szCs w:val="24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418" w:hanging="360"/>
        <w:jc w:val="left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3345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308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271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234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197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160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18037027"/>
    <w:multiLevelType w:val="multilevel"/>
    <w:tmpl w:val="C2302540"/>
    <w:lvl w:ilvl="0">
      <w:start w:val="1"/>
      <w:numFmt w:val="decimal"/>
      <w:lvlText w:val="%1"/>
      <w:lvlJc w:val="left"/>
      <w:pPr>
        <w:ind w:left="693" w:hanging="401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693" w:hanging="4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2577" w:hanging="40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15" w:hanging="40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454" w:hanging="40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393" w:hanging="40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331" w:hanging="40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270" w:hanging="40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209" w:hanging="401"/>
      </w:pPr>
      <w:rPr>
        <w:rFonts w:hint="default"/>
        <w:lang w:val="cs-CZ" w:eastAsia="cs-CZ" w:bidi="cs-CZ"/>
      </w:rPr>
    </w:lvl>
  </w:abstractNum>
  <w:abstractNum w:abstractNumId="2" w15:restartNumberingAfterBreak="0">
    <w:nsid w:val="29F968BC"/>
    <w:multiLevelType w:val="multilevel"/>
    <w:tmpl w:val="61A20FB4"/>
    <w:lvl w:ilvl="0">
      <w:start w:val="3"/>
      <w:numFmt w:val="decimal"/>
      <w:lvlText w:val="%1"/>
      <w:lvlJc w:val="left"/>
      <w:pPr>
        <w:ind w:left="698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98" w:hanging="567"/>
        <w:jc w:val="left"/>
      </w:pPr>
      <w:rPr>
        <w:rFonts w:ascii="Garamond" w:eastAsia="Garamond" w:hAnsi="Garamond" w:cs="Garamond" w:hint="default"/>
        <w:spacing w:val="-12"/>
        <w:w w:val="100"/>
        <w:sz w:val="24"/>
        <w:szCs w:val="24"/>
        <w:lang w:val="cs-CZ" w:eastAsia="cs-CZ" w:bidi="cs-CZ"/>
      </w:rPr>
    </w:lvl>
    <w:lvl w:ilvl="2">
      <w:start w:val="1"/>
      <w:numFmt w:val="lowerLetter"/>
      <w:lvlText w:val="%3."/>
      <w:lvlJc w:val="left"/>
      <w:pPr>
        <w:ind w:left="974" w:hanging="284"/>
        <w:jc w:val="left"/>
      </w:pPr>
      <w:rPr>
        <w:rFonts w:ascii="Garamond" w:eastAsia="Garamond" w:hAnsi="Garamond" w:cs="Garamond" w:hint="default"/>
        <w:spacing w:val="-1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3003" w:hanging="284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15" w:hanging="284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27" w:hanging="284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039" w:hanging="284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050" w:hanging="284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062" w:hanging="284"/>
      </w:pPr>
      <w:rPr>
        <w:rFonts w:hint="default"/>
        <w:lang w:val="cs-CZ" w:eastAsia="cs-CZ" w:bidi="cs-CZ"/>
      </w:rPr>
    </w:lvl>
  </w:abstractNum>
  <w:num w:numId="1" w16cid:durableId="590042875">
    <w:abstractNumId w:val="2"/>
  </w:num>
  <w:num w:numId="2" w16cid:durableId="1189103284">
    <w:abstractNumId w:val="0"/>
  </w:num>
  <w:num w:numId="3" w16cid:durableId="619073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/jCRaxfv+tnl0se43dp7zza2iTG9zZBiTmz4+zVVKp3O+ZPU0giSSmF6VHiVll0fzTrTxIhy6hoOo8oQ2SypkA==" w:salt="fUtfC8PODS93CMOB5vZlo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81E"/>
    <w:rsid w:val="002D681E"/>
    <w:rsid w:val="009754D5"/>
    <w:rsid w:val="00E6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EE07281"/>
  <w15:docId w15:val="{322CB747-7DD3-4A1E-9EAF-40D14740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20"/>
      <w:ind w:left="777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693" w:hanging="576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datelna.ou@hornilide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ksoud.unl.justice.cz" TargetMode="External"/><Relationship Id="rId5" Type="http://schemas.openxmlformats.org/officeDocument/2006/relationships/hyperlink" Target="mailto:podatelna@ksoud.unl.justic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bwau93gub6UNr/XQqpshNHhMdcNA5tGwlmvJBJ1mghQ=</DigestValue>
    </Reference>
    <Reference Type="http://www.w3.org/2000/09/xmldsig#Object" URI="#idOfficeObject">
      <DigestMethod Algorithm="http://www.w3.org/2001/04/xmlenc#sha256"/>
      <DigestValue>HLlt2xb9k73LE+25Q3yAtmi7zqzKiQwlnxelWAAlac8=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4OF+ZxN3PuC1t7nLSRCDPDWLgakbU64hy2XseMCgKmk=</DigestValue>
    </Reference>
  </SignedInfo>
  <SignatureValue>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</SignatureValue>
  <KeyInfo>
    <X509Data>
      <X509Certificate>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t00zrPZygjl3UDCCMQFRUG3E7Cn4miNtYx8gU4WKlVY=</DigestValue>
      </Reference>
      <Reference URI="/word/document.xml?ContentType=application/vnd.openxmlformats-officedocument.wordprocessingml.document.main+xml">
        <DigestMethod Algorithm="http://www.w3.org/2001/04/xmlenc#sha256"/>
        <DigestValue>5x1hGif5A9hvFLj+iq9VVCtNTp2gZwsykNJtUDuiBgA=</DigestValue>
      </Reference>
      <Reference URI="/word/fontTable.xml?ContentType=application/vnd.openxmlformats-officedocument.wordprocessingml.fontTable+xml">
        <DigestMethod Algorithm="http://www.w3.org/2001/04/xmlenc#sha256"/>
        <DigestValue>q6A/s3unpTEaiHCXskEUVKaVx/7FrIedmJsCecV4eNA=</DigestValue>
      </Reference>
      <Reference URI="/word/numbering.xml?ContentType=application/vnd.openxmlformats-officedocument.wordprocessingml.numbering+xml">
        <DigestMethod Algorithm="http://www.w3.org/2001/04/xmlenc#sha256"/>
        <DigestValue>GFdn+A+IO5nuOoDL1ZdosPfenhZ0Lp5Iqm7ilJwMCjE=</DigestValue>
      </Reference>
      <Reference URI="/word/settings.xml?ContentType=application/vnd.openxmlformats-officedocument.wordprocessingml.settings+xml">
        <DigestMethod Algorithm="http://www.w3.org/2001/04/xmlenc#sha256"/>
        <DigestValue>TWgThMCH8iRcADrY7Ei4L1N9AA1bOChK5OMqtv1QuHg=</DigestValue>
      </Reference>
      <Reference URI="/word/styles.xml?ContentType=application/vnd.openxmlformats-officedocument.wordprocessingml.styles+xml">
        <DigestMethod Algorithm="http://www.w3.org/2001/04/xmlenc#sha256"/>
        <DigestValue>dk3NEaOhuiIx0zkgI/InebEZ5qWb5X+LAtMLLzMvVI4=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M0YxTJMHgHC0VKldBIW/lyHa3hPYnPqlecwyZF+n7e8=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2025-10-24T08:29:28Z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16.0.18526/26</OfficeVersion>
          <ApplicationVersion>16.0.18526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2025-10-24T08:29:28Z</xd:SigningTime>
          <xd:SigningCertificate>
            <xd:Cert>
              <xd:CertDigest>
                <DigestMethod Algorithm="http://www.w3.org/2001/04/xmlenc#sha256"/>
                <DigestValue>dNe55n53j30Fc5krlOn7OCj8mjF6ijHlPvjNaHp5PZY=</DigestValue>
              </xd:CertDigest>
              <xd:IssuerSerial>
                <X509IssuerName>CN=Justice CA 01, O=Ministerstvo spravedlnosti CR, C=CZ</X509IssuerName>
                <X509SerialNumber>713627164360022463365011432088909178762543152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792</Words>
  <Characters>4599</Characters>
  <Application>Microsoft Office Word</Application>
  <DocSecurity>8</DocSecurity>
  <Lines>135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O U V A</vt:lpstr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creator>Okresní soud</dc:creator>
  <cp:lastModifiedBy>Pánková Martina Bc. DiS.</cp:lastModifiedBy>
  <cp:revision>2</cp:revision>
  <dcterms:created xsi:type="dcterms:W3CDTF">2025-10-24T08:28:00Z</dcterms:created>
  <dcterms:modified xsi:type="dcterms:W3CDTF">2025-10-24T08:29:00Z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2025-10-24T00:00:00Z</vt:filetime>
  </property>
</Properties>
</file>