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2934392/0800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362F5F" w:rsidRDefault="00F3799B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 w:rsidRPr="00F3799B">
            <w:rPr>
              <w:rFonts w:ascii="Calibri" w:hAnsi="Calibri"/>
              <w:b/>
              <w:sz w:val="22"/>
              <w:szCs w:val="22"/>
            </w:rPr>
            <w:t>KRD – obchodní společnost, s.r.o.</w:t>
          </w:r>
        </w:p>
      </w:sdtContent>
    </w:sdt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6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="Calibri" w:hAnsi="Calibri"/>
              <w:sz w:val="22"/>
              <w:szCs w:val="22"/>
            </w:rPr>
            <w:t>Pekařská 603/12, 155 00 Praha 5</w:t>
          </w:r>
        </w:sdtContent>
      </w:sdt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="Calibri" w:hAnsi="Calibri"/>
              <w:sz w:val="22"/>
              <w:szCs w:val="22"/>
            </w:rPr>
            <w:t>26424991</w:t>
          </w:r>
        </w:sdtContent>
      </w:sdt>
    </w:p>
    <w:p w:rsidR="00385E0C" w:rsidRPr="008E67CF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</w:t>
      </w:r>
      <w:r w:rsidR="0029507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="Calibri" w:hAnsi="Calibri"/>
              <w:sz w:val="22"/>
              <w:szCs w:val="22"/>
            </w:rPr>
            <w:t>CZ26424991</w:t>
          </w:r>
        </w:sdtContent>
      </w:sdt>
    </w:p>
    <w:p w:rsidR="009160A9" w:rsidRPr="008E67CF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="Calibri" w:hAnsi="Calibri"/>
              <w:sz w:val="22"/>
              <w:szCs w:val="22"/>
            </w:rPr>
            <w:t>Mgr. Viktorem Krivjanským, jednatelem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Obchodním rejstříku vedeném</w:t>
      </w:r>
      <w:r w:rsidR="00F3799B" w:rsidRPr="00F3799B">
        <w:t xml:space="preserve"> </w:t>
      </w:r>
      <w:r w:rsidR="00F3799B" w:rsidRPr="00F3799B">
        <w:rPr>
          <w:rFonts w:ascii="Calibri" w:hAnsi="Calibri"/>
          <w:sz w:val="22"/>
          <w:szCs w:val="22"/>
        </w:rPr>
        <w:t>Městským soudem v Praze, oddíl C, vložka 81246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B83B6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proofErr w:type="spellStart"/>
          <w:r w:rsidR="00F3799B" w:rsidRPr="00F3799B">
            <w:rPr>
              <w:rFonts w:ascii="Calibri" w:hAnsi="Calibri"/>
              <w:sz w:val="22"/>
              <w:szCs w:val="22"/>
            </w:rPr>
            <w:t>Citibank</w:t>
          </w:r>
          <w:proofErr w:type="spellEnd"/>
          <w:r w:rsidR="00F3799B" w:rsidRPr="00F3799B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F3799B" w:rsidRPr="00F3799B">
            <w:rPr>
              <w:rFonts w:ascii="Calibri" w:hAnsi="Calibri"/>
              <w:sz w:val="22"/>
              <w:szCs w:val="22"/>
            </w:rPr>
            <w:t>Europe</w:t>
          </w:r>
          <w:proofErr w:type="spellEnd"/>
          <w:r w:rsidR="00F3799B" w:rsidRPr="00F3799B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F3799B" w:rsidRPr="00F3799B">
            <w:rPr>
              <w:rFonts w:ascii="Calibri" w:hAnsi="Calibri"/>
              <w:sz w:val="22"/>
              <w:szCs w:val="22"/>
            </w:rPr>
            <w:t>plc</w:t>
          </w:r>
          <w:proofErr w:type="spellEnd"/>
          <w:r w:rsidR="00F3799B" w:rsidRPr="00F3799B">
            <w:rPr>
              <w:rFonts w:ascii="Calibri" w:hAnsi="Calibri"/>
              <w:sz w:val="22"/>
              <w:szCs w:val="22"/>
            </w:rPr>
            <w:t xml:space="preserve">., </w:t>
          </w:r>
          <w:proofErr w:type="spellStart"/>
          <w:proofErr w:type="gramStart"/>
          <w:r w:rsidR="00F3799B" w:rsidRPr="00F3799B">
            <w:rPr>
              <w:rFonts w:ascii="Calibri" w:hAnsi="Calibri"/>
              <w:sz w:val="22"/>
              <w:szCs w:val="22"/>
            </w:rPr>
            <w:t>č.ú</w:t>
          </w:r>
          <w:proofErr w:type="spellEnd"/>
          <w:r w:rsidR="00F3799B" w:rsidRPr="00F3799B">
            <w:rPr>
              <w:rFonts w:ascii="Calibri" w:hAnsi="Calibri"/>
              <w:sz w:val="22"/>
              <w:szCs w:val="22"/>
            </w:rPr>
            <w:t>.: 2523340118/2600</w:t>
          </w:r>
          <w:proofErr w:type="gramEnd"/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D10E15" w:rsidRPr="0094363C">
        <w:rPr>
          <w:rFonts w:asciiTheme="minorHAnsi" w:hAnsiTheme="minorHAnsi" w:cstheme="minorHAnsi"/>
          <w:sz w:val="22"/>
          <w:szCs w:val="22"/>
        </w:rPr>
        <w:t>veřejné zakázky malého rozsahu</w:t>
      </w:r>
      <w:r w:rsidRPr="0094363C">
        <w:rPr>
          <w:rFonts w:asciiTheme="minorHAnsi" w:hAnsiTheme="minorHAnsi" w:cstheme="minorHAnsi"/>
          <w:sz w:val="22"/>
          <w:szCs w:val="22"/>
        </w:rPr>
        <w:t xml:space="preserve"> s názvem</w:t>
      </w:r>
      <w:r w:rsidR="003E7DF3" w:rsidRPr="0094363C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94363C" w:rsidRPr="0094363C">
        <w:rPr>
          <w:rFonts w:asciiTheme="minorHAnsi" w:hAnsiTheme="minorHAnsi" w:cs="Baskerville"/>
          <w:b/>
          <w:bCs/>
          <w:iCs/>
          <w:sz w:val="22"/>
          <w:szCs w:val="22"/>
        </w:rPr>
        <w:t xml:space="preserve">Laboratorní centrifugy“ část </w:t>
      </w:r>
      <w:sdt>
        <w:sdtPr>
          <w:rPr>
            <w:rFonts w:asciiTheme="minorHAnsi" w:hAnsiTheme="minorHAnsi" w:cs="Baskerville"/>
            <w:b/>
            <w:bCs/>
            <w:iCs/>
            <w:sz w:val="22"/>
            <w:szCs w:val="22"/>
          </w:rPr>
          <w:id w:val="22692415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Theme="minorHAnsi" w:hAnsiTheme="minorHAnsi" w:cs="Baskerville"/>
              <w:b/>
              <w:bCs/>
              <w:iCs/>
              <w:sz w:val="22"/>
              <w:szCs w:val="22"/>
            </w:rPr>
            <w:t xml:space="preserve">II. – Laboratorní centrifuga pro </w:t>
          </w:r>
          <w:proofErr w:type="gramStart"/>
          <w:r w:rsidR="00F3799B" w:rsidRPr="00F3799B">
            <w:rPr>
              <w:rFonts w:asciiTheme="minorHAnsi" w:hAnsiTheme="minorHAnsi" w:cs="Baskerville"/>
              <w:b/>
              <w:bCs/>
              <w:iCs/>
              <w:sz w:val="22"/>
              <w:szCs w:val="22"/>
            </w:rPr>
            <w:t>GEN</w:t>
          </w:r>
        </w:sdtContent>
      </w:sdt>
      <w:r w:rsidR="0094363C" w:rsidRPr="0094363C">
        <w:rPr>
          <w:rFonts w:asciiTheme="minorHAnsi" w:hAnsiTheme="minorHAnsi" w:cs="Baskerville"/>
          <w:sz w:val="22"/>
          <w:szCs w:val="22"/>
        </w:rPr>
        <w:t xml:space="preserve">, </w:t>
      </w:r>
      <w:r w:rsidR="00D10E15" w:rsidRPr="0094363C">
        <w:rPr>
          <w:rFonts w:asciiTheme="minorHAnsi" w:hAnsiTheme="minorHAnsi" w:cstheme="minorHAnsi"/>
          <w:sz w:val="22"/>
          <w:szCs w:val="22"/>
        </w:rPr>
        <w:t xml:space="preserve"> </w:t>
      </w:r>
      <w:r w:rsidR="00554671" w:rsidRPr="0094363C">
        <w:rPr>
          <w:rFonts w:asciiTheme="minorHAnsi" w:hAnsiTheme="minorHAnsi" w:cstheme="minorHAnsi"/>
          <w:sz w:val="22"/>
          <w:szCs w:val="22"/>
        </w:rPr>
        <w:t>interní</w:t>
      </w:r>
      <w:proofErr w:type="gramEnd"/>
      <w:r w:rsidR="00554671" w:rsidRPr="0094363C">
        <w:rPr>
          <w:rFonts w:asciiTheme="minorHAnsi" w:hAnsiTheme="minorHAnsi" w:cstheme="minorHAnsi"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VZ-2016-000</w:t>
      </w:r>
      <w:r w:rsidR="0094363C">
        <w:rPr>
          <w:rFonts w:asciiTheme="minorHAnsi" w:hAnsiTheme="minorHAnsi" w:cstheme="minorHAnsi"/>
          <w:b/>
          <w:sz w:val="22"/>
          <w:szCs w:val="22"/>
        </w:rPr>
        <w:t>315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E5B" w:rsidRPr="0094363C">
        <w:rPr>
          <w:rFonts w:asciiTheme="minorHAnsi" w:hAnsiTheme="minorHAnsi" w:cstheme="minorHAnsi"/>
          <w:sz w:val="22"/>
          <w:szCs w:val="22"/>
        </w:rPr>
        <w:t xml:space="preserve">a identifikační číslo z profilu </w:t>
      </w:r>
      <w:r w:rsidR="000A3E5B" w:rsidRPr="0094363C">
        <w:rPr>
          <w:rFonts w:asciiTheme="minorHAnsi" w:hAnsiTheme="minorHAnsi" w:cstheme="minorHAnsi"/>
          <w:sz w:val="22"/>
        </w:rPr>
        <w:t xml:space="preserve">zadavatele </w:t>
      </w:r>
      <w:r w:rsidR="005863E8" w:rsidRPr="005863E8">
        <w:rPr>
          <w:rFonts w:asciiTheme="minorHAnsi" w:hAnsiTheme="minorHAnsi" w:cstheme="minorHAnsi"/>
          <w:b/>
          <w:sz w:val="22"/>
        </w:rPr>
        <w:t>P16V00111908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cs="Arial"/>
              <w:b/>
              <w:sz w:val="22"/>
            </w:rPr>
            <w:t>Stolní laboratorní chlazenou centrifugu Z326K</w:t>
          </w:r>
        </w:sdtContent>
      </w:sdt>
      <w:r w:rsidRPr="00E139FA">
        <w:rPr>
          <w:rFonts w:cs="Arial"/>
          <w:sz w:val="22"/>
        </w:rPr>
        <w:t xml:space="preserve"> ve FN Olomouc, realizované</w:t>
      </w:r>
      <w:r>
        <w:rPr>
          <w:rFonts w:cs="Arial"/>
          <w:sz w:val="22"/>
        </w:rPr>
        <w:t>/pořízené</w:t>
      </w:r>
      <w:r w:rsidRPr="00E139FA">
        <w:rPr>
          <w:rFonts w:cs="Arial"/>
          <w:sz w:val="22"/>
        </w:rPr>
        <w:t xml:space="preserve">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 xml:space="preserve">Údržba bude prováděna 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F3799B" w:rsidRPr="00F3799B">
            <w:rPr>
              <w:b/>
              <w:sz w:val="22"/>
            </w:rPr>
            <w:t>0x</w:t>
          </w:r>
        </w:sdtContent>
      </w:sdt>
      <w:r>
        <w:rPr>
          <w:b/>
          <w:sz w:val="22"/>
        </w:rPr>
        <w:t xml:space="preserve"> za </w:t>
      </w:r>
      <w:r w:rsidRPr="00AC70F0">
        <w:rPr>
          <w:b/>
          <w:sz w:val="22"/>
        </w:rPr>
        <w:t>rok</w:t>
      </w:r>
      <w:r w:rsidRPr="00AC70F0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F3799B" w:rsidRPr="00F3799B">
            <w:rPr>
              <w:b/>
              <w:sz w:val="22"/>
            </w:rPr>
            <w:t>1x</w:t>
          </w:r>
        </w:sdtContent>
      </w:sdt>
      <w:r w:rsidR="00F3799B">
        <w:rPr>
          <w:b/>
          <w:sz w:val="22"/>
        </w:rPr>
        <w:t xml:space="preserve"> za rok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spotřební materiál potřebný pro provozování </w:t>
      </w:r>
      <w:r w:rsidRPr="005216C4">
        <w:rPr>
          <w:rFonts w:cs="Arial"/>
          <w:sz w:val="22"/>
        </w:rPr>
        <w:t>předmětu servisu v rámci pravidelných preventivních prohlídek stanovených výrobcem zařízení nebo příslušnými právními předpisy</w:t>
      </w:r>
      <w:r w:rsidRPr="005216C4">
        <w:rPr>
          <w:sz w:val="22"/>
        </w:rPr>
        <w:t xml:space="preserve">. Jedná se především, nikoli však pouze, o spotřební materiál definovaný v příloze </w:t>
      </w:r>
      <w:proofErr w:type="gramStart"/>
      <w:r w:rsidRPr="005216C4">
        <w:rPr>
          <w:sz w:val="22"/>
        </w:rPr>
        <w:t>č.2  této</w:t>
      </w:r>
      <w:proofErr w:type="gramEnd"/>
      <w:r w:rsidRPr="005216C4">
        <w:rPr>
          <w:sz w:val="22"/>
        </w:rPr>
        <w:t xml:space="preserve">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</w:t>
      </w:r>
      <w:r w:rsidRPr="00E139FA">
        <w:rPr>
          <w:sz w:val="22"/>
        </w:rPr>
        <w:lastRenderedPageBreak/>
        <w:t>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F3799B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="00F3799B">
            <w:rPr>
              <w:b/>
              <w:sz w:val="22"/>
            </w:rPr>
            <w:t xml:space="preserve">                  </w:t>
          </w:r>
          <w:r w:rsidR="00F3799B" w:rsidRPr="00F3799B">
            <w:rPr>
              <w:b/>
              <w:sz w:val="22"/>
            </w:rPr>
            <w:t>+420 257 013 400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F3799B" w:rsidRPr="00F3799B">
            <w:rPr>
              <w:b/>
              <w:sz w:val="22"/>
            </w:rPr>
            <w:t>servis</w:t>
          </w:r>
        </w:sdtContent>
      </w:sdt>
      <w:r w:rsidRPr="00F3799B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F3799B" w:rsidRPr="00F3799B">
            <w:rPr>
              <w:b/>
              <w:sz w:val="22"/>
            </w:rPr>
            <w:t>krd.cz</w:t>
          </w:r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="00F3799B" w:rsidRPr="00F3799B">
            <w:rPr>
              <w:b/>
              <w:snapToGrid w:val="0"/>
              <w:sz w:val="22"/>
            </w:rPr>
            <w:t>48</w:t>
          </w:r>
        </w:sdtContent>
      </w:sdt>
      <w:r w:rsidRPr="00637214">
        <w:rPr>
          <w:sz w:val="22"/>
        </w:rPr>
        <w:t xml:space="preserve"> 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EndPr/>
        <w:sdtContent>
          <w:r w:rsidR="00F3799B" w:rsidRPr="00F3799B">
            <w:rPr>
              <w:b/>
              <w:sz w:val="22"/>
            </w:rPr>
            <w:t>160 pracovních</w:t>
          </w:r>
        </w:sdtContent>
      </w:sdt>
      <w:r w:rsidRPr="00637214">
        <w:rPr>
          <w:sz w:val="22"/>
        </w:rPr>
        <w:t xml:space="preserve"> 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</w:t>
      </w:r>
      <w:r w:rsidRPr="00F3799B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EndPr/>
        <w:sdtContent>
          <w:r w:rsidR="00F3799B" w:rsidRPr="00F3799B">
            <w:rPr>
              <w:b/>
              <w:snapToGrid w:val="0"/>
              <w:sz w:val="22"/>
            </w:rPr>
            <w:t>48</w:t>
          </w:r>
        </w:sdtContent>
      </w:sdt>
      <w:r w:rsidRPr="00637214">
        <w:rPr>
          <w:sz w:val="22"/>
        </w:rPr>
        <w:t xml:space="preserve">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proofErr w:type="gramEnd"/>
      <w:r w:rsidRPr="00E139FA">
        <w:rPr>
          <w:sz w:val="22"/>
        </w:rPr>
        <w:t>–</w:t>
      </w:r>
      <w:proofErr w:type="gramStart"/>
      <w:r w:rsidRPr="00E139FA">
        <w:rPr>
          <w:sz w:val="22"/>
        </w:rPr>
        <w:t>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rPr>
          <w:sz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</w:t>
      </w:r>
      <w:proofErr w:type="gramStart"/>
      <w:r>
        <w:rPr>
          <w:rFonts w:ascii="Calibri" w:hAnsi="Calibri"/>
          <w:color w:val="000000"/>
          <w:sz w:val="22"/>
          <w:szCs w:val="22"/>
        </w:rPr>
        <w:t>technika   činí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F3799B" w:rsidRPr="00F3799B">
            <w:rPr>
              <w:rFonts w:ascii="Calibri" w:hAnsi="Calibri"/>
              <w:color w:val="000000"/>
              <w:sz w:val="22"/>
              <w:szCs w:val="22"/>
            </w:rPr>
            <w:t>750,00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="Calibri" w:hAnsi="Calibri"/>
              <w:color w:val="000000"/>
              <w:sz w:val="22"/>
              <w:szCs w:val="22"/>
            </w:rPr>
            <w:t>907,50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="Calibri" w:hAnsi="Calibri"/>
              <w:color w:val="000000"/>
              <w:sz w:val="22"/>
              <w:szCs w:val="22"/>
            </w:rPr>
            <w:t>2835,00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F3799B" w:rsidRPr="00F3799B">
            <w:rPr>
              <w:rFonts w:ascii="Calibri" w:hAnsi="Calibri"/>
              <w:color w:val="000000"/>
              <w:sz w:val="22"/>
              <w:szCs w:val="22"/>
            </w:rPr>
            <w:t>3430,35</w:t>
          </w:r>
        </w:sdtContent>
      </w:sdt>
      <w:r w:rsidR="00D05B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0,00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0,00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>
        <w:rPr>
          <w:rFonts w:ascii="Calibri" w:hAnsi="Calibri"/>
          <w:color w:val="000000"/>
          <w:sz w:val="22"/>
          <w:szCs w:val="22"/>
        </w:rPr>
        <w:t>DPH,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1400,00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1694,00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0,00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0,00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2835,00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="007179C2" w:rsidRPr="007179C2">
            <w:rPr>
              <w:rFonts w:ascii="Calibri" w:hAnsi="Calibri"/>
              <w:color w:val="000000"/>
              <w:sz w:val="22"/>
              <w:szCs w:val="22"/>
            </w:rPr>
            <w:t>3430,35</w:t>
          </w:r>
          <w:r w:rsidR="007179C2">
            <w:rPr>
              <w:rFonts w:ascii="Calibri" w:hAnsi="Calibri"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14051" w:rsidRPr="00414051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14051">
        <w:rPr>
          <w:rFonts w:ascii="Calibri" w:hAnsi="Calibri"/>
          <w:sz w:val="22"/>
          <w:szCs w:val="22"/>
        </w:rPr>
        <w:t>3.</w:t>
      </w:r>
      <w:r w:rsidRPr="00414051">
        <w:rPr>
          <w:rFonts w:ascii="Calibri" w:hAnsi="Calibri"/>
          <w:sz w:val="22"/>
          <w:szCs w:val="22"/>
        </w:rPr>
        <w:tab/>
      </w:r>
      <w:r w:rsidRPr="00414051">
        <w:rPr>
          <w:rFonts w:ascii="Calibri" w:hAnsi="Calibri"/>
          <w:sz w:val="22"/>
          <w:szCs w:val="22"/>
        </w:rPr>
        <w:tab/>
      </w:r>
      <w:r w:rsidR="00414051" w:rsidRPr="00414051">
        <w:rPr>
          <w:rFonts w:ascii="Calibri" w:hAnsi="Calibri"/>
          <w:sz w:val="22"/>
          <w:szCs w:val="22"/>
        </w:rPr>
        <w:t xml:space="preserve">Poskytovatel je povinen vystavit a doručit fakturu s náležitostmi daňového dokladu podle zákona č. 235/2004 Sb., o dani z přidané hodnoty, v platném znění, nejpozději do </w:t>
      </w:r>
      <w:proofErr w:type="gramStart"/>
      <w:r w:rsidR="00414051" w:rsidRPr="00414051">
        <w:rPr>
          <w:rFonts w:ascii="Calibri" w:hAnsi="Calibri"/>
          <w:sz w:val="22"/>
          <w:szCs w:val="22"/>
        </w:rPr>
        <w:t>15-ti</w:t>
      </w:r>
      <w:proofErr w:type="gramEnd"/>
      <w:r w:rsidR="00414051" w:rsidRPr="00414051">
        <w:rPr>
          <w:rFonts w:ascii="Calibri" w:hAnsi="Calibri"/>
          <w:sz w:val="22"/>
          <w:szCs w:val="22"/>
        </w:rPr>
        <w:t xml:space="preserve"> dnů od provedeného zásahu, a splatností 60 kalendářních dnů ode dne vystavení faktury a jako přílohu je povinen připojit kopii záznamu o provedení činnosti včetně její specifikace. Každá jednotlivá faktura vystavená v rámci smluvního vztahu založeného touto smlouvou musí obsahovat identifikátor veřejné zakázky </w:t>
      </w:r>
      <w:r w:rsidR="00414051" w:rsidRPr="00414051">
        <w:rPr>
          <w:rFonts w:ascii="Calibri" w:hAnsi="Calibri"/>
          <w:b/>
          <w:sz w:val="22"/>
          <w:szCs w:val="22"/>
        </w:rPr>
        <w:t>VZ-2016</w:t>
      </w:r>
      <w:r w:rsidR="007D587C" w:rsidRPr="007D587C">
        <w:rPr>
          <w:rFonts w:ascii="Calibri" w:hAnsi="Calibri"/>
          <w:b/>
          <w:sz w:val="22"/>
          <w:szCs w:val="22"/>
        </w:rPr>
        <w:t>-000315</w:t>
      </w:r>
      <w:r w:rsidR="00414051" w:rsidRPr="00414051">
        <w:rPr>
          <w:rFonts w:ascii="Calibri" w:hAnsi="Calibri"/>
          <w:sz w:val="22"/>
          <w:szCs w:val="22"/>
        </w:rPr>
        <w:t xml:space="preserve"> a identifikační číslo z profilu zadavatele </w:t>
      </w:r>
      <w:r w:rsidR="007D587C">
        <w:rPr>
          <w:rFonts w:ascii="Calibri" w:hAnsi="Calibri"/>
          <w:b/>
          <w:sz w:val="22"/>
          <w:szCs w:val="22"/>
        </w:rPr>
        <w:t>P16V00111908.</w:t>
      </w:r>
    </w:p>
    <w:p w:rsidR="009160A9" w:rsidRPr="00AA2903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657121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657121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lastRenderedPageBreak/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</w:t>
      </w:r>
      <w:r w:rsidRPr="008E67CF">
        <w:rPr>
          <w:sz w:val="22"/>
        </w:rPr>
        <w:lastRenderedPageBreak/>
        <w:t>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bookmarkStart w:id="1" w:name="_GoBack"/>
      <w:bookmarkEnd w:id="1"/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9160A9" w:rsidP="00D10E15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7179C2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7179C2" w:rsidRPr="007179C2">
                  <w:rPr>
                    <w:rFonts w:ascii="Calibri" w:hAnsi="Calibri"/>
                    <w:sz w:val="22"/>
                    <w:szCs w:val="22"/>
                  </w:rPr>
                  <w:t>Praze</w:t>
                </w:r>
              </w:sdtContent>
            </w:sdt>
            <w:r w:rsidR="00D05B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A0D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="007179C2" w:rsidRPr="007179C2">
                  <w:rPr>
                    <w:rFonts w:ascii="Calibri" w:hAnsi="Calibri"/>
                    <w:sz w:val="22"/>
                    <w:szCs w:val="22"/>
                  </w:rPr>
                  <w:t>13. 9. 2016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DF4D57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7179C2" w:rsidRDefault="007179C2" w:rsidP="00D10E15">
            <w:pPr>
              <w:rPr>
                <w:rFonts w:ascii="Calibri" w:hAnsi="Calibri"/>
                <w:b/>
                <w:bCs/>
              </w:rPr>
            </w:pPr>
          </w:p>
          <w:p w:rsidR="007179C2" w:rsidRDefault="007179C2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DF4D57" w:rsidP="00D10E1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9160A9" w:rsidRPr="007179C2" w:rsidRDefault="007179C2" w:rsidP="007179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KRD – obchodní společnost, s.r.o</w:t>
            </w:r>
            <w:r w:rsidR="00DF4D57">
              <w:rPr>
                <w:rFonts w:ascii="Calibri" w:hAnsi="Calibri"/>
                <w:sz w:val="22"/>
                <w:szCs w:val="22"/>
              </w:rPr>
              <w:t>.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79C2" w:rsidRPr="00CB7A0D">
              <w:rPr>
                <w:rFonts w:ascii="Calibri" w:hAnsi="Calibri"/>
                <w:sz w:val="22"/>
                <w:szCs w:val="22"/>
              </w:rPr>
              <w:t>(poskytovatel)</w:t>
            </w:r>
          </w:p>
        </w:tc>
      </w:tr>
    </w:tbl>
    <w:p w:rsidR="009160A9" w:rsidRPr="00DA21CD" w:rsidRDefault="009160A9" w:rsidP="00434EFE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C" w:rsidRDefault="000953EC" w:rsidP="009160A9">
      <w:r>
        <w:separator/>
      </w:r>
    </w:p>
  </w:endnote>
  <w:endnote w:type="continuationSeparator" w:id="0">
    <w:p w:rsidR="000953EC" w:rsidRDefault="000953EC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C" w:rsidRDefault="000953EC" w:rsidP="009160A9">
      <w:r>
        <w:separator/>
      </w:r>
    </w:p>
  </w:footnote>
  <w:footnote w:type="continuationSeparator" w:id="0">
    <w:p w:rsidR="000953EC" w:rsidRDefault="000953EC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EC" w:rsidRDefault="000953EC" w:rsidP="000D22A1">
    <w:pPr>
      <w:pStyle w:val="Zhlav"/>
      <w:tabs>
        <w:tab w:val="left" w:pos="720"/>
      </w:tabs>
    </w:pPr>
    <w:r>
      <w:t>Příloha č. 3</w:t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953EC"/>
    <w:rsid w:val="000A3E5B"/>
    <w:rsid w:val="000C5A29"/>
    <w:rsid w:val="000D22A1"/>
    <w:rsid w:val="000D668F"/>
    <w:rsid w:val="000E4F6A"/>
    <w:rsid w:val="00150DD2"/>
    <w:rsid w:val="0019414E"/>
    <w:rsid w:val="00197332"/>
    <w:rsid w:val="001B2E48"/>
    <w:rsid w:val="001D7CF4"/>
    <w:rsid w:val="001F2138"/>
    <w:rsid w:val="00212C19"/>
    <w:rsid w:val="002207B6"/>
    <w:rsid w:val="002362B4"/>
    <w:rsid w:val="00287BFD"/>
    <w:rsid w:val="0029507F"/>
    <w:rsid w:val="002C746E"/>
    <w:rsid w:val="00337C61"/>
    <w:rsid w:val="00350127"/>
    <w:rsid w:val="00362F5F"/>
    <w:rsid w:val="003802FF"/>
    <w:rsid w:val="00385E0C"/>
    <w:rsid w:val="003E7DF3"/>
    <w:rsid w:val="00414051"/>
    <w:rsid w:val="00434EFE"/>
    <w:rsid w:val="00511900"/>
    <w:rsid w:val="005216C4"/>
    <w:rsid w:val="00554671"/>
    <w:rsid w:val="00561D05"/>
    <w:rsid w:val="00571BB2"/>
    <w:rsid w:val="005863E8"/>
    <w:rsid w:val="00597898"/>
    <w:rsid w:val="005C44CC"/>
    <w:rsid w:val="00637214"/>
    <w:rsid w:val="00657121"/>
    <w:rsid w:val="006A36FD"/>
    <w:rsid w:val="006F5751"/>
    <w:rsid w:val="007179C2"/>
    <w:rsid w:val="00723BF3"/>
    <w:rsid w:val="00745D2C"/>
    <w:rsid w:val="00780182"/>
    <w:rsid w:val="007B0B31"/>
    <w:rsid w:val="007C355C"/>
    <w:rsid w:val="007D587C"/>
    <w:rsid w:val="00826EC1"/>
    <w:rsid w:val="008351D4"/>
    <w:rsid w:val="00860F63"/>
    <w:rsid w:val="008B18A1"/>
    <w:rsid w:val="008C2EB8"/>
    <w:rsid w:val="008D05E8"/>
    <w:rsid w:val="008D16B1"/>
    <w:rsid w:val="00915A0F"/>
    <w:rsid w:val="009160A9"/>
    <w:rsid w:val="00932BD7"/>
    <w:rsid w:val="0094363C"/>
    <w:rsid w:val="009C5940"/>
    <w:rsid w:val="00A10E7C"/>
    <w:rsid w:val="00A33680"/>
    <w:rsid w:val="00A61E23"/>
    <w:rsid w:val="00A65BE5"/>
    <w:rsid w:val="00A90373"/>
    <w:rsid w:val="00A97B51"/>
    <w:rsid w:val="00AB6905"/>
    <w:rsid w:val="00AC70F0"/>
    <w:rsid w:val="00AE5FF2"/>
    <w:rsid w:val="00B07A72"/>
    <w:rsid w:val="00B5056D"/>
    <w:rsid w:val="00B64B2D"/>
    <w:rsid w:val="00B83B67"/>
    <w:rsid w:val="00B84BBD"/>
    <w:rsid w:val="00B96471"/>
    <w:rsid w:val="00BB7CFC"/>
    <w:rsid w:val="00BD05FE"/>
    <w:rsid w:val="00BD6336"/>
    <w:rsid w:val="00C72796"/>
    <w:rsid w:val="00C851C1"/>
    <w:rsid w:val="00C908CF"/>
    <w:rsid w:val="00CA5A1D"/>
    <w:rsid w:val="00CC528A"/>
    <w:rsid w:val="00CE18D3"/>
    <w:rsid w:val="00CF3A6C"/>
    <w:rsid w:val="00D05BCD"/>
    <w:rsid w:val="00D10E15"/>
    <w:rsid w:val="00D2380C"/>
    <w:rsid w:val="00D61CC3"/>
    <w:rsid w:val="00D76FBE"/>
    <w:rsid w:val="00DC7880"/>
    <w:rsid w:val="00DF4D57"/>
    <w:rsid w:val="00E12CBF"/>
    <w:rsid w:val="00ED04AC"/>
    <w:rsid w:val="00F3799B"/>
    <w:rsid w:val="00F52EC0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  <w15:docId w15:val="{7A39FA4C-FDA5-472D-A656-435C23E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841B20"/>
    <w:rsid w:val="0090176F"/>
    <w:rsid w:val="00A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1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AD61-A505-41D7-A1E6-736F31FA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3455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Lucie Homolová</cp:lastModifiedBy>
  <cp:revision>4</cp:revision>
  <cp:lastPrinted>2016-09-13T07:28:00Z</cp:lastPrinted>
  <dcterms:created xsi:type="dcterms:W3CDTF">2016-09-05T10:05:00Z</dcterms:created>
  <dcterms:modified xsi:type="dcterms:W3CDTF">2016-09-13T07:33:00Z</dcterms:modified>
</cp:coreProperties>
</file>