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62" w:rsidRDefault="001B3E62" w:rsidP="003C542C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24670" w:rsidRPr="00351846" w:rsidRDefault="004171BD" w:rsidP="00224670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351846">
        <w:rPr>
          <w:rFonts w:ascii="Times New Roman" w:eastAsia="Times New Roman" w:hAnsi="Times New Roman" w:cs="Times New Roman"/>
          <w:b/>
          <w:lang w:eastAsia="cs-CZ"/>
        </w:rPr>
        <w:t xml:space="preserve">VEŘEJNOPRÁVNÍ SMLOUVA O POSKYTNUTÍ </w:t>
      </w:r>
      <w:r w:rsidR="006D63CA">
        <w:rPr>
          <w:rFonts w:ascii="Times New Roman" w:eastAsia="Times New Roman" w:hAnsi="Times New Roman" w:cs="Times New Roman"/>
          <w:b/>
          <w:lang w:eastAsia="cs-CZ"/>
        </w:rPr>
        <w:t xml:space="preserve">INDIVIDUÁLNÍ </w:t>
      </w:r>
      <w:r w:rsidRPr="00351846">
        <w:rPr>
          <w:rFonts w:ascii="Times New Roman" w:eastAsia="Times New Roman" w:hAnsi="Times New Roman" w:cs="Times New Roman"/>
          <w:b/>
          <w:lang w:eastAsia="cs-CZ"/>
        </w:rPr>
        <w:t>DOTACE</w:t>
      </w:r>
      <w:r w:rsidR="00224670" w:rsidRPr="00351846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BD6322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6D63CA" w:rsidRPr="00351846" w:rsidRDefault="00CB5C60" w:rsidP="006D63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uzavřenou v souladu </w:t>
      </w:r>
      <w:r w:rsidR="006D63CA">
        <w:rPr>
          <w:rFonts w:ascii="Times New Roman" w:eastAsia="Times New Roman" w:hAnsi="Times New Roman" w:cs="Times New Roman"/>
          <w:color w:val="000000"/>
          <w:lang w:eastAsia="cs-CZ"/>
        </w:rPr>
        <w:t xml:space="preserve">se zákonem </w:t>
      </w:r>
      <w:r w:rsidR="00E608EF">
        <w:rPr>
          <w:rFonts w:ascii="Times New Roman" w:eastAsia="Times New Roman" w:hAnsi="Times New Roman" w:cs="Times New Roman"/>
          <w:color w:val="000000"/>
          <w:lang w:eastAsia="cs-CZ"/>
        </w:rPr>
        <w:t xml:space="preserve">č. </w:t>
      </w:r>
      <w:r w:rsidR="006D63CA">
        <w:rPr>
          <w:rFonts w:ascii="Times New Roman" w:eastAsia="Times New Roman" w:hAnsi="Times New Roman" w:cs="Times New Roman"/>
          <w:color w:val="000000"/>
          <w:lang w:eastAsia="cs-CZ"/>
        </w:rPr>
        <w:t>250/2000 Sb. o rozpočtových pravidlech územních rozpočtů, ve znění pozdějších předpisů.</w:t>
      </w:r>
    </w:p>
    <w:p w:rsidR="00BD6322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B097E" w:rsidRPr="00351846" w:rsidRDefault="005B097E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351846">
        <w:rPr>
          <w:rFonts w:ascii="Times New Roman" w:eastAsia="Times New Roman" w:hAnsi="Times New Roman" w:cs="Times New Roman"/>
          <w:b/>
          <w:lang w:eastAsia="cs-CZ"/>
        </w:rPr>
        <w:t>Město Aš</w:t>
      </w:r>
    </w:p>
    <w:p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351846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ab/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>Kamenná 52, 352 01 Aš</w:t>
      </w:r>
    </w:p>
    <w:p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 xml:space="preserve">IČ:                 </w:t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>DIČ</w:t>
      </w:r>
      <w:r w:rsidR="003C542C">
        <w:rPr>
          <w:rFonts w:ascii="Times New Roman" w:eastAsia="Times New Roman" w:hAnsi="Times New Roman" w:cs="Times New Roman"/>
          <w:lang w:eastAsia="cs-CZ"/>
        </w:rPr>
        <w:t>:</w:t>
      </w:r>
      <w:r w:rsidRPr="00351846"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351846">
        <w:rPr>
          <w:rFonts w:ascii="Times New Roman" w:eastAsia="Times New Roman" w:hAnsi="Times New Roman" w:cs="Times New Roman"/>
          <w:lang w:eastAsia="cs-CZ"/>
        </w:rPr>
        <w:t xml:space="preserve">  </w:t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Pr="00351846">
        <w:rPr>
          <w:rFonts w:ascii="Times New Roman" w:eastAsia="Times New Roman" w:hAnsi="Times New Roman" w:cs="Times New Roman"/>
          <w:lang w:eastAsia="cs-CZ"/>
        </w:rPr>
        <w:t>CZ00253901</w:t>
      </w:r>
    </w:p>
    <w:p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="005B4AF1">
        <w:rPr>
          <w:rFonts w:ascii="Times New Roman" w:eastAsia="Times New Roman" w:hAnsi="Times New Roman" w:cs="Times New Roman"/>
          <w:lang w:eastAsia="cs-CZ"/>
        </w:rPr>
        <w:t>ČS</w:t>
      </w:r>
      <w:r w:rsidR="00351AC1">
        <w:rPr>
          <w:rFonts w:ascii="Times New Roman" w:eastAsia="Times New Roman" w:hAnsi="Times New Roman" w:cs="Times New Roman"/>
          <w:lang w:eastAsia="cs-CZ"/>
        </w:rPr>
        <w:t>OB</w:t>
      </w:r>
      <w:r w:rsidR="005B4AF1">
        <w:rPr>
          <w:rFonts w:ascii="Times New Roman" w:eastAsia="Times New Roman" w:hAnsi="Times New Roman" w:cs="Times New Roman"/>
          <w:lang w:eastAsia="cs-CZ"/>
        </w:rPr>
        <w:t xml:space="preserve"> a.s. </w:t>
      </w:r>
      <w:r w:rsidR="00351AC1">
        <w:rPr>
          <w:rFonts w:ascii="Times New Roman" w:eastAsia="Times New Roman" w:hAnsi="Times New Roman" w:cs="Times New Roman"/>
          <w:lang w:eastAsia="cs-CZ"/>
        </w:rPr>
        <w:t>13371337/0300</w:t>
      </w:r>
    </w:p>
    <w:p w:rsidR="00BD6322" w:rsidRPr="00351846" w:rsidRDefault="00BD6322" w:rsidP="00BD6322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51846">
        <w:rPr>
          <w:rFonts w:ascii="Times New Roman" w:eastAsia="Times New Roman" w:hAnsi="Times New Roman" w:cs="Times New Roman"/>
          <w:lang w:eastAsia="cs-CZ"/>
        </w:rPr>
        <w:t>Zastoupené:</w:t>
      </w:r>
      <w:r w:rsidRPr="00351846">
        <w:rPr>
          <w:rFonts w:ascii="Times New Roman" w:eastAsia="Times New Roman" w:hAnsi="Times New Roman" w:cs="Times New Roman"/>
          <w:lang w:eastAsia="cs-CZ"/>
        </w:rPr>
        <w:tab/>
      </w:r>
      <w:r w:rsidR="003C542C">
        <w:rPr>
          <w:rFonts w:ascii="Times New Roman" w:eastAsia="Times New Roman" w:hAnsi="Times New Roman" w:cs="Times New Roman"/>
          <w:lang w:eastAsia="cs-CZ"/>
        </w:rPr>
        <w:tab/>
      </w:r>
      <w:r w:rsidR="00FE7363">
        <w:rPr>
          <w:rFonts w:ascii="Times New Roman" w:eastAsia="Times New Roman" w:hAnsi="Times New Roman" w:cs="Times New Roman"/>
          <w:lang w:eastAsia="cs-CZ"/>
        </w:rPr>
        <w:t xml:space="preserve">Vítězslavem </w:t>
      </w:r>
      <w:proofErr w:type="spellStart"/>
      <w:r w:rsidR="00FE7363">
        <w:rPr>
          <w:rFonts w:ascii="Times New Roman" w:eastAsia="Times New Roman" w:hAnsi="Times New Roman" w:cs="Times New Roman"/>
          <w:lang w:eastAsia="cs-CZ"/>
        </w:rPr>
        <w:t>Kokořem</w:t>
      </w:r>
      <w:proofErr w:type="spellEnd"/>
      <w:r w:rsidRPr="00351846">
        <w:rPr>
          <w:rFonts w:ascii="Times New Roman" w:eastAsia="Times New Roman" w:hAnsi="Times New Roman" w:cs="Times New Roman"/>
          <w:lang w:eastAsia="cs-CZ"/>
        </w:rPr>
        <w:t>, starostou města</w:t>
      </w:r>
    </w:p>
    <w:p w:rsidR="00B74831" w:rsidRDefault="00B74831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cs-CZ"/>
        </w:rPr>
      </w:pPr>
    </w:p>
    <w:p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u w:val="single"/>
          <w:lang w:eastAsia="cs-CZ"/>
        </w:rPr>
      </w:pPr>
      <w:r w:rsidRPr="00351846">
        <w:rPr>
          <w:rFonts w:ascii="Times New Roman" w:eastAsia="Times New Roman" w:hAnsi="Times New Roman" w:cs="Times New Roman"/>
          <w:i/>
          <w:color w:val="000000"/>
          <w:lang w:eastAsia="cs-CZ"/>
        </w:rPr>
        <w:t>(dále jen „poskytovatel“)</w:t>
      </w:r>
    </w:p>
    <w:p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color w:val="000000"/>
          <w:lang w:eastAsia="cs-CZ"/>
        </w:rPr>
        <w:t>a</w:t>
      </w:r>
    </w:p>
    <w:p w:rsidR="00BD6322" w:rsidRPr="00351846" w:rsidRDefault="00BD6322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BD6322" w:rsidRPr="00351846" w:rsidRDefault="00B74831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lang w:eastAsia="cs-CZ"/>
        </w:rPr>
        <w:t>Mgr. Petr jelínek</w:t>
      </w:r>
    </w:p>
    <w:p w:rsidR="008F2EB6" w:rsidRDefault="00351AC1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Trvale bytem: </w:t>
      </w:r>
      <w:r w:rsidR="00B74831">
        <w:rPr>
          <w:rFonts w:ascii="Times New Roman" w:eastAsia="Times New Roman" w:hAnsi="Times New Roman" w:cs="Times New Roman"/>
          <w:color w:val="000000"/>
          <w:lang w:eastAsia="cs-CZ"/>
        </w:rPr>
        <w:t>Kaplanka 2293, 352 01 Aš</w:t>
      </w:r>
    </w:p>
    <w:p w:rsidR="00BD6322" w:rsidRPr="00351846" w:rsidRDefault="008F2EB6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IČO: 21728852</w:t>
      </w:r>
      <w:r w:rsidR="00BD6322" w:rsidRPr="0035184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BD6322" w:rsidRPr="00351846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3C542C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:rsidR="00BD6322" w:rsidRPr="00351846" w:rsidRDefault="00351AC1" w:rsidP="00BD632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Datum narození. </w:t>
      </w:r>
      <w:r w:rsidR="00B74831">
        <w:rPr>
          <w:rFonts w:ascii="Times New Roman" w:eastAsia="Times New Roman" w:hAnsi="Times New Roman" w:cs="Times New Roman"/>
          <w:color w:val="000000"/>
          <w:lang w:eastAsia="cs-CZ"/>
        </w:rPr>
        <w:t>28. 9. 1981</w:t>
      </w:r>
    </w:p>
    <w:p w:rsidR="004171BD" w:rsidRPr="00351846" w:rsidRDefault="00BD6322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color w:val="000000"/>
          <w:lang w:eastAsia="cs-CZ"/>
        </w:rPr>
        <w:t>Bankovní spojení:</w:t>
      </w:r>
      <w:r w:rsidR="00351AC1">
        <w:rPr>
          <w:rFonts w:ascii="Times New Roman" w:eastAsia="Times New Roman" w:hAnsi="Times New Roman" w:cs="Times New Roman"/>
          <w:color w:val="000000"/>
          <w:lang w:eastAsia="cs-CZ"/>
        </w:rPr>
        <w:t xml:space="preserve"> 9</w:t>
      </w:r>
      <w:r w:rsidR="00B74831">
        <w:rPr>
          <w:rFonts w:ascii="Times New Roman" w:eastAsia="Times New Roman" w:hAnsi="Times New Roman" w:cs="Times New Roman"/>
          <w:color w:val="000000"/>
          <w:lang w:eastAsia="cs-CZ"/>
        </w:rPr>
        <w:t>172324837</w:t>
      </w:r>
      <w:r w:rsidR="00351AC1">
        <w:rPr>
          <w:rFonts w:ascii="Times New Roman" w:eastAsia="Times New Roman" w:hAnsi="Times New Roman" w:cs="Times New Roman"/>
          <w:color w:val="000000"/>
          <w:lang w:eastAsia="cs-CZ"/>
        </w:rPr>
        <w:t>/0300, ČSOB a.s.</w:t>
      </w:r>
      <w:r w:rsidR="003C542C">
        <w:rPr>
          <w:rFonts w:ascii="Times New Roman" w:eastAsia="Times New Roman" w:hAnsi="Times New Roman" w:cs="Times New Roman"/>
          <w:color w:val="000000"/>
          <w:lang w:eastAsia="cs-CZ"/>
        </w:rPr>
        <w:tab/>
      </w:r>
    </w:p>
    <w:p w:rsidR="004171BD" w:rsidRPr="00351846" w:rsidRDefault="00BD6322" w:rsidP="00645C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i/>
          <w:color w:val="000000"/>
          <w:lang w:eastAsia="cs-CZ"/>
        </w:rPr>
        <w:t>(dále jen „příjemce“)</w:t>
      </w:r>
    </w:p>
    <w:p w:rsidR="00645C11" w:rsidRPr="00351846" w:rsidRDefault="00645C11" w:rsidP="003C54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cs-CZ"/>
        </w:rPr>
      </w:pPr>
    </w:p>
    <w:p w:rsidR="00351846" w:rsidRPr="00351846" w:rsidRDefault="00351846" w:rsidP="0041648B">
      <w:pPr>
        <w:pStyle w:val="Odstavecseseznamem"/>
        <w:numPr>
          <w:ilvl w:val="0"/>
          <w:numId w:val="22"/>
        </w:numPr>
        <w:ind w:left="0" w:firstLine="284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</w:p>
    <w:p w:rsidR="001C4CFB" w:rsidRPr="00351846" w:rsidRDefault="00BD6322" w:rsidP="0041648B">
      <w:pPr>
        <w:pStyle w:val="Odstavecseseznamem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351846">
        <w:rPr>
          <w:rFonts w:ascii="Times New Roman" w:eastAsia="Times New Roman" w:hAnsi="Times New Roman" w:cs="Times New Roman"/>
          <w:b/>
          <w:color w:val="000000"/>
          <w:lang w:eastAsia="cs-CZ"/>
        </w:rPr>
        <w:t>Předmět smlouvy</w:t>
      </w:r>
    </w:p>
    <w:p w:rsidR="0030767F" w:rsidRPr="0016609D" w:rsidRDefault="00BD6322" w:rsidP="00BB5F9E">
      <w:pPr>
        <w:pStyle w:val="Zkladntext"/>
        <w:widowControl w:val="0"/>
        <w:numPr>
          <w:ilvl w:val="1"/>
          <w:numId w:val="29"/>
        </w:numPr>
        <w:suppressAutoHyphens/>
        <w:spacing w:after="0"/>
        <w:jc w:val="both"/>
        <w:rPr>
          <w:sz w:val="22"/>
          <w:szCs w:val="22"/>
        </w:rPr>
      </w:pPr>
      <w:r w:rsidRPr="00351846">
        <w:rPr>
          <w:sz w:val="22"/>
          <w:szCs w:val="22"/>
          <w:lang w:eastAsia="en-US"/>
        </w:rPr>
        <w:t xml:space="preserve">Předmětem této smlouvy je poskytnutí účelové finanční podpory z rozpočtu poskytovatele ve formě </w:t>
      </w:r>
      <w:r w:rsidR="00E8214B">
        <w:rPr>
          <w:sz w:val="22"/>
          <w:szCs w:val="22"/>
          <w:lang w:eastAsia="en-US"/>
        </w:rPr>
        <w:t xml:space="preserve">individuální </w:t>
      </w:r>
      <w:r w:rsidRPr="00351846">
        <w:rPr>
          <w:sz w:val="22"/>
          <w:szCs w:val="22"/>
          <w:lang w:eastAsia="en-US"/>
        </w:rPr>
        <w:t>dotace (dále jen „dotace“), v</w:t>
      </w:r>
      <w:r w:rsidR="0022696C">
        <w:rPr>
          <w:sz w:val="22"/>
          <w:szCs w:val="22"/>
          <w:lang w:eastAsia="en-US"/>
        </w:rPr>
        <w:t> </w:t>
      </w:r>
      <w:r w:rsidRPr="00351846">
        <w:rPr>
          <w:sz w:val="22"/>
          <w:szCs w:val="22"/>
          <w:lang w:eastAsia="en-US"/>
        </w:rPr>
        <w:t>souladu</w:t>
      </w:r>
      <w:r w:rsidR="0022696C">
        <w:rPr>
          <w:sz w:val="22"/>
          <w:szCs w:val="22"/>
          <w:lang w:eastAsia="en-US"/>
        </w:rPr>
        <w:t xml:space="preserve"> </w:t>
      </w:r>
      <w:r w:rsidRPr="00351846">
        <w:rPr>
          <w:sz w:val="22"/>
          <w:szCs w:val="22"/>
          <w:lang w:eastAsia="en-US"/>
        </w:rPr>
        <w:t>s</w:t>
      </w:r>
      <w:r w:rsidR="00215165" w:rsidRPr="00351846">
        <w:rPr>
          <w:sz w:val="22"/>
          <w:szCs w:val="22"/>
          <w:lang w:eastAsia="en-US"/>
        </w:rPr>
        <w:t> </w:t>
      </w:r>
      <w:r w:rsidR="00107CB8">
        <w:rPr>
          <w:sz w:val="22"/>
          <w:szCs w:val="22"/>
          <w:lang w:eastAsia="en-US"/>
        </w:rPr>
        <w:t xml:space="preserve"> </w:t>
      </w:r>
      <w:r w:rsidR="00B74831">
        <w:rPr>
          <w:sz w:val="22"/>
          <w:szCs w:val="22"/>
          <w:lang w:eastAsia="en-US"/>
        </w:rPr>
        <w:t>usnesením ZM č.</w:t>
      </w:r>
      <w:r w:rsidR="009C5E10">
        <w:rPr>
          <w:sz w:val="22"/>
          <w:szCs w:val="22"/>
          <w:lang w:eastAsia="en-US"/>
        </w:rPr>
        <w:t xml:space="preserve"> 582</w:t>
      </w:r>
      <w:r w:rsidR="00B74831">
        <w:rPr>
          <w:sz w:val="22"/>
          <w:szCs w:val="22"/>
          <w:lang w:eastAsia="en-US"/>
        </w:rPr>
        <w:t xml:space="preserve"> ze dne 22. 10. 2025</w:t>
      </w:r>
      <w:r w:rsidR="000A0F9A">
        <w:rPr>
          <w:sz w:val="22"/>
          <w:szCs w:val="22"/>
          <w:lang w:eastAsia="en-US"/>
        </w:rPr>
        <w:t>.</w:t>
      </w:r>
    </w:p>
    <w:p w:rsidR="0030767F" w:rsidRPr="00351846" w:rsidRDefault="00215165" w:rsidP="00BB5F9E">
      <w:pPr>
        <w:pStyle w:val="Zkladntext"/>
        <w:widowControl w:val="0"/>
        <w:numPr>
          <w:ilvl w:val="1"/>
          <w:numId w:val="42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16609D">
        <w:rPr>
          <w:sz w:val="22"/>
          <w:szCs w:val="22"/>
          <w:lang w:eastAsia="en-US"/>
        </w:rPr>
        <w:t>Poskytnutí dotace je v souladu se zákonem č. 128/2000 Sb., o obcích (</w:t>
      </w:r>
      <w:r w:rsidRPr="004A21DE">
        <w:rPr>
          <w:sz w:val="22"/>
          <w:szCs w:val="22"/>
          <w:lang w:eastAsia="en-US"/>
        </w:rPr>
        <w:t xml:space="preserve">obecní zřízení), ve znění pozdějších </w:t>
      </w:r>
      <w:r w:rsidR="000115E5" w:rsidRPr="004A21DE">
        <w:rPr>
          <w:sz w:val="22"/>
          <w:szCs w:val="22"/>
          <w:lang w:eastAsia="en-US"/>
        </w:rPr>
        <w:t>předpisů, a zák</w:t>
      </w:r>
      <w:r w:rsidR="00224670" w:rsidRPr="004A21DE">
        <w:rPr>
          <w:sz w:val="22"/>
          <w:szCs w:val="22"/>
          <w:lang w:eastAsia="en-US"/>
        </w:rPr>
        <w:t>onem o</w:t>
      </w:r>
      <w:r w:rsidR="00E84E94" w:rsidRPr="004A21DE">
        <w:rPr>
          <w:sz w:val="22"/>
          <w:szCs w:val="22"/>
          <w:lang w:eastAsia="en-US"/>
        </w:rPr>
        <w:t xml:space="preserve"> rozpočtových pravidlech a dále</w:t>
      </w:r>
      <w:r w:rsidR="00224670" w:rsidRPr="00351846">
        <w:rPr>
          <w:sz w:val="22"/>
          <w:szCs w:val="22"/>
          <w:lang w:eastAsia="en-US"/>
        </w:rPr>
        <w:t xml:space="preserve"> zákonem č. 250/2000 Sb.,</w:t>
      </w:r>
      <w:r w:rsidR="002844A2">
        <w:rPr>
          <w:sz w:val="22"/>
          <w:szCs w:val="22"/>
          <w:lang w:eastAsia="en-US"/>
        </w:rPr>
        <w:br/>
      </w:r>
      <w:r w:rsidR="00224670" w:rsidRPr="00351846">
        <w:rPr>
          <w:sz w:val="22"/>
          <w:szCs w:val="22"/>
          <w:lang w:eastAsia="en-US"/>
        </w:rPr>
        <w:t xml:space="preserve"> o rozpočtových pravidlech územních rozpočtů, ve znění pozdějších předpisů (dále jen „zákon </w:t>
      </w:r>
      <w:r w:rsidR="002844A2">
        <w:rPr>
          <w:sz w:val="22"/>
          <w:szCs w:val="22"/>
          <w:lang w:eastAsia="en-US"/>
        </w:rPr>
        <w:br/>
      </w:r>
      <w:r w:rsidR="00224670" w:rsidRPr="00351846">
        <w:rPr>
          <w:sz w:val="22"/>
          <w:szCs w:val="22"/>
          <w:lang w:eastAsia="en-US"/>
        </w:rPr>
        <w:t>o rozpočtových pravidlech územních rozpočtů“).</w:t>
      </w:r>
    </w:p>
    <w:p w:rsidR="000115E5" w:rsidRPr="00351846" w:rsidRDefault="000115E5" w:rsidP="00BB5F9E">
      <w:pPr>
        <w:pStyle w:val="Zkladntext"/>
        <w:widowControl w:val="0"/>
        <w:numPr>
          <w:ilvl w:val="1"/>
          <w:numId w:val="42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4A21DE">
        <w:rPr>
          <w:sz w:val="22"/>
          <w:szCs w:val="22"/>
          <w:lang w:eastAsia="en-US"/>
        </w:rPr>
        <w:t xml:space="preserve"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 </w:t>
      </w:r>
    </w:p>
    <w:p w:rsidR="000115E5" w:rsidRPr="00351846" w:rsidRDefault="000115E5" w:rsidP="000115E5">
      <w:pPr>
        <w:pStyle w:val="Odstavecseseznamem"/>
        <w:ind w:left="108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3C542C" w:rsidRDefault="003C542C" w:rsidP="0041648B">
      <w:pPr>
        <w:pStyle w:val="Odstavecseseznamem"/>
        <w:numPr>
          <w:ilvl w:val="0"/>
          <w:numId w:val="22"/>
        </w:numPr>
        <w:ind w:left="0" w:firstLine="284"/>
        <w:jc w:val="center"/>
        <w:rPr>
          <w:rFonts w:ascii="Times New Roman" w:hAnsi="Times New Roman" w:cs="Times New Roman"/>
          <w:b/>
        </w:rPr>
      </w:pPr>
    </w:p>
    <w:p w:rsidR="0030767F" w:rsidRPr="002844A2" w:rsidRDefault="003C542C" w:rsidP="002844A2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115E5" w:rsidRPr="0041648B">
        <w:rPr>
          <w:rFonts w:ascii="Times New Roman" w:eastAsia="Times New Roman" w:hAnsi="Times New Roman" w:cs="Times New Roman"/>
          <w:b/>
          <w:color w:val="000000"/>
          <w:lang w:eastAsia="cs-CZ"/>
        </w:rPr>
        <w:t>Výše dotace</w:t>
      </w:r>
    </w:p>
    <w:p w:rsidR="00351846" w:rsidRPr="004C05E4" w:rsidRDefault="000115E5" w:rsidP="004C05E4">
      <w:pPr>
        <w:pStyle w:val="Zkladntext"/>
        <w:widowControl w:val="0"/>
        <w:numPr>
          <w:ilvl w:val="1"/>
          <w:numId w:val="45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FD62CF">
        <w:rPr>
          <w:sz w:val="22"/>
          <w:szCs w:val="22"/>
          <w:lang w:eastAsia="en-US"/>
        </w:rPr>
        <w:t>Dotace</w:t>
      </w:r>
      <w:r w:rsidR="00AE31F9" w:rsidRPr="00FD62CF">
        <w:rPr>
          <w:sz w:val="22"/>
          <w:szCs w:val="22"/>
          <w:lang w:eastAsia="en-US"/>
        </w:rPr>
        <w:t xml:space="preserve"> </w:t>
      </w:r>
      <w:r w:rsidRPr="00FD62CF">
        <w:rPr>
          <w:sz w:val="22"/>
          <w:szCs w:val="22"/>
          <w:lang w:eastAsia="en-US"/>
        </w:rPr>
        <w:t xml:space="preserve">je poskytnuta příjemci v celkové výši </w:t>
      </w:r>
      <w:r w:rsidR="00B74831">
        <w:rPr>
          <w:sz w:val="22"/>
          <w:szCs w:val="22"/>
          <w:lang w:eastAsia="en-US"/>
        </w:rPr>
        <w:t>237</w:t>
      </w:r>
      <w:r w:rsidR="00FD62CF" w:rsidRPr="005564DC">
        <w:rPr>
          <w:sz w:val="22"/>
          <w:szCs w:val="22"/>
          <w:lang w:eastAsia="en-US"/>
        </w:rPr>
        <w:t xml:space="preserve"> 000</w:t>
      </w:r>
      <w:r w:rsidRPr="005564DC">
        <w:rPr>
          <w:sz w:val="22"/>
          <w:szCs w:val="22"/>
          <w:lang w:eastAsia="en-US"/>
        </w:rPr>
        <w:t>,-</w:t>
      </w:r>
      <w:r w:rsidR="006E7382" w:rsidRPr="005564DC">
        <w:rPr>
          <w:sz w:val="22"/>
          <w:szCs w:val="22"/>
          <w:lang w:eastAsia="en-US"/>
        </w:rPr>
        <w:t xml:space="preserve"> Kč</w:t>
      </w:r>
      <w:r w:rsidRPr="00FD62CF">
        <w:rPr>
          <w:sz w:val="22"/>
          <w:szCs w:val="22"/>
          <w:lang w:eastAsia="en-US"/>
        </w:rPr>
        <w:t xml:space="preserve"> (slovy:</w:t>
      </w:r>
      <w:r w:rsidR="00AE31F9" w:rsidRPr="00FD62CF">
        <w:rPr>
          <w:sz w:val="22"/>
          <w:szCs w:val="22"/>
          <w:lang w:eastAsia="en-US"/>
        </w:rPr>
        <w:t xml:space="preserve"> </w:t>
      </w:r>
      <w:proofErr w:type="spellStart"/>
      <w:r w:rsidR="00B74831">
        <w:rPr>
          <w:sz w:val="22"/>
          <w:szCs w:val="22"/>
          <w:lang w:eastAsia="en-US"/>
        </w:rPr>
        <w:t>dvěstětřicetsedm</w:t>
      </w:r>
      <w:proofErr w:type="spellEnd"/>
      <w:r w:rsidR="002844A2">
        <w:rPr>
          <w:sz w:val="22"/>
          <w:szCs w:val="22"/>
          <w:lang w:eastAsia="en-US"/>
        </w:rPr>
        <w:t xml:space="preserve"> </w:t>
      </w:r>
      <w:r w:rsidR="00351AC1">
        <w:rPr>
          <w:sz w:val="22"/>
          <w:szCs w:val="22"/>
          <w:lang w:eastAsia="en-US"/>
        </w:rPr>
        <w:t>tisíc</w:t>
      </w:r>
      <w:r w:rsidR="002844A2">
        <w:rPr>
          <w:sz w:val="22"/>
          <w:szCs w:val="22"/>
          <w:lang w:eastAsia="en-US"/>
        </w:rPr>
        <w:t xml:space="preserve"> </w:t>
      </w:r>
      <w:r w:rsidR="00351AC1">
        <w:rPr>
          <w:sz w:val="22"/>
          <w:szCs w:val="22"/>
          <w:lang w:eastAsia="en-US"/>
        </w:rPr>
        <w:t>korun</w:t>
      </w:r>
      <w:r w:rsidR="002844A2">
        <w:rPr>
          <w:sz w:val="22"/>
          <w:szCs w:val="22"/>
          <w:lang w:eastAsia="en-US"/>
        </w:rPr>
        <w:t xml:space="preserve"> </w:t>
      </w:r>
      <w:r w:rsidR="00351AC1">
        <w:rPr>
          <w:sz w:val="22"/>
          <w:szCs w:val="22"/>
          <w:lang w:eastAsia="en-US"/>
        </w:rPr>
        <w:t>českých</w:t>
      </w:r>
      <w:r w:rsidR="001E6F62" w:rsidRPr="00FD62CF">
        <w:rPr>
          <w:sz w:val="22"/>
          <w:szCs w:val="22"/>
          <w:lang w:eastAsia="en-US"/>
        </w:rPr>
        <w:t>)</w:t>
      </w:r>
      <w:r w:rsidRPr="00FD62CF">
        <w:rPr>
          <w:sz w:val="22"/>
          <w:szCs w:val="22"/>
          <w:lang w:eastAsia="en-US"/>
        </w:rPr>
        <w:t xml:space="preserve"> a je účelově vázána </w:t>
      </w:r>
      <w:r w:rsidR="00351AC1">
        <w:rPr>
          <w:sz w:val="22"/>
          <w:szCs w:val="22"/>
          <w:lang w:eastAsia="en-US"/>
        </w:rPr>
        <w:t xml:space="preserve">na </w:t>
      </w:r>
      <w:r w:rsidR="00B74831">
        <w:rPr>
          <w:sz w:val="22"/>
          <w:szCs w:val="22"/>
          <w:lang w:eastAsia="en-US"/>
        </w:rPr>
        <w:t xml:space="preserve">projekt </w:t>
      </w:r>
      <w:proofErr w:type="spellStart"/>
      <w:r w:rsidR="00B74831">
        <w:rPr>
          <w:sz w:val="22"/>
          <w:szCs w:val="22"/>
          <w:lang w:eastAsia="en-US"/>
        </w:rPr>
        <w:t>EduPilot</w:t>
      </w:r>
      <w:proofErr w:type="spellEnd"/>
      <w:r w:rsidR="00B74831">
        <w:rPr>
          <w:sz w:val="22"/>
          <w:szCs w:val="22"/>
          <w:lang w:eastAsia="en-US"/>
        </w:rPr>
        <w:t xml:space="preserve"> Aš – kompetence pro 21. století s AL a automatizací</w:t>
      </w:r>
    </w:p>
    <w:p w:rsidR="002844A2" w:rsidRPr="00351AC1" w:rsidRDefault="002844A2" w:rsidP="002844A2">
      <w:pPr>
        <w:pStyle w:val="Zkladntext"/>
        <w:widowControl w:val="0"/>
        <w:suppressAutoHyphens/>
        <w:spacing w:after="0"/>
        <w:ind w:left="432" w:firstLine="0"/>
        <w:jc w:val="both"/>
        <w:rPr>
          <w:b/>
          <w:color w:val="000000"/>
        </w:rPr>
      </w:pPr>
    </w:p>
    <w:p w:rsidR="00351AC1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  <w:sz w:val="22"/>
          <w:szCs w:val="22"/>
        </w:rPr>
      </w:pPr>
      <w:r w:rsidRPr="00210E2A">
        <w:rPr>
          <w:b/>
          <w:color w:val="000000"/>
          <w:sz w:val="22"/>
          <w:szCs w:val="22"/>
        </w:rPr>
        <w:t>III.</w:t>
      </w:r>
    </w:p>
    <w:p w:rsidR="00520FA3" w:rsidRPr="0041648B" w:rsidRDefault="00520FA3" w:rsidP="004A21DE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41648B">
        <w:rPr>
          <w:rFonts w:ascii="Times New Roman" w:hAnsi="Times New Roman" w:cs="Times New Roman"/>
          <w:b/>
        </w:rPr>
        <w:t>Čerpání dotace</w:t>
      </w:r>
    </w:p>
    <w:p w:rsidR="00520FA3" w:rsidRDefault="00520FA3" w:rsidP="005522E9">
      <w:pPr>
        <w:pStyle w:val="Zkladntext"/>
        <w:widowControl w:val="0"/>
        <w:numPr>
          <w:ilvl w:val="1"/>
          <w:numId w:val="34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690DBC">
        <w:rPr>
          <w:sz w:val="22"/>
          <w:szCs w:val="22"/>
          <w:lang w:eastAsia="en-US"/>
        </w:rPr>
        <w:t xml:space="preserve">Příjemce je oprávněn čerpat dotaci, která mu byla na základě této smlouvy poskytnuta nejpozději do </w:t>
      </w:r>
      <w:r w:rsidR="00B74831">
        <w:rPr>
          <w:sz w:val="22"/>
          <w:szCs w:val="22"/>
          <w:lang w:eastAsia="en-US"/>
        </w:rPr>
        <w:t>31. 5. 2026.</w:t>
      </w:r>
    </w:p>
    <w:p w:rsidR="00A259A9" w:rsidRPr="00141F03" w:rsidRDefault="00520FA3" w:rsidP="00141F03">
      <w:pPr>
        <w:pStyle w:val="Zkladntext"/>
        <w:widowControl w:val="0"/>
        <w:numPr>
          <w:ilvl w:val="1"/>
          <w:numId w:val="34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141F03">
        <w:rPr>
          <w:sz w:val="22"/>
          <w:szCs w:val="22"/>
          <w:lang w:eastAsia="en-US"/>
        </w:rPr>
        <w:t>Nevyčerpanou dotaci</w:t>
      </w:r>
      <w:r w:rsidR="00FA61B1" w:rsidRPr="00141F03">
        <w:rPr>
          <w:sz w:val="22"/>
          <w:szCs w:val="22"/>
          <w:lang w:eastAsia="en-US"/>
        </w:rPr>
        <w:t>,</w:t>
      </w:r>
      <w:r w:rsidRPr="00141F03">
        <w:rPr>
          <w:sz w:val="22"/>
          <w:szCs w:val="22"/>
          <w:lang w:eastAsia="en-US"/>
        </w:rPr>
        <w:t xml:space="preserve"> nebo její část</w:t>
      </w:r>
      <w:r w:rsidR="00FA61B1" w:rsidRPr="00141F03">
        <w:rPr>
          <w:sz w:val="22"/>
          <w:szCs w:val="22"/>
          <w:lang w:eastAsia="en-US"/>
        </w:rPr>
        <w:t>,</w:t>
      </w:r>
      <w:r w:rsidRPr="00141F03">
        <w:rPr>
          <w:sz w:val="22"/>
          <w:szCs w:val="22"/>
          <w:lang w:eastAsia="en-US"/>
        </w:rPr>
        <w:t xml:space="preserve"> je příjemce povinen vrátit nejpozději do </w:t>
      </w:r>
      <w:r w:rsidR="00B74831">
        <w:rPr>
          <w:sz w:val="22"/>
          <w:szCs w:val="22"/>
          <w:lang w:eastAsia="en-US"/>
        </w:rPr>
        <w:t xml:space="preserve">30. 6. 2026 </w:t>
      </w:r>
      <w:r w:rsidRPr="00141F03">
        <w:rPr>
          <w:sz w:val="22"/>
          <w:szCs w:val="22"/>
          <w:lang w:eastAsia="en-US"/>
        </w:rPr>
        <w:t xml:space="preserve">na účet </w:t>
      </w:r>
      <w:r w:rsidR="005522E9" w:rsidRPr="00141F03">
        <w:rPr>
          <w:sz w:val="22"/>
          <w:szCs w:val="22"/>
          <w:lang w:eastAsia="en-US"/>
        </w:rPr>
        <w:t xml:space="preserve"> </w:t>
      </w:r>
      <w:r w:rsidRPr="00141F03">
        <w:rPr>
          <w:sz w:val="22"/>
          <w:szCs w:val="22"/>
          <w:lang w:eastAsia="en-US"/>
        </w:rPr>
        <w:t>poskytovatele č</w:t>
      </w:r>
      <w:r w:rsidR="00FA61B1" w:rsidRPr="00141F03">
        <w:rPr>
          <w:sz w:val="22"/>
          <w:szCs w:val="22"/>
          <w:lang w:eastAsia="en-US"/>
        </w:rPr>
        <w:t>íslo</w:t>
      </w:r>
      <w:r w:rsidR="002C2A57" w:rsidRPr="00141F03">
        <w:rPr>
          <w:sz w:val="22"/>
          <w:szCs w:val="22"/>
          <w:lang w:eastAsia="en-US"/>
        </w:rPr>
        <w:t xml:space="preserve"> účtu</w:t>
      </w:r>
      <w:r w:rsidR="005522E9" w:rsidRPr="00141F03">
        <w:rPr>
          <w:sz w:val="22"/>
          <w:szCs w:val="22"/>
          <w:lang w:eastAsia="en-US"/>
        </w:rPr>
        <w:t xml:space="preserve"> </w:t>
      </w:r>
      <w:r w:rsidR="00351AC1" w:rsidRPr="00141F03">
        <w:rPr>
          <w:sz w:val="22"/>
          <w:szCs w:val="22"/>
          <w:lang w:eastAsia="en-US"/>
        </w:rPr>
        <w:t>13371337/0300</w:t>
      </w:r>
      <w:r w:rsidR="00351846" w:rsidRPr="00141F03">
        <w:rPr>
          <w:sz w:val="22"/>
          <w:szCs w:val="22"/>
          <w:lang w:eastAsia="en-US"/>
        </w:rPr>
        <w:t xml:space="preserve">. </w:t>
      </w:r>
      <w:r w:rsidRPr="00141F03">
        <w:rPr>
          <w:sz w:val="22"/>
          <w:szCs w:val="22"/>
          <w:lang w:eastAsia="en-US"/>
        </w:rPr>
        <w:t>V případě, že příjemce nevrátí nevyčerpanou dotaci</w:t>
      </w:r>
      <w:r w:rsidR="00FA61B1" w:rsidRPr="00141F03">
        <w:rPr>
          <w:sz w:val="22"/>
          <w:szCs w:val="22"/>
          <w:lang w:eastAsia="en-US"/>
        </w:rPr>
        <w:t>,</w:t>
      </w:r>
      <w:r w:rsidRPr="00141F03">
        <w:rPr>
          <w:sz w:val="22"/>
          <w:szCs w:val="22"/>
          <w:lang w:eastAsia="en-US"/>
        </w:rPr>
        <w:t xml:space="preserve"> či její část v tomto termínu, dopustí se porušení rozpočtové kázně ve smyslu </w:t>
      </w:r>
      <w:proofErr w:type="spellStart"/>
      <w:r w:rsidRPr="00141F03">
        <w:rPr>
          <w:sz w:val="22"/>
          <w:szCs w:val="22"/>
          <w:lang w:eastAsia="en-US"/>
        </w:rPr>
        <w:t>ust</w:t>
      </w:r>
      <w:proofErr w:type="spellEnd"/>
      <w:r w:rsidRPr="00141F03">
        <w:rPr>
          <w:sz w:val="22"/>
          <w:szCs w:val="22"/>
          <w:lang w:eastAsia="en-US"/>
        </w:rPr>
        <w:t xml:space="preserve">. § 22 zákona č. 250/2000 Sb., o rozpočtových pravidlech územních rozpočtů ve znění pozdějších předpisů. </w:t>
      </w:r>
    </w:p>
    <w:p w:rsidR="002844A2" w:rsidRDefault="002844A2" w:rsidP="002844A2">
      <w:pPr>
        <w:pStyle w:val="Zkladntext"/>
        <w:widowControl w:val="0"/>
        <w:suppressAutoHyphens/>
        <w:spacing w:after="0"/>
        <w:ind w:left="567" w:firstLine="0"/>
        <w:jc w:val="both"/>
        <w:rPr>
          <w:sz w:val="22"/>
          <w:szCs w:val="22"/>
          <w:lang w:eastAsia="en-US"/>
        </w:rPr>
      </w:pPr>
    </w:p>
    <w:p w:rsidR="002844A2" w:rsidRDefault="002844A2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</w:p>
    <w:p w:rsidR="002844A2" w:rsidRPr="002844A2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sz w:val="22"/>
          <w:szCs w:val="22"/>
          <w:lang w:eastAsia="en-US"/>
        </w:rPr>
      </w:pPr>
      <w:r w:rsidRPr="002844A2">
        <w:rPr>
          <w:b/>
          <w:color w:val="000000"/>
        </w:rPr>
        <w:t>IV.</w:t>
      </w:r>
    </w:p>
    <w:p w:rsidR="00520FA3" w:rsidRPr="00351846" w:rsidRDefault="00520FA3" w:rsidP="002844A2">
      <w:pPr>
        <w:jc w:val="center"/>
        <w:rPr>
          <w:rFonts w:ascii="Times New Roman" w:eastAsia="Times New Roman" w:hAnsi="Times New Roman" w:cs="Times New Roman"/>
          <w:b/>
          <w:color w:val="000000"/>
          <w:lang w:eastAsia="cs-CZ"/>
        </w:rPr>
      </w:pPr>
      <w:r w:rsidRPr="003E5C67">
        <w:rPr>
          <w:rFonts w:ascii="Times New Roman" w:hAnsi="Times New Roman" w:cs="Times New Roman"/>
          <w:b/>
        </w:rPr>
        <w:t>Způsob poskytnutí dotace</w:t>
      </w:r>
    </w:p>
    <w:p w:rsidR="00520FA3" w:rsidRDefault="00520FA3" w:rsidP="002844A2">
      <w:pPr>
        <w:pStyle w:val="Zkladntext"/>
        <w:widowControl w:val="0"/>
        <w:numPr>
          <w:ilvl w:val="1"/>
          <w:numId w:val="35"/>
        </w:numPr>
        <w:suppressAutoHyphens/>
        <w:spacing w:after="0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Dotace bude příjemci poukázána převodem na účet č</w:t>
      </w:r>
      <w:r w:rsidRPr="009A1A1A">
        <w:rPr>
          <w:sz w:val="22"/>
          <w:szCs w:val="22"/>
          <w:lang w:eastAsia="en-US"/>
        </w:rPr>
        <w:t>.</w:t>
      </w:r>
      <w:r w:rsidR="006311D1" w:rsidRPr="009A1A1A">
        <w:rPr>
          <w:sz w:val="22"/>
          <w:szCs w:val="22"/>
          <w:lang w:eastAsia="en-US"/>
        </w:rPr>
        <w:t xml:space="preserve"> </w:t>
      </w:r>
      <w:r w:rsidR="00B74831">
        <w:rPr>
          <w:sz w:val="22"/>
          <w:szCs w:val="22"/>
          <w:lang w:eastAsia="en-US"/>
        </w:rPr>
        <w:t>172324837</w:t>
      </w:r>
      <w:r w:rsidR="0087739E" w:rsidRPr="009A1A1A">
        <w:rPr>
          <w:sz w:val="22"/>
          <w:szCs w:val="22"/>
          <w:lang w:eastAsia="en-US"/>
        </w:rPr>
        <w:t>/0300</w:t>
      </w:r>
      <w:r w:rsidR="006311D1" w:rsidRPr="006B60E5">
        <w:rPr>
          <w:sz w:val="22"/>
          <w:szCs w:val="22"/>
          <w:lang w:eastAsia="en-US"/>
        </w:rPr>
        <w:t xml:space="preserve"> </w:t>
      </w:r>
      <w:r w:rsidR="00224670" w:rsidRPr="00351846">
        <w:rPr>
          <w:sz w:val="22"/>
          <w:szCs w:val="22"/>
          <w:lang w:eastAsia="en-US"/>
        </w:rPr>
        <w:t>do 14</w:t>
      </w:r>
      <w:r w:rsidRPr="00351846">
        <w:rPr>
          <w:sz w:val="22"/>
          <w:szCs w:val="22"/>
          <w:lang w:eastAsia="en-US"/>
        </w:rPr>
        <w:t xml:space="preserve"> dnů od podpisu této smlouvy oběma smluvními stranami. </w:t>
      </w:r>
    </w:p>
    <w:p w:rsidR="003C542C" w:rsidRPr="00351846" w:rsidRDefault="003C542C" w:rsidP="003C542C">
      <w:pPr>
        <w:pStyle w:val="Zkladntext"/>
        <w:widowControl w:val="0"/>
        <w:suppressAutoHyphens/>
        <w:spacing w:after="0"/>
        <w:ind w:left="792" w:firstLine="0"/>
        <w:jc w:val="both"/>
        <w:rPr>
          <w:sz w:val="22"/>
          <w:szCs w:val="22"/>
          <w:lang w:eastAsia="en-US"/>
        </w:rPr>
      </w:pPr>
    </w:p>
    <w:p w:rsidR="00351846" w:rsidRPr="002844A2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sz w:val="22"/>
          <w:szCs w:val="22"/>
          <w:lang w:eastAsia="en-US"/>
        </w:rPr>
      </w:pPr>
      <w:r>
        <w:rPr>
          <w:b/>
          <w:color w:val="000000"/>
        </w:rPr>
        <w:t>V</w:t>
      </w:r>
      <w:r w:rsidRPr="002844A2">
        <w:rPr>
          <w:sz w:val="22"/>
          <w:szCs w:val="22"/>
          <w:lang w:eastAsia="en-US"/>
        </w:rPr>
        <w:t>.</w:t>
      </w:r>
    </w:p>
    <w:p w:rsidR="00520FA3" w:rsidRPr="002844A2" w:rsidRDefault="00520FA3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</w:rPr>
      </w:pPr>
      <w:r w:rsidRPr="002844A2">
        <w:rPr>
          <w:b/>
          <w:sz w:val="22"/>
          <w:szCs w:val="22"/>
          <w:lang w:eastAsia="en-US"/>
        </w:rPr>
        <w:t>Všeobecné podmínky</w:t>
      </w:r>
      <w:r w:rsidRPr="002844A2">
        <w:rPr>
          <w:b/>
        </w:rPr>
        <w:t xml:space="preserve"> užití dotace</w:t>
      </w:r>
    </w:p>
    <w:p w:rsidR="00645C11" w:rsidRPr="00351846" w:rsidRDefault="000B1F3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Příjemce dotace odpovídá za hospodárné a efektivní použití veřejných prostředků v souladu s účelem, pro který byly poskytnuty a v souladu s podmínkami v této smlouvě uvedenými. Dále odpovídá za jejich řádné a oddělené sledování v</w:t>
      </w:r>
      <w:r w:rsidR="00FA61B1">
        <w:rPr>
          <w:sz w:val="22"/>
          <w:szCs w:val="22"/>
          <w:lang w:eastAsia="en-US"/>
        </w:rPr>
        <w:t> </w:t>
      </w:r>
      <w:r w:rsidRPr="00351846">
        <w:rPr>
          <w:sz w:val="22"/>
          <w:szCs w:val="22"/>
          <w:lang w:eastAsia="en-US"/>
        </w:rPr>
        <w:t>účetnictví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v souladu s obecně platnými předpisy, zejména zákonem č. 563/1991 Sb. o účetnictví, v platném znění, a za jejich</w:t>
      </w:r>
      <w:r w:rsidR="00DD6842" w:rsidRPr="00351846">
        <w:rPr>
          <w:sz w:val="22"/>
          <w:szCs w:val="22"/>
          <w:lang w:eastAsia="en-US"/>
        </w:rPr>
        <w:t xml:space="preserve"> správné vyúčtování. </w:t>
      </w:r>
    </w:p>
    <w:p w:rsidR="00645C11" w:rsidRPr="00351846" w:rsidRDefault="00DD6842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F732C2">
        <w:rPr>
          <w:sz w:val="22"/>
          <w:szCs w:val="22"/>
          <w:lang w:eastAsia="en-US"/>
        </w:rPr>
        <w:t>Příjemce dotace je povinen</w:t>
      </w:r>
      <w:r w:rsidR="00FA61B1">
        <w:rPr>
          <w:sz w:val="22"/>
          <w:szCs w:val="22"/>
          <w:lang w:eastAsia="en-US"/>
        </w:rPr>
        <w:t>,</w:t>
      </w:r>
      <w:r w:rsidRPr="00F732C2">
        <w:rPr>
          <w:sz w:val="22"/>
          <w:szCs w:val="22"/>
          <w:lang w:eastAsia="en-US"/>
        </w:rPr>
        <w:t xml:space="preserve"> nejpozději </w:t>
      </w:r>
      <w:r w:rsidRPr="00E95F8A">
        <w:rPr>
          <w:sz w:val="22"/>
          <w:szCs w:val="22"/>
          <w:lang w:eastAsia="en-US"/>
        </w:rPr>
        <w:t>do</w:t>
      </w:r>
      <w:r w:rsidR="001E6F62" w:rsidRPr="00E95F8A">
        <w:rPr>
          <w:sz w:val="22"/>
          <w:szCs w:val="22"/>
          <w:lang w:eastAsia="en-US"/>
        </w:rPr>
        <w:t xml:space="preserve"> </w:t>
      </w:r>
      <w:r w:rsidR="00C15072">
        <w:rPr>
          <w:sz w:val="22"/>
          <w:szCs w:val="22"/>
          <w:lang w:eastAsia="en-US"/>
        </w:rPr>
        <w:t>30</w:t>
      </w:r>
      <w:r w:rsidR="00D470A9">
        <w:rPr>
          <w:sz w:val="22"/>
          <w:szCs w:val="22"/>
          <w:lang w:eastAsia="en-US"/>
        </w:rPr>
        <w:t>.</w:t>
      </w:r>
      <w:r w:rsidR="00C15072">
        <w:rPr>
          <w:sz w:val="22"/>
          <w:szCs w:val="22"/>
          <w:lang w:eastAsia="en-US"/>
        </w:rPr>
        <w:t xml:space="preserve"> 6. 2026</w:t>
      </w:r>
      <w:r w:rsidR="00D470A9">
        <w:rPr>
          <w:sz w:val="22"/>
          <w:szCs w:val="22"/>
          <w:lang w:eastAsia="en-US"/>
        </w:rPr>
        <w:t xml:space="preserve"> </w:t>
      </w:r>
      <w:r w:rsidR="00C15072">
        <w:rPr>
          <w:sz w:val="22"/>
          <w:szCs w:val="22"/>
          <w:lang w:eastAsia="en-US"/>
        </w:rPr>
        <w:t>p</w:t>
      </w:r>
      <w:r w:rsidRPr="00F732C2">
        <w:rPr>
          <w:sz w:val="22"/>
          <w:szCs w:val="22"/>
          <w:lang w:eastAsia="en-US"/>
        </w:rPr>
        <w:t xml:space="preserve">ředložit poskytovateli vyúčtování dokládající účelovost využití poskytnuté dotace. Předložené doklady se musí vztahovat k výše uvedenému účelu a musí dokládat minimálně výši celkové poskytnuté částky. </w:t>
      </w:r>
    </w:p>
    <w:p w:rsidR="00645C11" w:rsidRPr="00530457" w:rsidRDefault="00DD6842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30457">
        <w:rPr>
          <w:sz w:val="22"/>
          <w:szCs w:val="22"/>
          <w:lang w:eastAsia="en-US"/>
        </w:rPr>
        <w:t>Příjemce finančního příspěvku je povinen uvést na originály účetních dokladů</w:t>
      </w:r>
      <w:r w:rsidR="00FA61B1">
        <w:rPr>
          <w:sz w:val="22"/>
          <w:szCs w:val="22"/>
          <w:lang w:eastAsia="en-US"/>
        </w:rPr>
        <w:t>,</w:t>
      </w:r>
      <w:r w:rsidRPr="00530457">
        <w:rPr>
          <w:sz w:val="22"/>
          <w:szCs w:val="22"/>
          <w:lang w:eastAsia="en-US"/>
        </w:rPr>
        <w:t xml:space="preserve"> či písemnostech souvisejících</w:t>
      </w:r>
      <w:r w:rsidR="00FA61B1">
        <w:rPr>
          <w:sz w:val="22"/>
          <w:szCs w:val="22"/>
          <w:lang w:eastAsia="en-US"/>
        </w:rPr>
        <w:t>,</w:t>
      </w:r>
      <w:r w:rsidRPr="00530457">
        <w:rPr>
          <w:sz w:val="22"/>
          <w:szCs w:val="22"/>
          <w:lang w:eastAsia="en-US"/>
        </w:rPr>
        <w:t xml:space="preserve"> </w:t>
      </w:r>
      <w:r w:rsidR="00DD25DA" w:rsidRPr="00530457">
        <w:rPr>
          <w:sz w:val="22"/>
          <w:szCs w:val="22"/>
          <w:lang w:eastAsia="en-US"/>
        </w:rPr>
        <w:t>informaci o tom, jaká část nákladů byla kryta z poskytnutého finančního příspěvku, tyto písemnosti uchovávat stejnou dobu jako účetní doklad.</w:t>
      </w:r>
    </w:p>
    <w:p w:rsidR="00645C11" w:rsidRPr="00351846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Poskytovatel je v případě potřeby oprávněn požadovat po příjemci předložení originálních dokladů k nahlédnutí. </w:t>
      </w:r>
    </w:p>
    <w:p w:rsidR="00645C11" w:rsidRPr="00351846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V případě zjištění nedostatků v předloženém vyúčtování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je příjemce dotace povinen tyto nedostatky odstranit do 10 pracovních dnů od obdržení písemné výzvy k jejich odstranění, nebo v jiné lhůtě určené poskytovatelem.</w:t>
      </w:r>
    </w:p>
    <w:p w:rsidR="00645C11" w:rsidRPr="00530457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30457">
        <w:rPr>
          <w:sz w:val="22"/>
          <w:szCs w:val="22"/>
          <w:lang w:eastAsia="en-US"/>
        </w:rPr>
        <w:t>Příjemce souhlasí se zveřejněním svého jména, adresy, dotačního titulu a výše poskytnuté dotace. Příjemce se zavazuje prokazatelným a vhodným způsobem prezentovat město Aš, zejména viditelně uvádět, že jde o aktivitu nebo službu, která byla podpořena poskytovatelem.</w:t>
      </w:r>
    </w:p>
    <w:p w:rsidR="00645C11" w:rsidRPr="00351846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30457">
        <w:rPr>
          <w:sz w:val="22"/>
          <w:szCs w:val="22"/>
          <w:lang w:eastAsia="en-US"/>
        </w:rPr>
        <w:t>Příjemce se zavazuje neprodleně, avšak nejpozději do 8 dnů od okamžiku vzniku změny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informovat písemně poskytovatele o všech změnách týkajících se identifikace příjemce.</w:t>
      </w:r>
    </w:p>
    <w:p w:rsidR="007F5E6E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7F5E6E">
        <w:rPr>
          <w:sz w:val="22"/>
          <w:szCs w:val="22"/>
          <w:lang w:eastAsia="en-US"/>
        </w:rPr>
        <w:t xml:space="preserve">Příjemce dotace se zavazuje naplňovat účel </w:t>
      </w:r>
      <w:r w:rsidR="004443F1" w:rsidRPr="007F5E6E">
        <w:rPr>
          <w:sz w:val="22"/>
          <w:szCs w:val="22"/>
          <w:lang w:eastAsia="en-US"/>
        </w:rPr>
        <w:t>realizace</w:t>
      </w:r>
      <w:r w:rsidR="007F5E6E">
        <w:rPr>
          <w:sz w:val="22"/>
          <w:szCs w:val="22"/>
          <w:lang w:eastAsia="en-US"/>
        </w:rPr>
        <w:t xml:space="preserve">- </w:t>
      </w:r>
      <w:r w:rsidR="00C15072">
        <w:rPr>
          <w:sz w:val="22"/>
          <w:szCs w:val="22"/>
          <w:lang w:eastAsia="en-US"/>
        </w:rPr>
        <w:t xml:space="preserve">projekt </w:t>
      </w:r>
      <w:proofErr w:type="spellStart"/>
      <w:r w:rsidR="00C15072">
        <w:rPr>
          <w:sz w:val="22"/>
          <w:szCs w:val="22"/>
          <w:lang w:eastAsia="en-US"/>
        </w:rPr>
        <w:t>EduPilot</w:t>
      </w:r>
      <w:proofErr w:type="spellEnd"/>
      <w:r w:rsidR="00C15072">
        <w:rPr>
          <w:sz w:val="22"/>
          <w:szCs w:val="22"/>
          <w:lang w:eastAsia="en-US"/>
        </w:rPr>
        <w:t xml:space="preserve"> Aš.</w:t>
      </w:r>
    </w:p>
    <w:p w:rsidR="00F732C2" w:rsidRPr="007F5E6E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7F5E6E">
        <w:rPr>
          <w:sz w:val="22"/>
          <w:szCs w:val="22"/>
          <w:lang w:eastAsia="en-US"/>
        </w:rPr>
        <w:t>Pokud dojde v průběhu platnosti této smlouvy u příjemce k přeměně nebo zrušení s likvidací, je příjemce povinen vrátit poskytovateli poměrnou část nevyčerpané dotace</w:t>
      </w:r>
      <w:r w:rsidR="00FA61B1">
        <w:rPr>
          <w:sz w:val="22"/>
          <w:szCs w:val="22"/>
          <w:lang w:eastAsia="en-US"/>
        </w:rPr>
        <w:t xml:space="preserve"> a to</w:t>
      </w:r>
      <w:r w:rsidRPr="007F5E6E">
        <w:rPr>
          <w:sz w:val="22"/>
          <w:szCs w:val="22"/>
          <w:lang w:eastAsia="en-US"/>
        </w:rPr>
        <w:t xml:space="preserve"> nejpozději 10 dní před tím, než dojde k přeměně nebo zruš</w:t>
      </w:r>
      <w:r w:rsidR="0061199A" w:rsidRPr="007F5E6E">
        <w:rPr>
          <w:sz w:val="22"/>
          <w:szCs w:val="22"/>
          <w:lang w:eastAsia="en-US"/>
        </w:rPr>
        <w:t>ení právnické osoby s likvidací.</w:t>
      </w:r>
    </w:p>
    <w:p w:rsidR="006D63CA" w:rsidRPr="00F732C2" w:rsidRDefault="00DD25DA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F732C2">
        <w:rPr>
          <w:sz w:val="22"/>
          <w:szCs w:val="22"/>
          <w:lang w:eastAsia="en-US"/>
        </w:rPr>
        <w:t>Příjemce dotace se zavazuje informovat poskytovatele o připravovaných akcích a aktu</w:t>
      </w:r>
      <w:r w:rsidR="007375A4" w:rsidRPr="00F732C2">
        <w:rPr>
          <w:sz w:val="22"/>
          <w:szCs w:val="22"/>
          <w:lang w:eastAsia="en-US"/>
        </w:rPr>
        <w:t xml:space="preserve">alitách týkajících se činnosti příjemce. </w:t>
      </w:r>
    </w:p>
    <w:p w:rsidR="00E608EF" w:rsidRDefault="00E608EF" w:rsidP="002844A2">
      <w:pPr>
        <w:pStyle w:val="Zkladntext"/>
        <w:widowControl w:val="0"/>
        <w:numPr>
          <w:ilvl w:val="1"/>
          <w:numId w:val="36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Příjemce se zavazuje, že při jakékoli prezentaci bude uvádět město Aš jako poskytovatele dotace.</w:t>
      </w:r>
      <w:r>
        <w:rPr>
          <w:sz w:val="22"/>
          <w:szCs w:val="22"/>
        </w:rPr>
        <w:t xml:space="preserve"> </w:t>
      </w:r>
    </w:p>
    <w:p w:rsidR="009E7585" w:rsidRPr="009E7585" w:rsidRDefault="009E7585" w:rsidP="00FB0383">
      <w:pPr>
        <w:pStyle w:val="Zkladntext"/>
        <w:widowControl w:val="0"/>
        <w:suppressAutoHyphens/>
        <w:spacing w:after="0"/>
        <w:ind w:firstLine="0"/>
        <w:jc w:val="both"/>
        <w:rPr>
          <w:sz w:val="22"/>
          <w:szCs w:val="22"/>
        </w:rPr>
      </w:pPr>
    </w:p>
    <w:p w:rsidR="00351846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VI.</w:t>
      </w:r>
    </w:p>
    <w:p w:rsidR="00645C11" w:rsidRPr="002844A2" w:rsidRDefault="00DD25D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 w:rsidRPr="002844A2">
        <w:rPr>
          <w:b/>
          <w:color w:val="000000"/>
        </w:rPr>
        <w:t>Kontrola</w:t>
      </w:r>
    </w:p>
    <w:p w:rsidR="00645C11" w:rsidRPr="00351846" w:rsidRDefault="00645C11" w:rsidP="002844A2">
      <w:pPr>
        <w:pStyle w:val="Odstavecseseznamem"/>
        <w:widowControl w:val="0"/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vanish/>
          <w:lang w:eastAsia="cs-CZ"/>
        </w:rPr>
      </w:pPr>
    </w:p>
    <w:p w:rsidR="00645C11" w:rsidRPr="00351846" w:rsidRDefault="00DD25DA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Příslušné orgány poskytovatele jsou oprávněny</w:t>
      </w:r>
      <w:r w:rsidR="00FA61B1">
        <w:rPr>
          <w:sz w:val="22"/>
          <w:szCs w:val="22"/>
          <w:lang w:eastAsia="en-US"/>
        </w:rPr>
        <w:t>,</w:t>
      </w:r>
      <w:r w:rsidRPr="00351846">
        <w:rPr>
          <w:sz w:val="22"/>
          <w:szCs w:val="22"/>
          <w:lang w:eastAsia="en-US"/>
        </w:rPr>
        <w:t xml:space="preserve"> v souladu se zákonem č. 320/2011 Sb., o finanční kontrole, ve znění pozdějších předpisů, zákonem č. 128/2000 Sb., o obcích, ve znění pozdějších předpisů</w:t>
      </w:r>
      <w:r w:rsidR="00085BF2" w:rsidRPr="00351846">
        <w:rPr>
          <w:sz w:val="22"/>
          <w:szCs w:val="22"/>
          <w:lang w:eastAsia="en-US"/>
        </w:rPr>
        <w:t xml:space="preserve"> a zákonem o rozpočtových pravidlech</w:t>
      </w:r>
      <w:r w:rsidR="00FA61B1">
        <w:rPr>
          <w:sz w:val="22"/>
          <w:szCs w:val="22"/>
          <w:lang w:eastAsia="en-US"/>
        </w:rPr>
        <w:t>,</w:t>
      </w:r>
      <w:r w:rsidR="00085BF2" w:rsidRPr="00351846">
        <w:rPr>
          <w:sz w:val="22"/>
          <w:szCs w:val="22"/>
          <w:lang w:eastAsia="en-US"/>
        </w:rPr>
        <w:t xml:space="preserve"> kdykoli kontrolovat dodržení podmínek, za kterých byla dotace poskytnuta. </w:t>
      </w:r>
    </w:p>
    <w:p w:rsidR="00645C11" w:rsidRPr="00351846" w:rsidRDefault="00085BF2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Příjemce je povinen poskytnout součinnost při výkonu kontrolní činnosti dle odst. 1 tohoto článku, zejména předložit kontrolním orgánům poskytovatele kdykoliv k nahlédnutí originály </w:t>
      </w:r>
      <w:r w:rsidR="006D1C61" w:rsidRPr="00351846">
        <w:rPr>
          <w:sz w:val="22"/>
          <w:szCs w:val="22"/>
          <w:lang w:eastAsia="en-US"/>
        </w:rPr>
        <w:t xml:space="preserve">všech účetních dokladů prokazujících využití prostředků v souladu s účelem poskytnutí dotace. </w:t>
      </w:r>
    </w:p>
    <w:p w:rsidR="006D1C61" w:rsidRPr="00351846" w:rsidRDefault="006D1C61" w:rsidP="002844A2">
      <w:pPr>
        <w:pStyle w:val="Zkladntext"/>
        <w:widowControl w:val="0"/>
        <w:numPr>
          <w:ilvl w:val="1"/>
          <w:numId w:val="37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Příjemce je povinen umožnit poskytovateli provést kontrolu jak v průběhu čerpání dotace, tak i po dobu deseti let od ukončení financování akce ze strany poskytovatele. </w:t>
      </w:r>
    </w:p>
    <w:p w:rsidR="002844A2" w:rsidRDefault="002844A2">
      <w:r>
        <w:br w:type="page"/>
      </w:r>
    </w:p>
    <w:p w:rsidR="00351846" w:rsidRPr="00351846" w:rsidRDefault="00351846" w:rsidP="006D1C61">
      <w:pPr>
        <w:pStyle w:val="Odstavecseseznamem"/>
        <w:jc w:val="both"/>
      </w:pPr>
    </w:p>
    <w:p w:rsidR="00351846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VII.</w:t>
      </w:r>
    </w:p>
    <w:p w:rsidR="006D1C61" w:rsidRPr="003E5C67" w:rsidRDefault="006D1C61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 w:rsidRPr="003E5C67">
        <w:rPr>
          <w:b/>
          <w:color w:val="000000"/>
        </w:rPr>
        <w:t>Sankce</w:t>
      </w:r>
    </w:p>
    <w:p w:rsidR="00645C11" w:rsidRPr="00351846" w:rsidRDefault="00645C11" w:rsidP="002844A2">
      <w:pPr>
        <w:pStyle w:val="Odstavecseseznamem"/>
        <w:widowControl w:val="0"/>
        <w:suppressAutoHyphens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 w:cs="Times New Roman"/>
          <w:vanish/>
          <w:lang w:eastAsia="cs-CZ"/>
        </w:rPr>
      </w:pPr>
    </w:p>
    <w:p w:rsidR="00645C11" w:rsidRPr="00351846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>Příjemce bere na vědomí, že porušení povinností stanovených touto smlouvou je poruše</w:t>
      </w:r>
      <w:r w:rsidR="00B210A1" w:rsidRPr="00351846">
        <w:rPr>
          <w:sz w:val="22"/>
          <w:szCs w:val="22"/>
          <w:lang w:eastAsia="en-US"/>
        </w:rPr>
        <w:t>ním rozpočtové kázně podle § 22</w:t>
      </w:r>
      <w:r w:rsidRPr="00351846">
        <w:rPr>
          <w:sz w:val="22"/>
          <w:szCs w:val="22"/>
          <w:lang w:eastAsia="en-US"/>
        </w:rPr>
        <w:t xml:space="preserve"> zákona č. 250/2000 Sb., o rozpočtových pravidlech územních rozpočtů, ve znění pozdějších předpisů. </w:t>
      </w:r>
    </w:p>
    <w:p w:rsidR="00645C11" w:rsidRPr="00351846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Příjemce, který porušil rozpočtovou kázeň, je povinen provést odvod za porušení rozpočtové kázně, a to ve výši dle ustanovení § 22 odst. 5 zákona o rozpočtových pravidlech. </w:t>
      </w:r>
    </w:p>
    <w:p w:rsidR="0066392D" w:rsidRPr="00351846" w:rsidRDefault="0066392D" w:rsidP="002844A2">
      <w:pPr>
        <w:pStyle w:val="Zkladntext"/>
        <w:widowControl w:val="0"/>
        <w:numPr>
          <w:ilvl w:val="1"/>
          <w:numId w:val="38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Za prodlení s odvodem za porušení rozpočtové kázně je ten, kdo rozpočtovou kázeň porušil, povinen zaplatit penále ve výši 1 promile z částky odvodu za každý den prodlení, nejvýše však do výše tohoto odvodu. </w:t>
      </w:r>
    </w:p>
    <w:p w:rsidR="00645C11" w:rsidRPr="00351846" w:rsidRDefault="00645C11" w:rsidP="00210E2A">
      <w:pPr>
        <w:pStyle w:val="Zkladntext"/>
        <w:widowControl w:val="0"/>
        <w:tabs>
          <w:tab w:val="left" w:pos="4536"/>
        </w:tabs>
        <w:suppressAutoHyphens/>
        <w:spacing w:after="0"/>
        <w:ind w:left="792" w:firstLine="0"/>
        <w:jc w:val="both"/>
        <w:rPr>
          <w:sz w:val="22"/>
          <w:szCs w:val="22"/>
        </w:rPr>
      </w:pPr>
    </w:p>
    <w:p w:rsidR="00351846" w:rsidRPr="00210E2A" w:rsidRDefault="00210E2A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VIII.</w:t>
      </w:r>
    </w:p>
    <w:p w:rsidR="00351846" w:rsidRPr="009330FF" w:rsidRDefault="0066392D" w:rsidP="002844A2">
      <w:pPr>
        <w:pStyle w:val="Zkladntext"/>
        <w:widowControl w:val="0"/>
        <w:suppressAutoHyphens/>
        <w:spacing w:after="0"/>
        <w:ind w:firstLine="0"/>
        <w:jc w:val="center"/>
        <w:rPr>
          <w:b/>
          <w:color w:val="000000"/>
        </w:rPr>
      </w:pPr>
      <w:r w:rsidRPr="00351846">
        <w:rPr>
          <w:b/>
          <w:color w:val="000000"/>
        </w:rPr>
        <w:t>Závěrečná ustanovení</w:t>
      </w:r>
    </w:p>
    <w:p w:rsidR="00351846" w:rsidRPr="009330FF" w:rsidRDefault="00351846" w:rsidP="009330FF">
      <w:pPr>
        <w:pStyle w:val="Zkladntext"/>
        <w:widowControl w:val="0"/>
        <w:suppressAutoHyphens/>
        <w:spacing w:after="0"/>
        <w:ind w:left="567" w:firstLine="0"/>
        <w:jc w:val="both"/>
        <w:rPr>
          <w:sz w:val="22"/>
          <w:szCs w:val="22"/>
          <w:lang w:eastAsia="en-US"/>
        </w:rPr>
      </w:pPr>
    </w:p>
    <w:p w:rsidR="00645C11" w:rsidRPr="00351846" w:rsidRDefault="0066392D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351846">
        <w:rPr>
          <w:sz w:val="22"/>
          <w:szCs w:val="22"/>
          <w:lang w:eastAsia="en-US"/>
        </w:rPr>
        <w:t xml:space="preserve">Tato smlouva nabývá platnosti a účinnosti dnem podpisu oběma smluvními stranami. </w:t>
      </w:r>
    </w:p>
    <w:p w:rsidR="008E6172" w:rsidRDefault="0066392D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5F5612">
        <w:rPr>
          <w:sz w:val="22"/>
          <w:szCs w:val="22"/>
          <w:lang w:eastAsia="en-US"/>
        </w:rPr>
        <w:t xml:space="preserve">Tuto </w:t>
      </w:r>
      <w:r w:rsidR="0061199A" w:rsidRPr="005F5612">
        <w:rPr>
          <w:sz w:val="22"/>
          <w:szCs w:val="22"/>
          <w:lang w:eastAsia="en-US"/>
        </w:rPr>
        <w:t>s</w:t>
      </w:r>
      <w:r w:rsidRPr="005F5612">
        <w:rPr>
          <w:sz w:val="22"/>
          <w:szCs w:val="22"/>
          <w:lang w:eastAsia="en-US"/>
        </w:rPr>
        <w:t>mlouvu je možno měnit, doplňovat a upravovat pouze písemn</w:t>
      </w:r>
      <w:r w:rsidR="0061199A" w:rsidRPr="005F5612">
        <w:rPr>
          <w:sz w:val="22"/>
          <w:szCs w:val="22"/>
          <w:lang w:eastAsia="en-US"/>
        </w:rPr>
        <w:t>ými dodatky, podepsanými</w:t>
      </w:r>
      <w:r w:rsidR="002844A2">
        <w:rPr>
          <w:sz w:val="22"/>
          <w:szCs w:val="22"/>
          <w:lang w:eastAsia="en-US"/>
        </w:rPr>
        <w:t xml:space="preserve"> </w:t>
      </w:r>
      <w:r w:rsidR="0061199A" w:rsidRPr="002844A2">
        <w:rPr>
          <w:sz w:val="22"/>
          <w:szCs w:val="22"/>
          <w:lang w:eastAsia="en-US"/>
        </w:rPr>
        <w:t>oběma s</w:t>
      </w:r>
      <w:r w:rsidRPr="002844A2">
        <w:rPr>
          <w:sz w:val="22"/>
          <w:szCs w:val="22"/>
          <w:lang w:eastAsia="en-US"/>
        </w:rPr>
        <w:t>mluvními stranami</w:t>
      </w:r>
      <w:bookmarkStart w:id="0" w:name="_DV_M610"/>
      <w:bookmarkStart w:id="1" w:name="_DV_M612"/>
      <w:bookmarkStart w:id="2" w:name="_DV_M614"/>
      <w:bookmarkEnd w:id="0"/>
      <w:bookmarkEnd w:id="1"/>
      <w:bookmarkEnd w:id="2"/>
      <w:r w:rsidR="00645C11" w:rsidRPr="002844A2">
        <w:rPr>
          <w:sz w:val="22"/>
          <w:szCs w:val="22"/>
          <w:lang w:eastAsia="en-US"/>
        </w:rPr>
        <w:t>.</w:t>
      </w:r>
      <w:r w:rsidR="008E6172" w:rsidRPr="002844A2">
        <w:rPr>
          <w:sz w:val="22"/>
          <w:szCs w:val="22"/>
          <w:lang w:eastAsia="en-US"/>
        </w:rPr>
        <w:t xml:space="preserve"> </w:t>
      </w:r>
    </w:p>
    <w:p w:rsidR="00A86A37" w:rsidRDefault="00A05481" w:rsidP="002844A2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Smluvní strany souhlasí s uveřejněním smlouvy prostřednictvím registru smluv ve smyslu zákona č.</w:t>
      </w:r>
    </w:p>
    <w:p w:rsidR="00A05481" w:rsidRDefault="00042FE7" w:rsidP="00042FE7">
      <w:pPr>
        <w:pStyle w:val="Zkladntext"/>
        <w:widowControl w:val="0"/>
        <w:suppressAutoHyphens/>
        <w:spacing w:after="0"/>
        <w:ind w:left="14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</w:t>
      </w:r>
      <w:r w:rsidR="00A05481">
        <w:rPr>
          <w:sz w:val="22"/>
          <w:szCs w:val="22"/>
          <w:lang w:eastAsia="en-US"/>
        </w:rPr>
        <w:t xml:space="preserve">340/2015 Sb., o zvláštních podmínkách účinnosti některých smluv, uveřejňování těchto smluv a o </w:t>
      </w:r>
    </w:p>
    <w:p w:rsidR="00A05481" w:rsidRPr="002844A2" w:rsidRDefault="00042FE7" w:rsidP="00042FE7">
      <w:pPr>
        <w:pStyle w:val="Zkladntext"/>
        <w:widowControl w:val="0"/>
        <w:suppressAutoHyphens/>
        <w:spacing w:after="0"/>
        <w:ind w:left="14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r</w:t>
      </w:r>
      <w:r w:rsidR="00A05481">
        <w:rPr>
          <w:sz w:val="22"/>
          <w:szCs w:val="22"/>
          <w:lang w:eastAsia="en-US"/>
        </w:rPr>
        <w:t>egistru smluv, ve znění pozdějších předpisů, s tím, že smlouvu zašle správci registru poskytovatel.</w:t>
      </w:r>
    </w:p>
    <w:p w:rsidR="002844A2" w:rsidRDefault="00594A3E" w:rsidP="00042FE7">
      <w:pPr>
        <w:pStyle w:val="Zkladntext"/>
        <w:widowControl w:val="0"/>
        <w:numPr>
          <w:ilvl w:val="1"/>
          <w:numId w:val="39"/>
        </w:numPr>
        <w:suppressAutoHyphens/>
        <w:spacing w:after="0"/>
        <w:ind w:hanging="574"/>
        <w:jc w:val="both"/>
        <w:rPr>
          <w:sz w:val="22"/>
          <w:szCs w:val="22"/>
          <w:lang w:eastAsia="en-US"/>
        </w:rPr>
      </w:pPr>
      <w:r w:rsidRPr="00594A3E">
        <w:rPr>
          <w:sz w:val="22"/>
          <w:szCs w:val="22"/>
          <w:lang w:eastAsia="en-US"/>
        </w:rPr>
        <w:t>S</w:t>
      </w:r>
      <w:r w:rsidR="0066392D" w:rsidRPr="00594A3E">
        <w:rPr>
          <w:sz w:val="22"/>
          <w:szCs w:val="22"/>
          <w:lang w:eastAsia="en-US"/>
        </w:rPr>
        <w:t xml:space="preserve">mlouva </w:t>
      </w:r>
      <w:r w:rsidRPr="00594A3E">
        <w:rPr>
          <w:sz w:val="22"/>
          <w:szCs w:val="22"/>
          <w:lang w:eastAsia="en-US"/>
        </w:rPr>
        <w:t>je</w:t>
      </w:r>
      <w:r w:rsidR="0066392D" w:rsidRPr="00594A3E">
        <w:rPr>
          <w:sz w:val="22"/>
          <w:szCs w:val="22"/>
          <w:lang w:eastAsia="en-US"/>
        </w:rPr>
        <w:t xml:space="preserve"> vyhotov</w:t>
      </w:r>
      <w:r w:rsidRPr="00594A3E">
        <w:rPr>
          <w:sz w:val="22"/>
          <w:szCs w:val="22"/>
          <w:lang w:eastAsia="en-US"/>
        </w:rPr>
        <w:t>ena</w:t>
      </w:r>
      <w:r w:rsidR="0066392D" w:rsidRPr="00594A3E">
        <w:rPr>
          <w:sz w:val="22"/>
          <w:szCs w:val="22"/>
          <w:lang w:eastAsia="en-US"/>
        </w:rPr>
        <w:t xml:space="preserve"> </w:t>
      </w:r>
      <w:r w:rsidR="00B210A1" w:rsidRPr="00594A3E">
        <w:rPr>
          <w:sz w:val="22"/>
          <w:szCs w:val="22"/>
          <w:lang w:eastAsia="en-US"/>
        </w:rPr>
        <w:t>v</w:t>
      </w:r>
      <w:r w:rsidRPr="00594A3E">
        <w:rPr>
          <w:sz w:val="22"/>
          <w:szCs w:val="22"/>
          <w:lang w:eastAsia="en-US"/>
        </w:rPr>
        <w:t>e dvou</w:t>
      </w:r>
      <w:r w:rsidR="0066392D" w:rsidRPr="00594A3E">
        <w:rPr>
          <w:sz w:val="22"/>
          <w:szCs w:val="22"/>
          <w:lang w:eastAsia="en-US"/>
        </w:rPr>
        <w:t xml:space="preserve"> </w:t>
      </w:r>
      <w:r w:rsidR="00B210A1" w:rsidRPr="00594A3E">
        <w:rPr>
          <w:sz w:val="22"/>
          <w:szCs w:val="22"/>
          <w:lang w:eastAsia="en-US"/>
        </w:rPr>
        <w:t>(</w:t>
      </w:r>
      <w:r w:rsidRPr="00594A3E">
        <w:rPr>
          <w:sz w:val="22"/>
          <w:szCs w:val="22"/>
          <w:lang w:eastAsia="en-US"/>
        </w:rPr>
        <w:t>2</w:t>
      </w:r>
      <w:r w:rsidR="0066392D" w:rsidRPr="00594A3E">
        <w:rPr>
          <w:sz w:val="22"/>
          <w:szCs w:val="22"/>
          <w:lang w:eastAsia="en-US"/>
        </w:rPr>
        <w:t xml:space="preserve">) stejnopisech, z </w:t>
      </w:r>
      <w:r w:rsidRPr="00594A3E">
        <w:rPr>
          <w:sz w:val="22"/>
          <w:szCs w:val="22"/>
          <w:lang w:eastAsia="en-US"/>
        </w:rPr>
        <w:t>toho</w:t>
      </w:r>
      <w:r w:rsidR="0066392D" w:rsidRPr="00594A3E">
        <w:rPr>
          <w:sz w:val="22"/>
          <w:szCs w:val="22"/>
          <w:lang w:eastAsia="en-US"/>
        </w:rPr>
        <w:t xml:space="preserve"> </w:t>
      </w:r>
      <w:r w:rsidR="0061199A" w:rsidRPr="00594A3E">
        <w:rPr>
          <w:sz w:val="22"/>
          <w:szCs w:val="22"/>
          <w:lang w:eastAsia="en-US"/>
        </w:rPr>
        <w:t>p</w:t>
      </w:r>
      <w:r w:rsidR="00B210A1" w:rsidRPr="00594A3E">
        <w:rPr>
          <w:sz w:val="22"/>
          <w:szCs w:val="22"/>
          <w:lang w:eastAsia="en-US"/>
        </w:rPr>
        <w:t xml:space="preserve">oskytovatel obdrží </w:t>
      </w:r>
      <w:r w:rsidRPr="00594A3E">
        <w:rPr>
          <w:sz w:val="22"/>
          <w:szCs w:val="22"/>
          <w:lang w:eastAsia="en-US"/>
        </w:rPr>
        <w:t>jedno vyhotovení</w:t>
      </w:r>
      <w:r w:rsidR="0066392D" w:rsidRPr="00594A3E">
        <w:rPr>
          <w:sz w:val="22"/>
          <w:szCs w:val="22"/>
          <w:lang w:eastAsia="en-US"/>
        </w:rPr>
        <w:t xml:space="preserve"> </w:t>
      </w:r>
      <w:r w:rsidR="009C1EEE">
        <w:rPr>
          <w:sz w:val="22"/>
          <w:szCs w:val="22"/>
          <w:lang w:eastAsia="en-US"/>
        </w:rPr>
        <w:br/>
      </w:r>
      <w:r w:rsidR="00B210A1" w:rsidRPr="00594A3E">
        <w:rPr>
          <w:sz w:val="22"/>
          <w:szCs w:val="22"/>
          <w:lang w:eastAsia="en-US"/>
        </w:rPr>
        <w:t>a</w:t>
      </w:r>
      <w:r w:rsidR="00224670" w:rsidRPr="00594A3E">
        <w:rPr>
          <w:sz w:val="22"/>
          <w:szCs w:val="22"/>
          <w:lang w:eastAsia="en-US"/>
        </w:rPr>
        <w:t xml:space="preserve"> </w:t>
      </w:r>
      <w:r w:rsidRPr="00594A3E">
        <w:rPr>
          <w:sz w:val="22"/>
          <w:szCs w:val="22"/>
          <w:lang w:eastAsia="en-US"/>
        </w:rPr>
        <w:t>p</w:t>
      </w:r>
      <w:r w:rsidR="00224670" w:rsidRPr="00594A3E">
        <w:rPr>
          <w:sz w:val="22"/>
          <w:szCs w:val="22"/>
          <w:lang w:eastAsia="en-US"/>
        </w:rPr>
        <w:t xml:space="preserve">říjemce </w:t>
      </w:r>
      <w:r w:rsidRPr="00594A3E">
        <w:rPr>
          <w:sz w:val="22"/>
          <w:szCs w:val="22"/>
          <w:lang w:eastAsia="en-US"/>
        </w:rPr>
        <w:t xml:space="preserve">jedno vyhotovení. </w:t>
      </w:r>
      <w:r w:rsidR="0061199A" w:rsidRPr="00594A3E">
        <w:rPr>
          <w:sz w:val="22"/>
          <w:szCs w:val="22"/>
          <w:lang w:eastAsia="en-US"/>
        </w:rPr>
        <w:t>Tato s</w:t>
      </w:r>
      <w:r w:rsidR="0066392D" w:rsidRPr="00594A3E">
        <w:rPr>
          <w:sz w:val="22"/>
          <w:szCs w:val="22"/>
          <w:lang w:eastAsia="en-US"/>
        </w:rPr>
        <w:t>mlouva byla sepsána v českém jazyce.</w:t>
      </w:r>
      <w:bookmarkStart w:id="3" w:name="_DV_M616"/>
      <w:bookmarkStart w:id="4" w:name="_DV_M618"/>
      <w:bookmarkEnd w:id="3"/>
      <w:bookmarkEnd w:id="4"/>
    </w:p>
    <w:p w:rsidR="00FC6919" w:rsidRPr="00CC62B7" w:rsidRDefault="00FC6919" w:rsidP="00042FE7">
      <w:pPr>
        <w:pStyle w:val="Zkladntext"/>
        <w:widowControl w:val="0"/>
        <w:numPr>
          <w:ilvl w:val="1"/>
          <w:numId w:val="39"/>
        </w:numPr>
        <w:suppressAutoHyphens/>
        <w:spacing w:after="0"/>
        <w:ind w:left="567" w:hanging="567"/>
        <w:jc w:val="both"/>
        <w:rPr>
          <w:sz w:val="22"/>
          <w:szCs w:val="22"/>
          <w:lang w:eastAsia="en-US"/>
        </w:rPr>
      </w:pPr>
      <w:r w:rsidRPr="002844A2">
        <w:rPr>
          <w:sz w:val="22"/>
          <w:szCs w:val="22"/>
          <w:lang w:eastAsia="en-US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</w:t>
      </w:r>
      <w:r w:rsidR="00042FE7">
        <w:rPr>
          <w:sz w:val="22"/>
          <w:szCs w:val="22"/>
          <w:lang w:eastAsia="en-US"/>
        </w:rPr>
        <w:t>usnesením ZM č.</w:t>
      </w:r>
      <w:r w:rsidR="00C66C58">
        <w:rPr>
          <w:sz w:val="22"/>
          <w:szCs w:val="22"/>
          <w:lang w:eastAsia="en-US"/>
        </w:rPr>
        <w:t xml:space="preserve"> 582</w:t>
      </w:r>
      <w:r w:rsidR="00107CB8">
        <w:rPr>
          <w:sz w:val="22"/>
          <w:szCs w:val="22"/>
          <w:lang w:eastAsia="en-US"/>
        </w:rPr>
        <w:t xml:space="preserve"> ze dne 22. 10. 2025.</w:t>
      </w:r>
      <w:r w:rsidR="0047630F">
        <w:rPr>
          <w:sz w:val="22"/>
          <w:szCs w:val="22"/>
          <w:lang w:eastAsia="en-US"/>
        </w:rPr>
        <w:t xml:space="preserve">          </w:t>
      </w:r>
      <w:r w:rsidR="00016769" w:rsidRPr="00CC62B7">
        <w:rPr>
          <w:sz w:val="22"/>
          <w:szCs w:val="22"/>
          <w:lang w:eastAsia="en-US"/>
        </w:rPr>
        <w:t xml:space="preserve"> </w:t>
      </w:r>
    </w:p>
    <w:p w:rsidR="005F5612" w:rsidRPr="005F5612" w:rsidRDefault="005F5612" w:rsidP="00FC6919">
      <w:pPr>
        <w:suppressAutoHyphens/>
        <w:spacing w:after="0" w:line="240" w:lineRule="auto"/>
        <w:ind w:left="567" w:hanging="567"/>
        <w:jc w:val="both"/>
      </w:pPr>
    </w:p>
    <w:p w:rsidR="00645C11" w:rsidRPr="00351846" w:rsidRDefault="00645C11" w:rsidP="00645C11">
      <w:pPr>
        <w:pStyle w:val="Zkladntext"/>
        <w:widowControl w:val="0"/>
        <w:suppressAutoHyphens/>
        <w:spacing w:after="0"/>
        <w:ind w:left="792" w:firstLine="0"/>
        <w:jc w:val="both"/>
        <w:rPr>
          <w:sz w:val="22"/>
          <w:szCs w:val="22"/>
        </w:rPr>
      </w:pPr>
    </w:p>
    <w:p w:rsidR="00ED51E4" w:rsidRDefault="00ED51E4" w:rsidP="00224670">
      <w:pPr>
        <w:widowControl w:val="0"/>
        <w:jc w:val="both"/>
        <w:rPr>
          <w:caps/>
        </w:rPr>
      </w:pPr>
    </w:p>
    <w:p w:rsidR="005F5612" w:rsidRDefault="005F5612" w:rsidP="00224670">
      <w:pPr>
        <w:widowControl w:val="0"/>
        <w:jc w:val="both"/>
        <w:rPr>
          <w:caps/>
        </w:rPr>
      </w:pPr>
    </w:p>
    <w:p w:rsidR="005F5612" w:rsidRPr="00351846" w:rsidRDefault="005F5612" w:rsidP="00224670">
      <w:pPr>
        <w:widowControl w:val="0"/>
        <w:jc w:val="both"/>
        <w:rPr>
          <w:caps/>
        </w:rPr>
      </w:pPr>
    </w:p>
    <w:p w:rsidR="0066392D" w:rsidRPr="00351846" w:rsidRDefault="0066392D" w:rsidP="0066392D">
      <w:pPr>
        <w:pStyle w:val="Standardntext"/>
        <w:rPr>
          <w:sz w:val="22"/>
          <w:szCs w:val="22"/>
        </w:rPr>
      </w:pPr>
      <w:r w:rsidRPr="00351846">
        <w:rPr>
          <w:sz w:val="22"/>
          <w:szCs w:val="22"/>
        </w:rPr>
        <w:t xml:space="preserve"> V Aši dne</w:t>
      </w:r>
      <w:r w:rsidR="001E6F62">
        <w:rPr>
          <w:sz w:val="22"/>
          <w:szCs w:val="22"/>
        </w:rPr>
        <w:t>:</w:t>
      </w:r>
      <w:r w:rsidR="00575961">
        <w:rPr>
          <w:sz w:val="22"/>
          <w:szCs w:val="22"/>
        </w:rPr>
        <w:t xml:space="preserve">   </w:t>
      </w:r>
      <w:r w:rsidR="001E6F62">
        <w:rPr>
          <w:sz w:val="22"/>
          <w:szCs w:val="22"/>
        </w:rPr>
        <w:t xml:space="preserve">                                                                                          </w:t>
      </w:r>
      <w:proofErr w:type="spellStart"/>
      <w:r w:rsidR="001E6F62">
        <w:rPr>
          <w:sz w:val="22"/>
          <w:szCs w:val="22"/>
        </w:rPr>
        <w:t>V</w:t>
      </w:r>
      <w:r w:rsidR="00042FE7">
        <w:rPr>
          <w:sz w:val="22"/>
          <w:szCs w:val="22"/>
        </w:rPr>
        <w:t>Aši</w:t>
      </w:r>
      <w:proofErr w:type="spellEnd"/>
      <w:r w:rsidR="001E6F62">
        <w:rPr>
          <w:sz w:val="22"/>
          <w:szCs w:val="22"/>
        </w:rPr>
        <w:t xml:space="preserve"> dne:</w:t>
      </w:r>
    </w:p>
    <w:p w:rsidR="0066392D" w:rsidRDefault="0066392D" w:rsidP="0066392D">
      <w:pPr>
        <w:pStyle w:val="Standardntext"/>
        <w:rPr>
          <w:sz w:val="22"/>
          <w:szCs w:val="22"/>
        </w:rPr>
      </w:pPr>
    </w:p>
    <w:p w:rsidR="00E51E28" w:rsidRDefault="00E51E28" w:rsidP="0066392D">
      <w:pPr>
        <w:pStyle w:val="Standardntext"/>
        <w:rPr>
          <w:sz w:val="22"/>
          <w:szCs w:val="22"/>
        </w:rPr>
      </w:pPr>
    </w:p>
    <w:p w:rsidR="00224670" w:rsidRPr="00351846" w:rsidRDefault="00224670" w:rsidP="0066392D">
      <w:pPr>
        <w:pStyle w:val="Standardntext"/>
        <w:rPr>
          <w:sz w:val="22"/>
          <w:szCs w:val="22"/>
        </w:rPr>
      </w:pPr>
    </w:p>
    <w:p w:rsidR="0066392D" w:rsidRPr="00351846" w:rsidRDefault="00CE5FE9" w:rsidP="0066392D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</w:t>
      </w:r>
      <w:r w:rsidR="0066392D" w:rsidRPr="00351846">
        <w:rPr>
          <w:sz w:val="22"/>
          <w:szCs w:val="22"/>
        </w:rPr>
        <w:tab/>
      </w:r>
      <w:r w:rsidR="0066392D" w:rsidRPr="00351846">
        <w:rPr>
          <w:sz w:val="22"/>
          <w:szCs w:val="22"/>
        </w:rPr>
        <w:tab/>
      </w:r>
      <w:r w:rsidR="0066392D" w:rsidRPr="00351846">
        <w:rPr>
          <w:sz w:val="22"/>
          <w:szCs w:val="22"/>
        </w:rPr>
        <w:tab/>
      </w:r>
      <w:r w:rsidR="0066392D" w:rsidRPr="00351846">
        <w:rPr>
          <w:sz w:val="22"/>
          <w:szCs w:val="22"/>
        </w:rPr>
        <w:tab/>
      </w:r>
      <w:r w:rsidR="004443F1">
        <w:rPr>
          <w:sz w:val="22"/>
          <w:szCs w:val="22"/>
        </w:rPr>
        <w:t xml:space="preserve">       </w:t>
      </w:r>
      <w:r w:rsidR="0066392D" w:rsidRPr="00351846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……….</w:t>
      </w:r>
    </w:p>
    <w:p w:rsidR="00B210A1" w:rsidRPr="00351846" w:rsidRDefault="002C2A57" w:rsidP="0066392D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6392D" w:rsidRPr="00351846">
        <w:rPr>
          <w:sz w:val="22"/>
          <w:szCs w:val="22"/>
        </w:rPr>
        <w:t xml:space="preserve"> poskytovatele:                                                             </w:t>
      </w:r>
      <w:r>
        <w:rPr>
          <w:sz w:val="22"/>
          <w:szCs w:val="22"/>
        </w:rPr>
        <w:t xml:space="preserve">      </w:t>
      </w:r>
      <w:r w:rsidR="005522E9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4443F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66392D" w:rsidRPr="00351846">
        <w:rPr>
          <w:sz w:val="22"/>
          <w:szCs w:val="22"/>
        </w:rPr>
        <w:t xml:space="preserve">a </w:t>
      </w:r>
      <w:r w:rsidR="00645C11" w:rsidRPr="00351846">
        <w:rPr>
          <w:sz w:val="22"/>
          <w:szCs w:val="22"/>
        </w:rPr>
        <w:t>příjemce</w:t>
      </w:r>
      <w:r w:rsidR="0066392D" w:rsidRPr="00351846">
        <w:rPr>
          <w:sz w:val="22"/>
          <w:szCs w:val="22"/>
        </w:rPr>
        <w:t xml:space="preserve">: </w:t>
      </w:r>
    </w:p>
    <w:p w:rsidR="0066392D" w:rsidRPr="00351846" w:rsidRDefault="00E51E28" w:rsidP="00CE5FE9">
      <w:pPr>
        <w:pStyle w:val="Standardntex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Vitězslav</w:t>
      </w:r>
      <w:proofErr w:type="spellEnd"/>
      <w:r>
        <w:rPr>
          <w:b/>
          <w:sz w:val="22"/>
          <w:szCs w:val="22"/>
        </w:rPr>
        <w:t xml:space="preserve"> Kokoř</w:t>
      </w:r>
      <w:r w:rsidR="00B34762">
        <w:rPr>
          <w:b/>
          <w:sz w:val="22"/>
          <w:szCs w:val="22"/>
        </w:rPr>
        <w:t>, MBA</w:t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B210A1" w:rsidRPr="00351846">
        <w:rPr>
          <w:b/>
          <w:sz w:val="22"/>
          <w:szCs w:val="22"/>
        </w:rPr>
        <w:tab/>
      </w:r>
      <w:r w:rsidR="002C2A57">
        <w:rPr>
          <w:b/>
          <w:sz w:val="22"/>
          <w:szCs w:val="22"/>
        </w:rPr>
        <w:t xml:space="preserve">       </w:t>
      </w:r>
      <w:r w:rsidR="004443F1">
        <w:rPr>
          <w:b/>
          <w:sz w:val="22"/>
          <w:szCs w:val="22"/>
        </w:rPr>
        <w:t xml:space="preserve"> </w:t>
      </w:r>
      <w:r w:rsidR="00042FE7">
        <w:rPr>
          <w:b/>
          <w:sz w:val="22"/>
          <w:szCs w:val="22"/>
        </w:rPr>
        <w:t>Mgr. Petr Jelínek</w:t>
      </w:r>
      <w:r w:rsidR="00774125">
        <w:rPr>
          <w:b/>
          <w:sz w:val="22"/>
          <w:szCs w:val="22"/>
        </w:rPr>
        <w:t xml:space="preserve"> </w:t>
      </w:r>
    </w:p>
    <w:p w:rsidR="0066392D" w:rsidRPr="00351846" w:rsidRDefault="002C2A57" w:rsidP="00CE5FE9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S</w:t>
      </w:r>
      <w:r w:rsidR="0066392D" w:rsidRPr="00351846">
        <w:rPr>
          <w:sz w:val="22"/>
          <w:szCs w:val="22"/>
        </w:rPr>
        <w:t>tarosta města Aš</w:t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E8214B">
        <w:rPr>
          <w:sz w:val="22"/>
          <w:szCs w:val="22"/>
        </w:rPr>
        <w:tab/>
      </w:r>
      <w:r w:rsidR="004443F1">
        <w:rPr>
          <w:sz w:val="22"/>
          <w:szCs w:val="22"/>
        </w:rPr>
        <w:t xml:space="preserve">      </w:t>
      </w:r>
      <w:r w:rsidR="00CE5FE9">
        <w:rPr>
          <w:sz w:val="22"/>
          <w:szCs w:val="22"/>
        </w:rPr>
        <w:tab/>
      </w:r>
    </w:p>
    <w:p w:rsidR="0066392D" w:rsidRDefault="0066392D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E228EE" w:rsidRDefault="00E228EE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F561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F561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F561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F5612" w:rsidRDefault="005F5612" w:rsidP="0066392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FC6919" w:rsidRDefault="00FC6919" w:rsidP="00575961">
      <w:pPr>
        <w:keepLines/>
        <w:spacing w:before="120" w:after="120" w:line="276" w:lineRule="auto"/>
        <w:contextualSpacing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FC6919" w:rsidRDefault="00FC6919" w:rsidP="00575961">
      <w:pPr>
        <w:keepLines/>
        <w:spacing w:before="120" w:after="120" w:line="276" w:lineRule="auto"/>
        <w:contextualSpacing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66392D" w:rsidRPr="00DB29B3" w:rsidRDefault="0066392D" w:rsidP="00575961">
      <w:pPr>
        <w:keepLines/>
        <w:spacing w:before="120" w:after="120" w:line="276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DB29B3">
        <w:rPr>
          <w:rFonts w:ascii="Times New Roman" w:eastAsia="Calibri" w:hAnsi="Times New Roman" w:cs="Times New Roman"/>
          <w:sz w:val="18"/>
          <w:szCs w:val="18"/>
        </w:rPr>
        <w:t xml:space="preserve">Za věcnou správnost: </w:t>
      </w:r>
      <w:r w:rsidR="00D964C3" w:rsidRPr="00DB29B3">
        <w:rPr>
          <w:rFonts w:ascii="Times New Roman" w:eastAsia="Calibri" w:hAnsi="Times New Roman" w:cs="Times New Roman"/>
          <w:sz w:val="18"/>
          <w:szCs w:val="18"/>
        </w:rPr>
        <w:t>L</w:t>
      </w:r>
      <w:r w:rsidR="00DB29B3">
        <w:rPr>
          <w:rFonts w:ascii="Times New Roman" w:eastAsia="Calibri" w:hAnsi="Times New Roman" w:cs="Times New Roman"/>
          <w:sz w:val="18"/>
          <w:szCs w:val="18"/>
        </w:rPr>
        <w:t>.</w:t>
      </w:r>
      <w:r w:rsidR="00D964C3" w:rsidRPr="00DB29B3">
        <w:rPr>
          <w:rFonts w:ascii="Times New Roman" w:eastAsia="Calibri" w:hAnsi="Times New Roman" w:cs="Times New Roman"/>
          <w:sz w:val="18"/>
          <w:szCs w:val="18"/>
        </w:rPr>
        <w:t xml:space="preserve"> Gruberová</w:t>
      </w:r>
    </w:p>
    <w:sectPr w:rsidR="0066392D" w:rsidRPr="00DB29B3" w:rsidSect="00C90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C6" w:rsidRDefault="00140AC6" w:rsidP="001C4CFB">
      <w:pPr>
        <w:spacing w:after="0" w:line="240" w:lineRule="auto"/>
      </w:pPr>
      <w:r>
        <w:separator/>
      </w:r>
    </w:p>
  </w:endnote>
  <w:endnote w:type="continuationSeparator" w:id="0">
    <w:p w:rsidR="00140AC6" w:rsidRDefault="00140AC6" w:rsidP="001C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23" w:rsidRDefault="00EF5F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23" w:rsidRDefault="00EF5F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23" w:rsidRDefault="00EF5F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C6" w:rsidRDefault="00140AC6" w:rsidP="001C4CFB">
      <w:pPr>
        <w:spacing w:after="0" w:line="240" w:lineRule="auto"/>
      </w:pPr>
      <w:r>
        <w:separator/>
      </w:r>
    </w:p>
  </w:footnote>
  <w:footnote w:type="continuationSeparator" w:id="0">
    <w:p w:rsidR="00140AC6" w:rsidRDefault="00140AC6" w:rsidP="001C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23" w:rsidRDefault="00EF5F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CFB" w:rsidRPr="001C4CFB" w:rsidRDefault="001C4CFB" w:rsidP="00C90011">
    <w:pPr>
      <w:framePr w:hSpace="180" w:wrap="auto" w:vAnchor="text" w:hAnchor="page" w:x="1177" w:y="1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cs-CZ"/>
      </w:rPr>
    </w:pPr>
    <w:r w:rsidRPr="001C4CFB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0FB8D3AD" wp14:editId="409D3C29">
          <wp:extent cx="638175" cy="6858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0011">
      <w:rPr>
        <w:rFonts w:ascii="Times New Roman" w:eastAsia="Times New Roman" w:hAnsi="Times New Roman" w:cs="Times New Roman"/>
        <w:noProof/>
        <w:sz w:val="20"/>
        <w:szCs w:val="20"/>
        <w:lang w:eastAsia="cs-CZ"/>
      </w:rPr>
      <w:t xml:space="preserve">      </w:t>
    </w:r>
  </w:p>
  <w:p w:rsidR="001C4CFB" w:rsidRPr="00380EEE" w:rsidRDefault="001C4CFB" w:rsidP="001C4CFB"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lang w:eastAsia="cs-CZ"/>
      </w:rPr>
    </w:pPr>
    <w:r w:rsidRPr="001C4CFB">
      <w:rPr>
        <w:rFonts w:ascii="Times New Roman" w:eastAsia="Times New Roman" w:hAnsi="Times New Roman" w:cs="Times New Roman"/>
        <w:b/>
        <w:sz w:val="72"/>
        <w:szCs w:val="20"/>
        <w:lang w:eastAsia="cs-CZ"/>
      </w:rPr>
      <w:t>Město Aš</w:t>
    </w:r>
    <w:r w:rsidR="00380EEE">
      <w:rPr>
        <w:rFonts w:ascii="Times New Roman" w:eastAsia="Times New Roman" w:hAnsi="Times New Roman" w:cs="Times New Roman"/>
        <w:b/>
        <w:sz w:val="72"/>
        <w:szCs w:val="20"/>
        <w:lang w:eastAsia="cs-CZ"/>
      </w:rPr>
      <w:t xml:space="preserve">                </w:t>
    </w:r>
  </w:p>
  <w:p w:rsidR="001C4CFB" w:rsidRPr="00380EEE" w:rsidRDefault="001C4CFB" w:rsidP="00C90011">
    <w:pPr>
      <w:keepNext/>
      <w:tabs>
        <w:tab w:val="left" w:pos="850"/>
        <w:tab w:val="left" w:pos="3685"/>
        <w:tab w:val="left" w:pos="5103"/>
        <w:tab w:val="left" w:pos="6733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 w:rsidRPr="001C4CFB">
      <w:rPr>
        <w:rFonts w:ascii="Times New Roman" w:eastAsia="Times New Roman" w:hAnsi="Times New Roman" w:cs="Times New Roman"/>
        <w:b/>
        <w:sz w:val="18"/>
        <w:szCs w:val="20"/>
        <w:lang w:eastAsia="cs-CZ"/>
      </w:rPr>
      <w:tab/>
    </w:r>
    <w:r w:rsidR="005F5612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     </w:t>
    </w:r>
    <w:r w:rsidR="008C3B0E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</w:t>
    </w:r>
    <w:r w:rsidR="00CA5ABA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 </w:t>
    </w:r>
    <w:r w:rsidRPr="001C4CFB">
      <w:rPr>
        <w:rFonts w:ascii="Times New Roman" w:eastAsia="Times New Roman" w:hAnsi="Times New Roman" w:cs="Times New Roman"/>
        <w:b/>
        <w:sz w:val="18"/>
        <w:szCs w:val="20"/>
        <w:lang w:eastAsia="cs-CZ"/>
      </w:rPr>
      <w:t xml:space="preserve">    </w:t>
    </w:r>
    <w:r w:rsidR="00380EEE" w:rsidRPr="009E28FC">
      <w:rPr>
        <w:rFonts w:ascii="Times New Roman" w:eastAsia="Times New Roman" w:hAnsi="Times New Roman" w:cs="Times New Roman"/>
        <w:b/>
        <w:lang w:eastAsia="cs-CZ"/>
      </w:rPr>
      <w:t>č.</w:t>
    </w:r>
    <w:r w:rsidR="00524C18" w:rsidRPr="009E28FC">
      <w:rPr>
        <w:rFonts w:ascii="Times New Roman" w:eastAsia="Times New Roman" w:hAnsi="Times New Roman" w:cs="Times New Roman"/>
        <w:b/>
        <w:lang w:eastAsia="cs-CZ"/>
      </w:rPr>
      <w:t xml:space="preserve"> </w:t>
    </w:r>
    <w:bookmarkStart w:id="5" w:name="_GoBack"/>
    <w:bookmarkEnd w:id="5"/>
    <w:r w:rsidR="00EF5F23">
      <w:rPr>
        <w:rFonts w:ascii="Times New Roman" w:eastAsia="Times New Roman" w:hAnsi="Times New Roman" w:cs="Times New Roman"/>
        <w:b/>
        <w:lang w:eastAsia="cs-CZ"/>
      </w:rPr>
      <w:t>727/</w:t>
    </w:r>
    <w:r w:rsidR="009E28FC">
      <w:rPr>
        <w:rFonts w:ascii="Times New Roman" w:eastAsia="Times New Roman" w:hAnsi="Times New Roman" w:cs="Times New Roman"/>
        <w:b/>
        <w:lang w:eastAsia="cs-CZ"/>
      </w:rPr>
      <w:t>1S/2025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23" w:rsidRDefault="00EF5F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4D53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FB3D32"/>
    <w:multiLevelType w:val="hybridMultilevel"/>
    <w:tmpl w:val="607E3426"/>
    <w:lvl w:ilvl="0" w:tplc="CEA417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94CD5"/>
    <w:multiLevelType w:val="multilevel"/>
    <w:tmpl w:val="325EA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0D4DC8"/>
    <w:multiLevelType w:val="multilevel"/>
    <w:tmpl w:val="04768A1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8175E7"/>
    <w:multiLevelType w:val="hybridMultilevel"/>
    <w:tmpl w:val="C016B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616"/>
    <w:multiLevelType w:val="multilevel"/>
    <w:tmpl w:val="0B783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0A6E5B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2B7B1F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451021"/>
    <w:multiLevelType w:val="hybridMultilevel"/>
    <w:tmpl w:val="D57EE320"/>
    <w:lvl w:ilvl="0" w:tplc="86A86D08">
      <w:start w:val="1"/>
      <w:numFmt w:val="upperRoman"/>
      <w:lvlText w:val="%1."/>
      <w:lvlJc w:val="left"/>
      <w:pPr>
        <w:ind w:left="41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1E4203"/>
    <w:multiLevelType w:val="multilevel"/>
    <w:tmpl w:val="596AA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64D21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6C15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772966"/>
    <w:multiLevelType w:val="multilevel"/>
    <w:tmpl w:val="CAE2E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465F60"/>
    <w:multiLevelType w:val="hybridMultilevel"/>
    <w:tmpl w:val="DEEA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01AF1"/>
    <w:multiLevelType w:val="hybridMultilevel"/>
    <w:tmpl w:val="3782DC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714DEA"/>
    <w:multiLevelType w:val="multilevel"/>
    <w:tmpl w:val="E7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F883BF0"/>
    <w:multiLevelType w:val="hybridMultilevel"/>
    <w:tmpl w:val="3780B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2025F"/>
    <w:multiLevelType w:val="multilevel"/>
    <w:tmpl w:val="BD42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CD4B10"/>
    <w:multiLevelType w:val="multilevel"/>
    <w:tmpl w:val="C78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966635"/>
    <w:multiLevelType w:val="hybridMultilevel"/>
    <w:tmpl w:val="BE6010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03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8906CD"/>
    <w:multiLevelType w:val="hybridMultilevel"/>
    <w:tmpl w:val="5046FC52"/>
    <w:lvl w:ilvl="0" w:tplc="6B865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415F1"/>
    <w:multiLevelType w:val="multilevel"/>
    <w:tmpl w:val="F0FE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BE6F31"/>
    <w:multiLevelType w:val="hybridMultilevel"/>
    <w:tmpl w:val="0EF07728"/>
    <w:lvl w:ilvl="0" w:tplc="C9ECF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A6BA3"/>
    <w:multiLevelType w:val="hybridMultilevel"/>
    <w:tmpl w:val="3782DC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571B8A"/>
    <w:multiLevelType w:val="hybridMultilevel"/>
    <w:tmpl w:val="BEDA56C8"/>
    <w:lvl w:ilvl="0" w:tplc="86A86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B0981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F4B3119"/>
    <w:multiLevelType w:val="hybridMultilevel"/>
    <w:tmpl w:val="8CFAEB94"/>
    <w:lvl w:ilvl="0" w:tplc="500AE7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7208B1"/>
    <w:multiLevelType w:val="multilevel"/>
    <w:tmpl w:val="85466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904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145F5B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815FDB"/>
    <w:multiLevelType w:val="hybridMultilevel"/>
    <w:tmpl w:val="3A5E812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031CFA"/>
    <w:multiLevelType w:val="hybridMultilevel"/>
    <w:tmpl w:val="A25AC16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F00317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C139E2"/>
    <w:multiLevelType w:val="hybridMultilevel"/>
    <w:tmpl w:val="CAC6A2E0"/>
    <w:lvl w:ilvl="0" w:tplc="FA1CC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B558B"/>
    <w:multiLevelType w:val="multilevel"/>
    <w:tmpl w:val="C78CD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D064478"/>
    <w:multiLevelType w:val="hybridMultilevel"/>
    <w:tmpl w:val="DEEA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71178"/>
    <w:multiLevelType w:val="hybridMultilevel"/>
    <w:tmpl w:val="CA26A910"/>
    <w:lvl w:ilvl="0" w:tplc="2E40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F194B"/>
    <w:multiLevelType w:val="multilevel"/>
    <w:tmpl w:val="190E9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752512"/>
    <w:multiLevelType w:val="multilevel"/>
    <w:tmpl w:val="FE92B79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1F7FCF"/>
    <w:multiLevelType w:val="multilevel"/>
    <w:tmpl w:val="A2A0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6A3689"/>
    <w:multiLevelType w:val="multilevel"/>
    <w:tmpl w:val="F0FEE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D9462F"/>
    <w:multiLevelType w:val="hybridMultilevel"/>
    <w:tmpl w:val="7BE470B4"/>
    <w:lvl w:ilvl="0" w:tplc="18C8FD6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"/>
  </w:num>
  <w:num w:numId="3">
    <w:abstractNumId w:val="26"/>
  </w:num>
  <w:num w:numId="4">
    <w:abstractNumId w:val="24"/>
  </w:num>
  <w:num w:numId="5">
    <w:abstractNumId w:val="33"/>
  </w:num>
  <w:num w:numId="6">
    <w:abstractNumId w:val="16"/>
  </w:num>
  <w:num w:numId="7">
    <w:abstractNumId w:val="14"/>
  </w:num>
  <w:num w:numId="8">
    <w:abstractNumId w:val="32"/>
  </w:num>
  <w:num w:numId="9">
    <w:abstractNumId w:val="4"/>
  </w:num>
  <w:num w:numId="10">
    <w:abstractNumId w:val="38"/>
  </w:num>
  <w:num w:numId="11">
    <w:abstractNumId w:val="35"/>
  </w:num>
  <w:num w:numId="12">
    <w:abstractNumId w:val="21"/>
  </w:num>
  <w:num w:numId="13">
    <w:abstractNumId w:val="23"/>
  </w:num>
  <w:num w:numId="14">
    <w:abstractNumId w:val="13"/>
  </w:num>
  <w:num w:numId="15">
    <w:abstractNumId w:val="19"/>
  </w:num>
  <w:num w:numId="16">
    <w:abstractNumId w:val="44"/>
  </w:num>
  <w:num w:numId="17">
    <w:abstractNumId w:val="28"/>
  </w:num>
  <w:num w:numId="18">
    <w:abstractNumId w:val="37"/>
  </w:num>
  <w:num w:numId="19">
    <w:abstractNumId w:val="42"/>
  </w:num>
  <w:num w:numId="20">
    <w:abstractNumId w:val="3"/>
  </w:num>
  <w:num w:numId="21">
    <w:abstractNumId w:val="41"/>
  </w:num>
  <w:num w:numId="22">
    <w:abstractNumId w:val="8"/>
  </w:num>
  <w:num w:numId="23">
    <w:abstractNumId w:val="15"/>
  </w:num>
  <w:num w:numId="24">
    <w:abstractNumId w:val="20"/>
  </w:num>
  <w:num w:numId="25">
    <w:abstractNumId w:val="30"/>
  </w:num>
  <w:num w:numId="26">
    <w:abstractNumId w:val="9"/>
  </w:num>
  <w:num w:numId="27">
    <w:abstractNumId w:val="2"/>
  </w:num>
  <w:num w:numId="28">
    <w:abstractNumId w:val="5"/>
  </w:num>
  <w:num w:numId="29">
    <w:abstractNumId w:val="22"/>
  </w:num>
  <w:num w:numId="30">
    <w:abstractNumId w:val="11"/>
  </w:num>
  <w:num w:numId="31">
    <w:abstractNumId w:val="12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7"/>
  </w:num>
  <w:num w:numId="35">
    <w:abstractNumId w:val="27"/>
  </w:num>
  <w:num w:numId="36">
    <w:abstractNumId w:val="34"/>
  </w:num>
  <w:num w:numId="37">
    <w:abstractNumId w:val="7"/>
  </w:num>
  <w:num w:numId="38">
    <w:abstractNumId w:val="40"/>
  </w:num>
  <w:num w:numId="39">
    <w:abstractNumId w:val="10"/>
  </w:num>
  <w:num w:numId="40">
    <w:abstractNumId w:val="31"/>
  </w:num>
  <w:num w:numId="41">
    <w:abstractNumId w:val="0"/>
  </w:num>
  <w:num w:numId="42">
    <w:abstractNumId w:val="22"/>
  </w:num>
  <w:num w:numId="43">
    <w:abstractNumId w:val="18"/>
  </w:num>
  <w:num w:numId="44">
    <w:abstractNumId w:val="36"/>
  </w:num>
  <w:num w:numId="45">
    <w:abstractNumId w:val="4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BD"/>
    <w:rsid w:val="000115E5"/>
    <w:rsid w:val="00016769"/>
    <w:rsid w:val="000309C5"/>
    <w:rsid w:val="00042FE7"/>
    <w:rsid w:val="000673FE"/>
    <w:rsid w:val="00085BF2"/>
    <w:rsid w:val="000A0F9A"/>
    <w:rsid w:val="000A244E"/>
    <w:rsid w:val="000B1F3A"/>
    <w:rsid w:val="000C7ABD"/>
    <w:rsid w:val="00107CB8"/>
    <w:rsid w:val="001102DD"/>
    <w:rsid w:val="00140AC6"/>
    <w:rsid w:val="00141F03"/>
    <w:rsid w:val="0016609D"/>
    <w:rsid w:val="00174568"/>
    <w:rsid w:val="001855EA"/>
    <w:rsid w:val="001925AE"/>
    <w:rsid w:val="00192802"/>
    <w:rsid w:val="001A14B4"/>
    <w:rsid w:val="001A4112"/>
    <w:rsid w:val="001A4DE5"/>
    <w:rsid w:val="001B3E62"/>
    <w:rsid w:val="001B612D"/>
    <w:rsid w:val="001C4CFB"/>
    <w:rsid w:val="001E6F62"/>
    <w:rsid w:val="00200665"/>
    <w:rsid w:val="00210E2A"/>
    <w:rsid w:val="00215165"/>
    <w:rsid w:val="00221EA1"/>
    <w:rsid w:val="00224670"/>
    <w:rsid w:val="0022696C"/>
    <w:rsid w:val="00243D4A"/>
    <w:rsid w:val="00250213"/>
    <w:rsid w:val="00250BD6"/>
    <w:rsid w:val="002844A2"/>
    <w:rsid w:val="00292E87"/>
    <w:rsid w:val="00293727"/>
    <w:rsid w:val="002C2A57"/>
    <w:rsid w:val="002D5184"/>
    <w:rsid w:val="002E5C8A"/>
    <w:rsid w:val="00304506"/>
    <w:rsid w:val="0030767F"/>
    <w:rsid w:val="00310D75"/>
    <w:rsid w:val="00332749"/>
    <w:rsid w:val="003340F2"/>
    <w:rsid w:val="00343024"/>
    <w:rsid w:val="003475BB"/>
    <w:rsid w:val="00351846"/>
    <w:rsid w:val="00351AC1"/>
    <w:rsid w:val="00354098"/>
    <w:rsid w:val="00380EEE"/>
    <w:rsid w:val="003A5C7B"/>
    <w:rsid w:val="003C542C"/>
    <w:rsid w:val="003D1AF1"/>
    <w:rsid w:val="003D25AD"/>
    <w:rsid w:val="003D6FE2"/>
    <w:rsid w:val="003E5C67"/>
    <w:rsid w:val="003F2AC5"/>
    <w:rsid w:val="0041648B"/>
    <w:rsid w:val="004171BD"/>
    <w:rsid w:val="004443F1"/>
    <w:rsid w:val="004627C9"/>
    <w:rsid w:val="0047630F"/>
    <w:rsid w:val="00481BCB"/>
    <w:rsid w:val="00495980"/>
    <w:rsid w:val="004A21DE"/>
    <w:rsid w:val="004C05E4"/>
    <w:rsid w:val="004E2B15"/>
    <w:rsid w:val="005009E3"/>
    <w:rsid w:val="005136B0"/>
    <w:rsid w:val="00520FA3"/>
    <w:rsid w:val="00524C18"/>
    <w:rsid w:val="00530457"/>
    <w:rsid w:val="00535D14"/>
    <w:rsid w:val="0054426E"/>
    <w:rsid w:val="005522E9"/>
    <w:rsid w:val="005564DC"/>
    <w:rsid w:val="00575961"/>
    <w:rsid w:val="00575ECB"/>
    <w:rsid w:val="00587250"/>
    <w:rsid w:val="00594A3E"/>
    <w:rsid w:val="005B097E"/>
    <w:rsid w:val="005B4AF1"/>
    <w:rsid w:val="005D6275"/>
    <w:rsid w:val="005F5612"/>
    <w:rsid w:val="00601CE0"/>
    <w:rsid w:val="0061199A"/>
    <w:rsid w:val="00613B32"/>
    <w:rsid w:val="00617EBA"/>
    <w:rsid w:val="006311D1"/>
    <w:rsid w:val="00637339"/>
    <w:rsid w:val="00645C11"/>
    <w:rsid w:val="006559F5"/>
    <w:rsid w:val="00655C81"/>
    <w:rsid w:val="0066392D"/>
    <w:rsid w:val="00666AC3"/>
    <w:rsid w:val="00673D92"/>
    <w:rsid w:val="00690DBC"/>
    <w:rsid w:val="006A78D1"/>
    <w:rsid w:val="006B24C5"/>
    <w:rsid w:val="006B60E5"/>
    <w:rsid w:val="006B752B"/>
    <w:rsid w:val="006D1C61"/>
    <w:rsid w:val="006D63CA"/>
    <w:rsid w:val="006E7382"/>
    <w:rsid w:val="0073172B"/>
    <w:rsid w:val="00733986"/>
    <w:rsid w:val="00735357"/>
    <w:rsid w:val="007375A4"/>
    <w:rsid w:val="0074224E"/>
    <w:rsid w:val="00750FAC"/>
    <w:rsid w:val="00774125"/>
    <w:rsid w:val="007840CD"/>
    <w:rsid w:val="00794A38"/>
    <w:rsid w:val="007C0979"/>
    <w:rsid w:val="007D265C"/>
    <w:rsid w:val="007F5E6E"/>
    <w:rsid w:val="00802DF2"/>
    <w:rsid w:val="008178BF"/>
    <w:rsid w:val="0087739E"/>
    <w:rsid w:val="00895DDA"/>
    <w:rsid w:val="008B64DD"/>
    <w:rsid w:val="008C3B0E"/>
    <w:rsid w:val="008C60A6"/>
    <w:rsid w:val="008E6172"/>
    <w:rsid w:val="008F2EB6"/>
    <w:rsid w:val="008F7A14"/>
    <w:rsid w:val="00921C5E"/>
    <w:rsid w:val="009246FF"/>
    <w:rsid w:val="009330FF"/>
    <w:rsid w:val="00941E48"/>
    <w:rsid w:val="009804CE"/>
    <w:rsid w:val="00990B54"/>
    <w:rsid w:val="009A1A1A"/>
    <w:rsid w:val="009B30D7"/>
    <w:rsid w:val="009C1EEE"/>
    <w:rsid w:val="009C5E10"/>
    <w:rsid w:val="009E28FC"/>
    <w:rsid w:val="009E5287"/>
    <w:rsid w:val="009E7585"/>
    <w:rsid w:val="00A05481"/>
    <w:rsid w:val="00A201B5"/>
    <w:rsid w:val="00A259A9"/>
    <w:rsid w:val="00A67C14"/>
    <w:rsid w:val="00A7718A"/>
    <w:rsid w:val="00A86A37"/>
    <w:rsid w:val="00A969F1"/>
    <w:rsid w:val="00A97994"/>
    <w:rsid w:val="00AB1B9D"/>
    <w:rsid w:val="00AD0AA5"/>
    <w:rsid w:val="00AE31F9"/>
    <w:rsid w:val="00B210A1"/>
    <w:rsid w:val="00B34762"/>
    <w:rsid w:val="00B65B3F"/>
    <w:rsid w:val="00B74831"/>
    <w:rsid w:val="00B83CCE"/>
    <w:rsid w:val="00BB5F9E"/>
    <w:rsid w:val="00BC092C"/>
    <w:rsid w:val="00BD6322"/>
    <w:rsid w:val="00BF0270"/>
    <w:rsid w:val="00BF70BE"/>
    <w:rsid w:val="00C071A7"/>
    <w:rsid w:val="00C14844"/>
    <w:rsid w:val="00C15072"/>
    <w:rsid w:val="00C41A62"/>
    <w:rsid w:val="00C5266E"/>
    <w:rsid w:val="00C649F4"/>
    <w:rsid w:val="00C66C58"/>
    <w:rsid w:val="00C774D4"/>
    <w:rsid w:val="00C813F5"/>
    <w:rsid w:val="00C85C8D"/>
    <w:rsid w:val="00C8792A"/>
    <w:rsid w:val="00C90011"/>
    <w:rsid w:val="00CA5ABA"/>
    <w:rsid w:val="00CB1544"/>
    <w:rsid w:val="00CB5C60"/>
    <w:rsid w:val="00CC62B7"/>
    <w:rsid w:val="00CD1728"/>
    <w:rsid w:val="00CD5E2E"/>
    <w:rsid w:val="00CE5FE9"/>
    <w:rsid w:val="00CF24AC"/>
    <w:rsid w:val="00D02A71"/>
    <w:rsid w:val="00D17B1F"/>
    <w:rsid w:val="00D407BC"/>
    <w:rsid w:val="00D41C5F"/>
    <w:rsid w:val="00D470A9"/>
    <w:rsid w:val="00D678F2"/>
    <w:rsid w:val="00D964C3"/>
    <w:rsid w:val="00DB29B3"/>
    <w:rsid w:val="00DB6F76"/>
    <w:rsid w:val="00DC67B2"/>
    <w:rsid w:val="00DD25DA"/>
    <w:rsid w:val="00DD6842"/>
    <w:rsid w:val="00E228EE"/>
    <w:rsid w:val="00E302BA"/>
    <w:rsid w:val="00E51E28"/>
    <w:rsid w:val="00E530CF"/>
    <w:rsid w:val="00E60315"/>
    <w:rsid w:val="00E608EF"/>
    <w:rsid w:val="00E81B11"/>
    <w:rsid w:val="00E8214B"/>
    <w:rsid w:val="00E84E94"/>
    <w:rsid w:val="00E95F8A"/>
    <w:rsid w:val="00ED51E4"/>
    <w:rsid w:val="00EF305C"/>
    <w:rsid w:val="00EF5F23"/>
    <w:rsid w:val="00F263EA"/>
    <w:rsid w:val="00F3135C"/>
    <w:rsid w:val="00F3730C"/>
    <w:rsid w:val="00F66C4A"/>
    <w:rsid w:val="00F732C2"/>
    <w:rsid w:val="00F77B22"/>
    <w:rsid w:val="00FA0A36"/>
    <w:rsid w:val="00FA61B1"/>
    <w:rsid w:val="00FA7BAC"/>
    <w:rsid w:val="00FB0383"/>
    <w:rsid w:val="00FC6919"/>
    <w:rsid w:val="00FD62CF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A839ED8"/>
  <w15:docId w15:val="{3D2C53CA-0A07-4ED3-95FF-20F11B26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322"/>
    <w:pPr>
      <w:ind w:left="720"/>
      <w:contextualSpacing/>
    </w:pPr>
  </w:style>
  <w:style w:type="paragraph" w:customStyle="1" w:styleId="Standardntext">
    <w:name w:val="Standardní text"/>
    <w:basedOn w:val="Normln"/>
    <w:rsid w:val="006639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CFB"/>
  </w:style>
  <w:style w:type="paragraph" w:styleId="Zpat">
    <w:name w:val="footer"/>
    <w:basedOn w:val="Normln"/>
    <w:link w:val="ZpatChar"/>
    <w:uiPriority w:val="99"/>
    <w:unhideWhenUsed/>
    <w:rsid w:val="001C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CFB"/>
  </w:style>
  <w:style w:type="paragraph" w:styleId="Zkladntext">
    <w:name w:val="Body Text"/>
    <w:aliases w:val="b"/>
    <w:basedOn w:val="Normln"/>
    <w:link w:val="ZkladntextChar"/>
    <w:rsid w:val="00C8792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C879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112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1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1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172"/>
    <w:pPr>
      <w:spacing w:after="200"/>
    </w:pPr>
    <w:rPr>
      <w:rFonts w:ascii="Times" w:eastAsia="Times New Roman" w:hAnsi="Times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172"/>
    <w:rPr>
      <w:rFonts w:ascii="Times" w:eastAsia="Times New Roman" w:hAnsi="Times" w:cs="Times New Roman"/>
      <w:b/>
      <w:bCs/>
      <w:sz w:val="20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339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9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E9F8-AA6C-4DBC-872C-F56F4312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1049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Kubešová</dc:creator>
  <cp:lastModifiedBy>Lenka Gruberová</cp:lastModifiedBy>
  <cp:revision>14</cp:revision>
  <cp:lastPrinted>2025-03-18T06:44:00Z</cp:lastPrinted>
  <dcterms:created xsi:type="dcterms:W3CDTF">2025-09-24T09:50:00Z</dcterms:created>
  <dcterms:modified xsi:type="dcterms:W3CDTF">2025-10-23T08:17:00Z</dcterms:modified>
</cp:coreProperties>
</file>