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F9CC" w14:textId="77777777" w:rsidR="00973B9E" w:rsidRDefault="00000000">
      <w:pPr>
        <w:pStyle w:val="Nzev"/>
      </w:pPr>
      <w:r>
        <w:t>Smlouva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umístění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provozu</w:t>
      </w:r>
      <w:r>
        <w:rPr>
          <w:spacing w:val="-3"/>
        </w:rPr>
        <w:t xml:space="preserve"> </w:t>
      </w:r>
      <w:r>
        <w:t>bolidové</w:t>
      </w:r>
      <w:r>
        <w:rPr>
          <w:spacing w:val="-1"/>
        </w:rPr>
        <w:t xml:space="preserve"> </w:t>
      </w:r>
      <w:r>
        <w:rPr>
          <w:spacing w:val="-2"/>
        </w:rPr>
        <w:t>kamery</w:t>
      </w:r>
    </w:p>
    <w:p w14:paraId="6903C932" w14:textId="77777777" w:rsidR="00973B9E" w:rsidRDefault="00973B9E">
      <w:pPr>
        <w:pStyle w:val="Zkladntext"/>
        <w:spacing w:before="242"/>
        <w:ind w:left="0"/>
        <w:rPr>
          <w:b/>
          <w:sz w:val="40"/>
        </w:rPr>
      </w:pPr>
    </w:p>
    <w:p w14:paraId="514A64F2" w14:textId="77777777" w:rsidR="00973B9E" w:rsidRDefault="00000000">
      <w:pPr>
        <w:pStyle w:val="Zkladntext"/>
        <w:spacing w:line="276" w:lineRule="auto"/>
        <w:ind w:right="143"/>
        <w:jc w:val="both"/>
      </w:pPr>
      <w:r>
        <w:t xml:space="preserve">Tato Smlouva o umístění a provozu bolidové kamery Astronomického ústavu Akademie věd České republiky, veřejné výzkumné instituce (ASU AV ČR, </w:t>
      </w:r>
      <w:proofErr w:type="spellStart"/>
      <w:r>
        <w:t>v.v.i</w:t>
      </w:r>
      <w:proofErr w:type="spellEnd"/>
      <w:r>
        <w:t>.), (dále jen Smlouva) byla uzavřena níže uvedeného dne, měsíce a roku mezi těmito smluvními stranami:</w:t>
      </w:r>
    </w:p>
    <w:p w14:paraId="2E0F7354" w14:textId="77777777" w:rsidR="00973B9E" w:rsidRDefault="00000000">
      <w:pPr>
        <w:spacing w:before="200" w:line="276" w:lineRule="auto"/>
        <w:ind w:left="140" w:right="4061"/>
        <w:rPr>
          <w:sz w:val="24"/>
        </w:rPr>
      </w:pPr>
      <w:r>
        <w:rPr>
          <w:b/>
          <w:sz w:val="24"/>
        </w:rPr>
        <w:t>Astronomický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ústav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ČR,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v.v.i</w:t>
      </w:r>
      <w:proofErr w:type="spellEnd"/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(dále</w:t>
      </w:r>
      <w:r>
        <w:rPr>
          <w:spacing w:val="-5"/>
          <w:sz w:val="24"/>
        </w:rPr>
        <w:t xml:space="preserve"> </w:t>
      </w:r>
      <w:r>
        <w:rPr>
          <w:sz w:val="24"/>
        </w:rPr>
        <w:t>též</w:t>
      </w:r>
      <w:r>
        <w:rPr>
          <w:spacing w:val="-4"/>
          <w:sz w:val="24"/>
        </w:rPr>
        <w:t xml:space="preserve"> </w:t>
      </w:r>
      <w:r>
        <w:rPr>
          <w:sz w:val="24"/>
        </w:rPr>
        <w:t>„uživatel“) IČ: 67985815</w:t>
      </w:r>
    </w:p>
    <w:p w14:paraId="21C82812" w14:textId="77777777" w:rsidR="00973B9E" w:rsidRDefault="00000000">
      <w:pPr>
        <w:pStyle w:val="Zkladntext"/>
        <w:spacing w:line="275" w:lineRule="exact"/>
      </w:pPr>
      <w:r>
        <w:t>Sídlo:</w:t>
      </w:r>
      <w:r>
        <w:rPr>
          <w:spacing w:val="-3"/>
        </w:rPr>
        <w:t xml:space="preserve"> </w:t>
      </w:r>
      <w:r>
        <w:t>Fričova</w:t>
      </w:r>
      <w:r>
        <w:rPr>
          <w:spacing w:val="-1"/>
        </w:rPr>
        <w:t xml:space="preserve"> </w:t>
      </w:r>
      <w:r>
        <w:t xml:space="preserve">298, 251 65 </w:t>
      </w:r>
      <w:r>
        <w:rPr>
          <w:spacing w:val="-2"/>
        </w:rPr>
        <w:t>Ondřejov</w:t>
      </w:r>
    </w:p>
    <w:p w14:paraId="16B60A1E" w14:textId="77777777" w:rsidR="00973B9E" w:rsidRDefault="00000000">
      <w:pPr>
        <w:pStyle w:val="Zkladntext"/>
        <w:spacing w:before="41"/>
      </w:pPr>
      <w:r>
        <w:t>Zastoupený:</w:t>
      </w:r>
      <w:r>
        <w:rPr>
          <w:spacing w:val="-4"/>
        </w:rPr>
        <w:t xml:space="preserve"> </w:t>
      </w:r>
      <w:r>
        <w:t>Mgr.</w:t>
      </w:r>
      <w:r>
        <w:rPr>
          <w:spacing w:val="-2"/>
        </w:rPr>
        <w:t xml:space="preserve"> </w:t>
      </w:r>
      <w:r>
        <w:t>Michal</w:t>
      </w:r>
      <w:r>
        <w:rPr>
          <w:spacing w:val="-1"/>
        </w:rPr>
        <w:t xml:space="preserve"> </w:t>
      </w:r>
      <w:r>
        <w:t>Bursa,</w:t>
      </w:r>
      <w:r>
        <w:rPr>
          <w:spacing w:val="-2"/>
        </w:rPr>
        <w:t xml:space="preserve"> </w:t>
      </w:r>
      <w:r>
        <w:t>PhD,</w:t>
      </w:r>
      <w:r>
        <w:rPr>
          <w:spacing w:val="-2"/>
        </w:rPr>
        <w:t xml:space="preserve"> </w:t>
      </w:r>
      <w:r>
        <w:t>ředitel</w:t>
      </w:r>
      <w:r>
        <w:rPr>
          <w:spacing w:val="-1"/>
        </w:rPr>
        <w:t xml:space="preserve"> </w:t>
      </w:r>
      <w:r>
        <w:t>ASU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rPr>
          <w:spacing w:val="-5"/>
        </w:rPr>
        <w:t>ČR</w:t>
      </w:r>
    </w:p>
    <w:p w14:paraId="1990224B" w14:textId="77777777" w:rsidR="00C16C01" w:rsidRDefault="00000000">
      <w:pPr>
        <w:pStyle w:val="Zkladntext"/>
        <w:spacing w:before="43" w:line="276" w:lineRule="auto"/>
        <w:ind w:right="341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technických:</w:t>
      </w:r>
      <w:r>
        <w:rPr>
          <w:spacing w:val="-3"/>
        </w:rPr>
        <w:t xml:space="preserve"> </w:t>
      </w:r>
      <w:r w:rsidR="00C16C01">
        <w:t>XXXXX</w:t>
      </w:r>
      <w:r>
        <w:t xml:space="preserve"> </w:t>
      </w:r>
    </w:p>
    <w:p w14:paraId="60AED0A0" w14:textId="5C434FE9" w:rsidR="00973B9E" w:rsidRDefault="00000000">
      <w:pPr>
        <w:pStyle w:val="Zkladntext"/>
        <w:spacing w:before="43" w:line="276" w:lineRule="auto"/>
        <w:ind w:right="341"/>
      </w:pPr>
      <w:r>
        <w:t xml:space="preserve">Telefon: </w:t>
      </w:r>
      <w:r w:rsidR="00C16C01">
        <w:t>XXXXX</w:t>
      </w:r>
    </w:p>
    <w:p w14:paraId="60BF6E92" w14:textId="2B01B740" w:rsidR="00C16C01" w:rsidRDefault="00000000">
      <w:pPr>
        <w:pStyle w:val="Zkladntext"/>
        <w:spacing w:line="276" w:lineRule="auto"/>
        <w:ind w:right="6133"/>
      </w:pPr>
      <w:r>
        <w:t>E-mail</w:t>
      </w:r>
      <w:r w:rsidR="00C16C01">
        <w:t>:</w:t>
      </w:r>
      <w:r w:rsidR="00C16C01">
        <w:rPr>
          <w:spacing w:val="-3"/>
        </w:rPr>
        <w:t xml:space="preserve"> </w:t>
      </w:r>
      <w:r w:rsidR="00C16C01">
        <w:t>XXXXX</w:t>
      </w:r>
    </w:p>
    <w:p w14:paraId="2D867F04" w14:textId="5D715B10" w:rsidR="00973B9E" w:rsidRDefault="00000000">
      <w:pPr>
        <w:pStyle w:val="Zkladntext"/>
        <w:spacing w:line="276" w:lineRule="auto"/>
        <w:ind w:right="6133"/>
      </w:pPr>
      <w:r>
        <w:rPr>
          <w:color w:val="0000FF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„Astronomický</w:t>
      </w:r>
      <w:r>
        <w:rPr>
          <w:spacing w:val="-13"/>
        </w:rPr>
        <w:t xml:space="preserve"> </w:t>
      </w:r>
      <w:r>
        <w:t>ústav“)</w:t>
      </w:r>
    </w:p>
    <w:p w14:paraId="1BC37DB8" w14:textId="77777777" w:rsidR="00973B9E" w:rsidRDefault="00973B9E">
      <w:pPr>
        <w:pStyle w:val="Zkladntext"/>
        <w:spacing w:before="41"/>
        <w:ind w:left="0"/>
      </w:pPr>
    </w:p>
    <w:p w14:paraId="35BAB756" w14:textId="77777777" w:rsidR="00973B9E" w:rsidRDefault="00000000">
      <w:pPr>
        <w:pStyle w:val="Zkladntext"/>
      </w:pPr>
      <w:r>
        <w:rPr>
          <w:spacing w:val="-10"/>
        </w:rPr>
        <w:t>a</w:t>
      </w:r>
    </w:p>
    <w:p w14:paraId="5718409F" w14:textId="77777777" w:rsidR="00973B9E" w:rsidRDefault="00973B9E">
      <w:pPr>
        <w:pStyle w:val="Zkladntext"/>
        <w:spacing w:before="82"/>
        <w:ind w:left="0"/>
      </w:pPr>
    </w:p>
    <w:p w14:paraId="1148CF41" w14:textId="77777777" w:rsidR="00C16C01" w:rsidRDefault="00C16C01">
      <w:pPr>
        <w:pStyle w:val="Zkladntext"/>
        <w:spacing w:line="276" w:lineRule="auto"/>
        <w:ind w:right="5000"/>
      </w:pPr>
      <w:r>
        <w:t>XXXXX</w:t>
      </w:r>
      <w:r>
        <w:t xml:space="preserve"> </w:t>
      </w:r>
      <w:r w:rsidR="00000000">
        <w:t>(dále</w:t>
      </w:r>
      <w:r w:rsidR="00000000">
        <w:rPr>
          <w:spacing w:val="-7"/>
        </w:rPr>
        <w:t xml:space="preserve"> </w:t>
      </w:r>
      <w:r w:rsidR="00000000">
        <w:t>též</w:t>
      </w:r>
      <w:r w:rsidR="00000000">
        <w:rPr>
          <w:spacing w:val="-6"/>
        </w:rPr>
        <w:t xml:space="preserve"> </w:t>
      </w:r>
      <w:r w:rsidR="00000000">
        <w:t xml:space="preserve">„poskytovatel“) </w:t>
      </w:r>
    </w:p>
    <w:p w14:paraId="0DBF782D" w14:textId="14440A38" w:rsidR="00C16C01" w:rsidRDefault="00000000">
      <w:pPr>
        <w:pStyle w:val="Zkladntext"/>
        <w:spacing w:line="276" w:lineRule="auto"/>
        <w:ind w:right="5000"/>
      </w:pPr>
      <w:r>
        <w:t xml:space="preserve">Trvale bytem: </w:t>
      </w:r>
      <w:r w:rsidR="00C16C01">
        <w:t>XXXXX</w:t>
      </w:r>
      <w:r w:rsidR="00C16C01">
        <w:t xml:space="preserve"> </w:t>
      </w:r>
    </w:p>
    <w:p w14:paraId="5874008E" w14:textId="1E8063A8" w:rsidR="00973B9E" w:rsidRDefault="00000000">
      <w:pPr>
        <w:pStyle w:val="Zkladntext"/>
        <w:spacing w:line="276" w:lineRule="auto"/>
        <w:ind w:right="5000"/>
      </w:pPr>
      <w:r>
        <w:t xml:space="preserve">Telefon: </w:t>
      </w:r>
      <w:r w:rsidR="00C16C01">
        <w:t>XXXXX</w:t>
      </w:r>
    </w:p>
    <w:p w14:paraId="22C17321" w14:textId="2455AEB0" w:rsidR="00973B9E" w:rsidRDefault="00000000" w:rsidP="00C16C01">
      <w:pPr>
        <w:pStyle w:val="Zkladntext"/>
        <w:spacing w:before="1"/>
      </w:pPr>
      <w:r>
        <w:t>Email:</w:t>
      </w:r>
      <w:r>
        <w:rPr>
          <w:spacing w:val="-5"/>
        </w:rPr>
        <w:t xml:space="preserve"> </w:t>
      </w:r>
      <w:r w:rsidR="00C16C01">
        <w:t>XXXXX</w:t>
      </w:r>
    </w:p>
    <w:p w14:paraId="6892676E" w14:textId="77777777" w:rsidR="00C16C01" w:rsidRDefault="00C16C01" w:rsidP="00C16C01">
      <w:pPr>
        <w:pStyle w:val="Zkladntext"/>
        <w:spacing w:before="1"/>
      </w:pPr>
    </w:p>
    <w:p w14:paraId="726A730E" w14:textId="2D1C86B2" w:rsidR="00973B9E" w:rsidRDefault="00000000">
      <w:pPr>
        <w:pStyle w:val="Zkladntext"/>
        <w:spacing w:line="280" w:lineRule="auto"/>
      </w:pPr>
      <w:r>
        <w:t>(Astronomický</w:t>
      </w:r>
      <w:r>
        <w:rPr>
          <w:spacing w:val="40"/>
        </w:rPr>
        <w:t xml:space="preserve"> </w:t>
      </w:r>
      <w:r>
        <w:t>ústav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 w:rsidR="00C16C01">
        <w:t>XXXXX</w:t>
      </w:r>
      <w:r w:rsidR="00C16C01">
        <w:t xml:space="preserve"> </w:t>
      </w:r>
      <w:r>
        <w:t>dále</w:t>
      </w:r>
      <w:r>
        <w:rPr>
          <w:spacing w:val="40"/>
        </w:rPr>
        <w:t xml:space="preserve"> </w:t>
      </w:r>
      <w:r>
        <w:t>též</w:t>
      </w:r>
      <w:r>
        <w:rPr>
          <w:spacing w:val="40"/>
        </w:rPr>
        <w:t xml:space="preserve"> </w:t>
      </w:r>
      <w:r>
        <w:t>společně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„Smluvní</w:t>
      </w:r>
      <w:r>
        <w:rPr>
          <w:spacing w:val="40"/>
        </w:rPr>
        <w:t xml:space="preserve"> </w:t>
      </w:r>
      <w:r>
        <w:t>strany“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každý</w:t>
      </w:r>
      <w:r>
        <w:rPr>
          <w:spacing w:val="80"/>
        </w:rPr>
        <w:t xml:space="preserve"> </w:t>
      </w:r>
      <w:r>
        <w:t>jednotlivě jako „Smluvní strana“)</w:t>
      </w:r>
    </w:p>
    <w:p w14:paraId="78CCD785" w14:textId="77777777" w:rsidR="00973B9E" w:rsidRDefault="00000000">
      <w:pPr>
        <w:pStyle w:val="Zkladntext"/>
        <w:spacing w:before="192"/>
      </w:pPr>
      <w:r>
        <w:t>Smluvní strany</w:t>
      </w:r>
      <w:r>
        <w:rPr>
          <w:spacing w:val="-7"/>
        </w:rPr>
        <w:t xml:space="preserve"> </w:t>
      </w:r>
      <w:r>
        <w:t>ujednávají</w:t>
      </w:r>
      <w:r>
        <w:rPr>
          <w:spacing w:val="1"/>
        </w:rPr>
        <w:t xml:space="preserve"> </w:t>
      </w:r>
      <w:r>
        <w:rPr>
          <w:spacing w:val="-2"/>
        </w:rPr>
        <w:t>následující:</w:t>
      </w:r>
    </w:p>
    <w:p w14:paraId="6574F7D5" w14:textId="77777777" w:rsidR="00973B9E" w:rsidRDefault="00000000">
      <w:pPr>
        <w:pStyle w:val="Nadpis1"/>
        <w:numPr>
          <w:ilvl w:val="0"/>
          <w:numId w:val="3"/>
        </w:numPr>
        <w:tabs>
          <w:tab w:val="left" w:pos="500"/>
        </w:tabs>
        <w:spacing w:before="247"/>
      </w:pPr>
      <w:r>
        <w:t>Předmět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5354A395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65"/>
        </w:tabs>
        <w:spacing w:before="233" w:line="278" w:lineRule="auto"/>
        <w:ind w:right="137" w:firstLine="0"/>
        <w:jc w:val="both"/>
        <w:rPr>
          <w:sz w:val="24"/>
        </w:rPr>
      </w:pPr>
      <w:r>
        <w:rPr>
          <w:sz w:val="24"/>
        </w:rPr>
        <w:t>Smluvní strany touto Smlouvou upravují svá vzájemná práva a povinnosti při spolupráci 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 a</w:t>
      </w:r>
      <w:r>
        <w:rPr>
          <w:spacing w:val="-1"/>
          <w:sz w:val="24"/>
        </w:rPr>
        <w:t xml:space="preserve"> </w:t>
      </w:r>
      <w:r>
        <w:rPr>
          <w:sz w:val="24"/>
        </w:rPr>
        <w:t>zavazují se</w:t>
      </w:r>
      <w:r>
        <w:rPr>
          <w:spacing w:val="-1"/>
          <w:sz w:val="24"/>
        </w:rPr>
        <w:t xml:space="preserve"> </w:t>
      </w:r>
      <w:r>
        <w:rPr>
          <w:sz w:val="24"/>
        </w:rPr>
        <w:t>postupovat při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spolupráci v souladu s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 a</w:t>
      </w:r>
      <w:r>
        <w:rPr>
          <w:spacing w:val="-1"/>
          <w:sz w:val="24"/>
        </w:rPr>
        <w:t xml:space="preserve"> </w:t>
      </w:r>
      <w:r>
        <w:rPr>
          <w:sz w:val="24"/>
        </w:rPr>
        <w:t>s řádnou péčí dodržovat všechna práva stanovená touto Smlouvou.</w:t>
      </w:r>
    </w:p>
    <w:p w14:paraId="711478F9" w14:textId="77777777" w:rsidR="00973B9E" w:rsidRDefault="00000000">
      <w:pPr>
        <w:pStyle w:val="Nadpis1"/>
        <w:numPr>
          <w:ilvl w:val="0"/>
          <w:numId w:val="3"/>
        </w:numPr>
        <w:tabs>
          <w:tab w:val="left" w:pos="440"/>
        </w:tabs>
        <w:spacing w:before="199"/>
        <w:ind w:left="440" w:hanging="300"/>
      </w:pPr>
      <w:r>
        <w:t>Práva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Astronomického</w:t>
      </w:r>
      <w:r>
        <w:rPr>
          <w:spacing w:val="-3"/>
        </w:rPr>
        <w:t xml:space="preserve"> </w:t>
      </w:r>
      <w:r>
        <w:rPr>
          <w:spacing w:val="-2"/>
        </w:rPr>
        <w:t>ústavu</w:t>
      </w:r>
    </w:p>
    <w:p w14:paraId="3971CD3C" w14:textId="227262DA" w:rsidR="00973B9E" w:rsidRDefault="00000000">
      <w:pPr>
        <w:pStyle w:val="Odstavecseseznamem"/>
        <w:numPr>
          <w:ilvl w:val="1"/>
          <w:numId w:val="3"/>
        </w:numPr>
        <w:tabs>
          <w:tab w:val="left" w:pos="500"/>
        </w:tabs>
        <w:spacing w:line="278" w:lineRule="auto"/>
        <w:ind w:right="202" w:firstLine="0"/>
        <w:jc w:val="both"/>
        <w:rPr>
          <w:sz w:val="24"/>
        </w:rPr>
      </w:pPr>
      <w:r>
        <w:rPr>
          <w:sz w:val="24"/>
        </w:rPr>
        <w:t>Astronomický</w:t>
      </w:r>
      <w:r>
        <w:rPr>
          <w:spacing w:val="-7"/>
          <w:sz w:val="24"/>
        </w:rPr>
        <w:t xml:space="preserve"> </w:t>
      </w:r>
      <w:r>
        <w:rPr>
          <w:sz w:val="24"/>
        </w:rPr>
        <w:t>ústav</w:t>
      </w:r>
      <w:r>
        <w:rPr>
          <w:spacing w:val="-1"/>
          <w:sz w:val="24"/>
        </w:rPr>
        <w:t xml:space="preserve"> </w:t>
      </w: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právo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objektu</w:t>
      </w:r>
      <w:r>
        <w:rPr>
          <w:spacing w:val="-3"/>
          <w:sz w:val="24"/>
        </w:rPr>
        <w:t xml:space="preserve"> </w:t>
      </w:r>
      <w:r>
        <w:rPr>
          <w:sz w:val="24"/>
        </w:rPr>
        <w:t>FVE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Dubčanech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Liběšic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parcele</w:t>
      </w:r>
      <w:r>
        <w:rPr>
          <w:spacing w:val="-3"/>
          <w:sz w:val="24"/>
        </w:rPr>
        <w:t xml:space="preserve"> </w:t>
      </w:r>
      <w:r>
        <w:rPr>
          <w:sz w:val="24"/>
        </w:rPr>
        <w:t>číslo</w:t>
      </w:r>
      <w:r>
        <w:rPr>
          <w:spacing w:val="-3"/>
          <w:sz w:val="24"/>
        </w:rPr>
        <w:t xml:space="preserve"> </w:t>
      </w:r>
      <w:r>
        <w:rPr>
          <w:sz w:val="24"/>
        </w:rPr>
        <w:t>94/2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(dále jen „objekt FVE“) vlastněném </w:t>
      </w:r>
      <w:r w:rsidR="00D41340">
        <w:t>XXXXX</w:t>
      </w:r>
      <w:r>
        <w:rPr>
          <w:sz w:val="24"/>
        </w:rPr>
        <w:t>:</w:t>
      </w:r>
    </w:p>
    <w:p w14:paraId="5DDB5C79" w14:textId="77777777" w:rsidR="00973B9E" w:rsidRDefault="00000000">
      <w:pPr>
        <w:pStyle w:val="Odstavecseseznamem"/>
        <w:numPr>
          <w:ilvl w:val="0"/>
          <w:numId w:val="2"/>
        </w:numPr>
        <w:tabs>
          <w:tab w:val="left" w:pos="412"/>
        </w:tabs>
        <w:spacing w:before="195" w:line="278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provádět výzkum meziplanetární hmoty pomocí bolidové a dohledové kamery, které jsou jeho </w:t>
      </w:r>
      <w:r>
        <w:rPr>
          <w:spacing w:val="-2"/>
          <w:sz w:val="24"/>
        </w:rPr>
        <w:t>vlastnictvím</w:t>
      </w:r>
    </w:p>
    <w:p w14:paraId="43777A74" w14:textId="1557694C" w:rsidR="00973B9E" w:rsidRDefault="00000000">
      <w:pPr>
        <w:pStyle w:val="Odstavecseseznamem"/>
        <w:numPr>
          <w:ilvl w:val="0"/>
          <w:numId w:val="2"/>
        </w:numPr>
        <w:tabs>
          <w:tab w:val="left" w:pos="438"/>
        </w:tabs>
        <w:spacing w:before="195" w:line="278" w:lineRule="auto"/>
        <w:ind w:right="145" w:firstLine="0"/>
        <w:jc w:val="both"/>
        <w:rPr>
          <w:sz w:val="24"/>
        </w:rPr>
      </w:pPr>
      <w:r>
        <w:rPr>
          <w:sz w:val="24"/>
        </w:rPr>
        <w:t>provádět práce související s údržbou svých přístrojů, a to po vzájemné dohodě se zástupcem Smluvní strany (</w:t>
      </w:r>
      <w:r w:rsidR="00D41340">
        <w:t>XXXXX</w:t>
      </w:r>
      <w:r>
        <w:rPr>
          <w:sz w:val="24"/>
        </w:rPr>
        <w:t>)</w:t>
      </w:r>
    </w:p>
    <w:p w14:paraId="59A18E94" w14:textId="77777777" w:rsidR="00973B9E" w:rsidRDefault="00000000">
      <w:pPr>
        <w:pStyle w:val="Odstavecseseznamem"/>
        <w:numPr>
          <w:ilvl w:val="0"/>
          <w:numId w:val="2"/>
        </w:numPr>
        <w:tabs>
          <w:tab w:val="left" w:pos="385"/>
        </w:tabs>
        <w:spacing w:before="195"/>
        <w:ind w:left="385" w:hanging="245"/>
        <w:rPr>
          <w:sz w:val="24"/>
        </w:rPr>
      </w:pPr>
      <w:r>
        <w:rPr>
          <w:sz w:val="24"/>
        </w:rPr>
        <w:t>odebírat</w:t>
      </w:r>
      <w:r>
        <w:rPr>
          <w:spacing w:val="-2"/>
          <w:sz w:val="24"/>
        </w:rPr>
        <w:t xml:space="preserve"> </w:t>
      </w:r>
      <w:r>
        <w:rPr>
          <w:sz w:val="24"/>
        </w:rPr>
        <w:t>elektrickou</w:t>
      </w:r>
      <w:r>
        <w:rPr>
          <w:spacing w:val="1"/>
          <w:sz w:val="24"/>
        </w:rPr>
        <w:t xml:space="preserve"> </w:t>
      </w:r>
      <w:r>
        <w:rPr>
          <w:sz w:val="24"/>
        </w:rPr>
        <w:t>energii</w:t>
      </w:r>
      <w:r>
        <w:rPr>
          <w:spacing w:val="-2"/>
          <w:sz w:val="24"/>
        </w:rPr>
        <w:t xml:space="preserve"> </w:t>
      </w:r>
      <w:r>
        <w:rPr>
          <w:sz w:val="24"/>
        </w:rPr>
        <w:t>nutnou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provoz umístěných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přístrojů</w:t>
      </w:r>
    </w:p>
    <w:p w14:paraId="25E7A6D3" w14:textId="77777777" w:rsidR="00973B9E" w:rsidRDefault="00973B9E">
      <w:pPr>
        <w:pStyle w:val="Odstavecseseznamem"/>
        <w:rPr>
          <w:sz w:val="24"/>
        </w:rPr>
        <w:sectPr w:rsidR="00973B9E">
          <w:footerReference w:type="default" r:id="rId7"/>
          <w:type w:val="continuous"/>
          <w:pgSz w:w="11910" w:h="16840"/>
          <w:pgMar w:top="1100" w:right="992" w:bottom="1620" w:left="992" w:header="0" w:footer="1425" w:gutter="0"/>
          <w:pgNumType w:start="1"/>
          <w:cols w:space="708"/>
        </w:sectPr>
      </w:pPr>
    </w:p>
    <w:p w14:paraId="42F7A513" w14:textId="77777777" w:rsidR="00973B9E" w:rsidRDefault="00000000">
      <w:pPr>
        <w:pStyle w:val="Zkladntext"/>
        <w:spacing w:before="64" w:line="278" w:lineRule="auto"/>
        <w:ind w:right="137"/>
        <w:jc w:val="both"/>
      </w:pPr>
      <w:r>
        <w:lastRenderedPageBreak/>
        <w:t>Astronomický ústav prohlašuje, že dle bezpečnostních požadavků je zařízení schopno provozu.</w:t>
      </w:r>
      <w:r>
        <w:rPr>
          <w:spacing w:val="40"/>
        </w:rPr>
        <w:t xml:space="preserve"> </w:t>
      </w:r>
      <w:r>
        <w:t>Dále prohlašuje, že má sjednánu pojistnou smlouvu pro krytí své odpovědnosti z titulu škod způsobených provozem zařízení.</w:t>
      </w:r>
    </w:p>
    <w:p w14:paraId="31849B20" w14:textId="77777777" w:rsidR="00973B9E" w:rsidRDefault="00000000">
      <w:pPr>
        <w:pStyle w:val="Nadpis1"/>
        <w:numPr>
          <w:ilvl w:val="0"/>
          <w:numId w:val="3"/>
        </w:numPr>
        <w:tabs>
          <w:tab w:val="left" w:pos="440"/>
        </w:tabs>
        <w:spacing w:before="199"/>
        <w:ind w:left="440" w:hanging="300"/>
      </w:pPr>
      <w:r>
        <w:t>Práva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povinnosti</w:t>
      </w:r>
    </w:p>
    <w:p w14:paraId="473FF091" w14:textId="2D981BEA" w:rsidR="00973B9E" w:rsidRDefault="00D41340">
      <w:pPr>
        <w:pStyle w:val="Odstavecseseznamem"/>
        <w:numPr>
          <w:ilvl w:val="1"/>
          <w:numId w:val="3"/>
        </w:numPr>
        <w:tabs>
          <w:tab w:val="left" w:pos="533"/>
        </w:tabs>
        <w:spacing w:line="276" w:lineRule="auto"/>
        <w:ind w:right="142" w:firstLine="0"/>
        <w:jc w:val="both"/>
        <w:rPr>
          <w:sz w:val="24"/>
        </w:rPr>
      </w:pPr>
      <w:r>
        <w:t>XXXXX</w:t>
      </w:r>
      <w:r>
        <w:rPr>
          <w:sz w:val="24"/>
        </w:rPr>
        <w:t xml:space="preserve"> </w:t>
      </w:r>
      <w:r w:rsidR="00000000">
        <w:rPr>
          <w:sz w:val="24"/>
        </w:rPr>
        <w:t>má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právo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na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přiměřené</w:t>
      </w:r>
      <w:r w:rsidR="00000000">
        <w:rPr>
          <w:spacing w:val="28"/>
          <w:sz w:val="24"/>
        </w:rPr>
        <w:t xml:space="preserve"> </w:t>
      </w:r>
      <w:r w:rsidR="00000000">
        <w:rPr>
          <w:sz w:val="24"/>
        </w:rPr>
        <w:t>informace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od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Astronomického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ústavu</w:t>
      </w:r>
      <w:r w:rsidR="00000000">
        <w:rPr>
          <w:spacing w:val="27"/>
          <w:sz w:val="24"/>
        </w:rPr>
        <w:t xml:space="preserve"> </w:t>
      </w:r>
      <w:r w:rsidR="00000000">
        <w:rPr>
          <w:sz w:val="24"/>
        </w:rPr>
        <w:t>související s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výzkumem meziplanetární hmoty, které byly pořízeny bolidovou kamerou v sídle objektu dle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bodu 2.1.</w:t>
      </w:r>
    </w:p>
    <w:p w14:paraId="7AFCD1A0" w14:textId="1BAD1F3F" w:rsidR="00973B9E" w:rsidRDefault="00D41340">
      <w:pPr>
        <w:pStyle w:val="Odstavecseseznamem"/>
        <w:numPr>
          <w:ilvl w:val="1"/>
          <w:numId w:val="3"/>
        </w:numPr>
        <w:tabs>
          <w:tab w:val="left" w:pos="502"/>
        </w:tabs>
        <w:spacing w:before="202"/>
        <w:ind w:left="502" w:hanging="362"/>
        <w:rPr>
          <w:sz w:val="24"/>
        </w:rPr>
      </w:pPr>
      <w:r>
        <w:t>XXXXX</w:t>
      </w:r>
      <w:r>
        <w:rPr>
          <w:sz w:val="24"/>
        </w:rPr>
        <w:t xml:space="preserve"> </w:t>
      </w:r>
      <w:r w:rsidR="00000000">
        <w:rPr>
          <w:sz w:val="24"/>
        </w:rPr>
        <w:t>zabezpečí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v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souvislosti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s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provozem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bolidové</w:t>
      </w:r>
      <w:r w:rsidR="00000000">
        <w:rPr>
          <w:spacing w:val="-1"/>
          <w:sz w:val="24"/>
        </w:rPr>
        <w:t xml:space="preserve"> </w:t>
      </w:r>
      <w:r w:rsidR="00000000">
        <w:rPr>
          <w:spacing w:val="-2"/>
          <w:sz w:val="24"/>
        </w:rPr>
        <w:t>kamery:</w:t>
      </w:r>
    </w:p>
    <w:p w14:paraId="5002D6FE" w14:textId="77777777" w:rsidR="00973B9E" w:rsidRDefault="00000000">
      <w:pPr>
        <w:pStyle w:val="Odstavecseseznamem"/>
        <w:numPr>
          <w:ilvl w:val="0"/>
          <w:numId w:val="1"/>
        </w:numPr>
        <w:tabs>
          <w:tab w:val="left" w:pos="385"/>
        </w:tabs>
        <w:spacing w:before="243"/>
        <w:ind w:left="385" w:hanging="245"/>
        <w:rPr>
          <w:sz w:val="24"/>
        </w:rPr>
      </w:pPr>
      <w:r>
        <w:rPr>
          <w:sz w:val="24"/>
        </w:rPr>
        <w:t>dodávku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elektrické </w:t>
      </w:r>
      <w:r>
        <w:rPr>
          <w:spacing w:val="-2"/>
          <w:sz w:val="24"/>
        </w:rPr>
        <w:t>energie</w:t>
      </w:r>
    </w:p>
    <w:p w14:paraId="17FEAF75" w14:textId="77777777" w:rsidR="00973B9E" w:rsidRDefault="00000000">
      <w:pPr>
        <w:pStyle w:val="Odstavecseseznamem"/>
        <w:numPr>
          <w:ilvl w:val="0"/>
          <w:numId w:val="1"/>
        </w:numPr>
        <w:tabs>
          <w:tab w:val="left" w:pos="434"/>
        </w:tabs>
        <w:spacing w:before="238" w:line="278" w:lineRule="auto"/>
        <w:ind w:left="140" w:right="146" w:firstLine="0"/>
        <w:jc w:val="both"/>
        <w:rPr>
          <w:sz w:val="24"/>
        </w:rPr>
      </w:pPr>
      <w:r>
        <w:rPr>
          <w:sz w:val="24"/>
        </w:rPr>
        <w:t>umožní pracovníkům Astronomického ústavu na požádání přístup do prostor objektu FVE za účelem provádění oprav a údržby bolidové kamery a to po předchozí domluvě</w:t>
      </w:r>
    </w:p>
    <w:p w14:paraId="209DE589" w14:textId="77777777" w:rsidR="00973B9E" w:rsidRDefault="00000000">
      <w:pPr>
        <w:pStyle w:val="Odstavecseseznamem"/>
        <w:numPr>
          <w:ilvl w:val="0"/>
          <w:numId w:val="1"/>
        </w:numPr>
        <w:tabs>
          <w:tab w:val="left" w:pos="432"/>
        </w:tabs>
        <w:spacing w:before="195" w:line="278" w:lineRule="auto"/>
        <w:ind w:left="140" w:right="140" w:firstLine="0"/>
        <w:jc w:val="both"/>
        <w:rPr>
          <w:sz w:val="24"/>
        </w:rPr>
      </w:pPr>
      <w:r>
        <w:rPr>
          <w:sz w:val="24"/>
        </w:rPr>
        <w:t>poskytne nezbytnou součinnost Astronomickému ústavu na technickém zabezpečení provozu bolidové kamery</w:t>
      </w:r>
    </w:p>
    <w:p w14:paraId="647B7DED" w14:textId="77777777" w:rsidR="00973B9E" w:rsidRDefault="00000000">
      <w:pPr>
        <w:pStyle w:val="Zkladntext"/>
        <w:spacing w:before="197"/>
        <w:jc w:val="both"/>
      </w:pPr>
      <w:r>
        <w:t>Zákres</w:t>
      </w:r>
      <w:r>
        <w:rPr>
          <w:spacing w:val="-4"/>
        </w:rPr>
        <w:t xml:space="preserve"> </w:t>
      </w:r>
      <w:r>
        <w:t>umístění bolidové</w:t>
      </w:r>
      <w:r>
        <w:rPr>
          <w:spacing w:val="1"/>
        </w:rPr>
        <w:t xml:space="preserve"> </w:t>
      </w:r>
      <w:r>
        <w:t>kamery</w:t>
      </w:r>
      <w:r>
        <w:rPr>
          <w:spacing w:val="-5"/>
        </w:rPr>
        <w:t xml:space="preserve"> </w:t>
      </w:r>
      <w:r>
        <w:t xml:space="preserve">tvoří přílohu této </w:t>
      </w:r>
      <w:r>
        <w:rPr>
          <w:spacing w:val="-2"/>
        </w:rPr>
        <w:t>smlouvy.</w:t>
      </w:r>
    </w:p>
    <w:p w14:paraId="709AE009" w14:textId="77777777" w:rsidR="00973B9E" w:rsidRDefault="00000000">
      <w:pPr>
        <w:pStyle w:val="Nadpis1"/>
        <w:numPr>
          <w:ilvl w:val="0"/>
          <w:numId w:val="3"/>
        </w:numPr>
        <w:tabs>
          <w:tab w:val="left" w:pos="380"/>
        </w:tabs>
        <w:spacing w:before="245"/>
        <w:ind w:left="380" w:hanging="240"/>
      </w:pPr>
      <w:r>
        <w:t>Peněžitá</w:t>
      </w:r>
      <w:r>
        <w:rPr>
          <w:spacing w:val="-6"/>
        </w:rPr>
        <w:t xml:space="preserve"> </w:t>
      </w:r>
      <w:r>
        <w:rPr>
          <w:spacing w:val="-2"/>
        </w:rPr>
        <w:t>plnění</w:t>
      </w:r>
    </w:p>
    <w:p w14:paraId="0091AB8A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06"/>
        </w:tabs>
        <w:spacing w:line="276" w:lineRule="auto"/>
        <w:ind w:right="143" w:firstLine="0"/>
        <w:jc w:val="both"/>
        <w:rPr>
          <w:sz w:val="24"/>
        </w:rPr>
      </w:pPr>
      <w:r>
        <w:rPr>
          <w:sz w:val="24"/>
        </w:rPr>
        <w:t>Smluvní strany ujednávají, že Astronomický ústav se zavazuje hradit náklady</w:t>
      </w:r>
      <w:r>
        <w:rPr>
          <w:spacing w:val="-3"/>
          <w:sz w:val="24"/>
        </w:rPr>
        <w:t xml:space="preserve"> </w:t>
      </w:r>
      <w:r>
        <w:rPr>
          <w:sz w:val="24"/>
        </w:rPr>
        <w:t>za spotřebovanou elektrickou</w:t>
      </w:r>
      <w:r>
        <w:rPr>
          <w:spacing w:val="-1"/>
          <w:sz w:val="24"/>
        </w:rPr>
        <w:t xml:space="preserve"> </w:t>
      </w:r>
      <w:r>
        <w:rPr>
          <w:sz w:val="24"/>
        </w:rPr>
        <w:t>energii, 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základě</w:t>
      </w:r>
      <w:r>
        <w:rPr>
          <w:spacing w:val="-2"/>
          <w:sz w:val="24"/>
        </w:rPr>
        <w:t xml:space="preserve"> </w:t>
      </w:r>
      <w:r>
        <w:rPr>
          <w:sz w:val="24"/>
        </w:rPr>
        <w:t>vystaveného</w:t>
      </w:r>
      <w:r>
        <w:rPr>
          <w:spacing w:val="2"/>
          <w:sz w:val="24"/>
        </w:rPr>
        <w:t xml:space="preserve"> </w:t>
      </w:r>
      <w:r>
        <w:rPr>
          <w:sz w:val="24"/>
        </w:rPr>
        <w:t>daňového dokladu,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splatností vždy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nejpozději </w:t>
      </w:r>
      <w:r>
        <w:rPr>
          <w:spacing w:val="-7"/>
          <w:sz w:val="24"/>
        </w:rPr>
        <w:t>do</w:t>
      </w:r>
    </w:p>
    <w:p w14:paraId="6F6E80C1" w14:textId="77777777" w:rsidR="00973B9E" w:rsidRDefault="00000000">
      <w:pPr>
        <w:pStyle w:val="Zkladntext"/>
        <w:spacing w:line="278" w:lineRule="auto"/>
        <w:ind w:right="138"/>
        <w:jc w:val="both"/>
      </w:pPr>
      <w:r>
        <w:t>10. ledna za období předcházejícího kalendářního roku. Účtováno bude podle množství spotřebované elektrické energie na základě měření spotřeby používaných přístrojů dodané ASÚ za celý</w:t>
      </w:r>
      <w:r>
        <w:rPr>
          <w:spacing w:val="-8"/>
        </w:rPr>
        <w:t xml:space="preserve"> </w:t>
      </w:r>
      <w:r>
        <w:t>kalendářní rok vynásobené</w:t>
      </w:r>
      <w:r>
        <w:rPr>
          <w:spacing w:val="-1"/>
        </w:rPr>
        <w:t xml:space="preserve"> </w:t>
      </w:r>
      <w:r>
        <w:t>cenou jednotky</w:t>
      </w:r>
      <w:r>
        <w:rPr>
          <w:spacing w:val="-4"/>
        </w:rPr>
        <w:t xml:space="preserve"> </w:t>
      </w:r>
      <w:r>
        <w:t>elektrické</w:t>
      </w:r>
      <w:r>
        <w:rPr>
          <w:spacing w:val="-1"/>
        </w:rPr>
        <w:t xml:space="preserve"> </w:t>
      </w:r>
      <w:r>
        <w:t>energie dle</w:t>
      </w:r>
      <w:r>
        <w:rPr>
          <w:spacing w:val="-1"/>
        </w:rPr>
        <w:t xml:space="preserve"> </w:t>
      </w:r>
      <w:r>
        <w:t xml:space="preserve">místního tarifu </w:t>
      </w:r>
      <w:r>
        <w:rPr>
          <w:spacing w:val="-2"/>
        </w:rPr>
        <w:t>poskytovatele.</w:t>
      </w:r>
    </w:p>
    <w:p w14:paraId="7D4E7215" w14:textId="77777777" w:rsidR="00973B9E" w:rsidRDefault="00000000">
      <w:pPr>
        <w:pStyle w:val="Nadpis1"/>
        <w:numPr>
          <w:ilvl w:val="0"/>
          <w:numId w:val="3"/>
        </w:numPr>
        <w:tabs>
          <w:tab w:val="left" w:pos="380"/>
        </w:tabs>
        <w:ind w:left="380" w:hanging="240"/>
      </w:pPr>
      <w:r>
        <w:t>Trvání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Smlouvy</w:t>
      </w:r>
    </w:p>
    <w:p w14:paraId="457B92AE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00"/>
        </w:tabs>
        <w:spacing w:before="238"/>
        <w:ind w:left="500" w:hanging="360"/>
        <w:rPr>
          <w:sz w:val="24"/>
        </w:rPr>
      </w:pP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uzavřena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dobu</w:t>
      </w:r>
      <w:r>
        <w:rPr>
          <w:spacing w:val="1"/>
          <w:sz w:val="24"/>
        </w:rPr>
        <w:t xml:space="preserve"> </w:t>
      </w:r>
      <w:r>
        <w:rPr>
          <w:sz w:val="24"/>
        </w:rPr>
        <w:t>neurčitou, resp.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umístění </w:t>
      </w:r>
      <w:r>
        <w:rPr>
          <w:spacing w:val="-2"/>
          <w:sz w:val="24"/>
        </w:rPr>
        <w:t>zařízení.</w:t>
      </w:r>
    </w:p>
    <w:p w14:paraId="30B6EB36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16"/>
        </w:tabs>
        <w:spacing w:before="240" w:line="276" w:lineRule="auto"/>
        <w:ind w:right="139" w:firstLine="0"/>
        <w:jc w:val="both"/>
        <w:rPr>
          <w:sz w:val="24"/>
        </w:rPr>
      </w:pPr>
      <w:r>
        <w:rPr>
          <w:sz w:val="24"/>
        </w:rPr>
        <w:t>Kterákoliv Smluvní strana má právo tuto Smlouvu vypovědět písemnou výpovědí s výpovědní lhůtou 6 měsíců, která začíná běžet prvního dne měsíce následujícího po měsíci, ve kterém je výpověď doručena druhé Smluvní straně.</w:t>
      </w:r>
    </w:p>
    <w:p w14:paraId="746A53D3" w14:textId="77777777" w:rsidR="00973B9E" w:rsidRDefault="00000000">
      <w:pPr>
        <w:pStyle w:val="Nadpis1"/>
        <w:numPr>
          <w:ilvl w:val="0"/>
          <w:numId w:val="3"/>
        </w:numPr>
        <w:tabs>
          <w:tab w:val="left" w:pos="380"/>
        </w:tabs>
        <w:spacing w:before="208"/>
        <w:ind w:left="380" w:hanging="240"/>
      </w:pPr>
      <w:r>
        <w:t>Odpovědnost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4"/>
        </w:rPr>
        <w:t>škodu</w:t>
      </w:r>
    </w:p>
    <w:p w14:paraId="2E1EC45C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18"/>
        </w:tabs>
        <w:spacing w:before="233" w:line="278" w:lineRule="auto"/>
        <w:ind w:right="139" w:firstLine="0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 poškození majetku poskytovatele, ke kterému dojde z důvodů provozování přístrojů uživatele se Astronomický ústav zavazuje majetek uvést do původního stavu, případně uhradit vzniklou škodu.</w:t>
      </w:r>
    </w:p>
    <w:p w14:paraId="6D5FB6E4" w14:textId="77777777" w:rsidR="00973B9E" w:rsidRDefault="00000000">
      <w:pPr>
        <w:pStyle w:val="Nadpis1"/>
        <w:numPr>
          <w:ilvl w:val="0"/>
          <w:numId w:val="3"/>
        </w:numPr>
        <w:tabs>
          <w:tab w:val="left" w:pos="380"/>
        </w:tabs>
        <w:ind w:left="380" w:hanging="240"/>
      </w:pPr>
      <w:r>
        <w:t>Odstoupení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0BF82EE2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00"/>
        </w:tabs>
        <w:spacing w:before="238"/>
        <w:ind w:left="500" w:hanging="360"/>
        <w:rPr>
          <w:sz w:val="24"/>
        </w:rPr>
      </w:pPr>
      <w:r>
        <w:rPr>
          <w:sz w:val="24"/>
        </w:rPr>
        <w:t>Astronomický</w:t>
      </w:r>
      <w:r>
        <w:rPr>
          <w:spacing w:val="-8"/>
          <w:sz w:val="24"/>
        </w:rPr>
        <w:t xml:space="preserve"> </w:t>
      </w:r>
      <w:r>
        <w:rPr>
          <w:sz w:val="24"/>
        </w:rPr>
        <w:t>ústav</w:t>
      </w:r>
      <w:r>
        <w:rPr>
          <w:spacing w:val="2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právo od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</w:t>
      </w:r>
      <w:r>
        <w:rPr>
          <w:spacing w:val="-4"/>
          <w:sz w:val="24"/>
        </w:rPr>
        <w:t xml:space="preserve"> </w:t>
      </w:r>
      <w:r>
        <w:rPr>
          <w:sz w:val="24"/>
        </w:rPr>
        <w:t>odstoupit v</w:t>
      </w:r>
      <w:r>
        <w:rPr>
          <w:spacing w:val="2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že:</w:t>
      </w:r>
    </w:p>
    <w:p w14:paraId="4B2B56DD" w14:textId="77777777" w:rsidR="00973B9E" w:rsidRDefault="00000000">
      <w:pPr>
        <w:pStyle w:val="Zkladntext"/>
        <w:spacing w:before="238" w:line="280" w:lineRule="auto"/>
        <w:ind w:right="144"/>
        <w:jc w:val="both"/>
      </w:pPr>
      <w:r>
        <w:t>Poskytovatel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splněním</w:t>
      </w:r>
      <w:r>
        <w:rPr>
          <w:spacing w:val="40"/>
        </w:rPr>
        <w:t xml:space="preserve"> </w:t>
      </w:r>
      <w:r>
        <w:t>jakékoliv</w:t>
      </w:r>
      <w:r>
        <w:rPr>
          <w:spacing w:val="40"/>
        </w:rPr>
        <w:t xml:space="preserve"> </w:t>
      </w:r>
      <w:r>
        <w:t>povinnosti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 této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delší</w:t>
      </w:r>
      <w:r>
        <w:rPr>
          <w:spacing w:val="40"/>
        </w:rPr>
        <w:t xml:space="preserve"> </w:t>
      </w:r>
      <w:r>
        <w:t>než 30 dní.</w:t>
      </w:r>
    </w:p>
    <w:p w14:paraId="58B0300E" w14:textId="77777777" w:rsidR="00973B9E" w:rsidRDefault="00973B9E">
      <w:pPr>
        <w:pStyle w:val="Zkladntext"/>
        <w:spacing w:line="280" w:lineRule="auto"/>
        <w:jc w:val="both"/>
        <w:sectPr w:rsidR="00973B9E">
          <w:pgSz w:w="11910" w:h="16840"/>
          <w:pgMar w:top="1100" w:right="992" w:bottom="1620" w:left="992" w:header="0" w:footer="1425" w:gutter="0"/>
          <w:cols w:space="708"/>
        </w:sectPr>
      </w:pPr>
    </w:p>
    <w:p w14:paraId="7A3065C5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00"/>
        </w:tabs>
        <w:spacing w:before="66"/>
        <w:ind w:left="500" w:hanging="360"/>
        <w:rPr>
          <w:sz w:val="24"/>
        </w:rPr>
      </w:pPr>
      <w:r>
        <w:rPr>
          <w:sz w:val="24"/>
        </w:rPr>
        <w:t>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má právo od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odstoupit v případě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že:</w:t>
      </w:r>
    </w:p>
    <w:p w14:paraId="2DBD2ADB" w14:textId="77777777" w:rsidR="00973B9E" w:rsidRDefault="00000000">
      <w:pPr>
        <w:pStyle w:val="Zkladntext"/>
        <w:spacing w:before="240" w:line="278" w:lineRule="auto"/>
        <w:ind w:right="341"/>
      </w:pPr>
      <w:r>
        <w:t>Astronomický ústav je v prodlení se splněním jakékoliv povinnosti uvedené v této Smlouvě delší</w:t>
      </w:r>
      <w:r>
        <w:rPr>
          <w:spacing w:val="80"/>
        </w:rPr>
        <w:t xml:space="preserve"> </w:t>
      </w:r>
      <w:r>
        <w:t>než 30 dní.</w:t>
      </w:r>
    </w:p>
    <w:p w14:paraId="4D21E9CD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00"/>
        </w:tabs>
        <w:spacing w:before="198"/>
        <w:ind w:left="500" w:hanging="360"/>
        <w:rPr>
          <w:sz w:val="24"/>
        </w:rPr>
      </w:pPr>
      <w:r>
        <w:rPr>
          <w:sz w:val="24"/>
        </w:rPr>
        <w:t>Odstoupení</w:t>
      </w:r>
      <w:r>
        <w:rPr>
          <w:spacing w:val="-3"/>
          <w:sz w:val="24"/>
        </w:rPr>
        <w:t xml:space="preserve"> </w:t>
      </w:r>
      <w:r>
        <w:rPr>
          <w:sz w:val="24"/>
        </w:rPr>
        <w:t>je účinné doručením</w:t>
      </w:r>
      <w:r>
        <w:rPr>
          <w:spacing w:val="-1"/>
          <w:sz w:val="24"/>
        </w:rPr>
        <w:t xml:space="preserve"> </w:t>
      </w:r>
      <w:r>
        <w:rPr>
          <w:sz w:val="24"/>
        </w:rPr>
        <w:t>písemného oznámení</w:t>
      </w:r>
      <w:r>
        <w:rPr>
          <w:spacing w:val="-1"/>
          <w:sz w:val="24"/>
        </w:rPr>
        <w:t xml:space="preserve"> </w:t>
      </w:r>
      <w:r>
        <w:rPr>
          <w:sz w:val="24"/>
        </w:rPr>
        <w:t>o odstoupení</w:t>
      </w:r>
      <w:r>
        <w:rPr>
          <w:spacing w:val="-1"/>
          <w:sz w:val="24"/>
        </w:rPr>
        <w:t xml:space="preserve"> </w:t>
      </w:r>
      <w:r>
        <w:rPr>
          <w:sz w:val="24"/>
        </w:rPr>
        <w:t>druhé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Smluvní </w:t>
      </w:r>
      <w:r>
        <w:rPr>
          <w:spacing w:val="-2"/>
          <w:sz w:val="24"/>
        </w:rPr>
        <w:t>straně.</w:t>
      </w:r>
    </w:p>
    <w:p w14:paraId="291339F0" w14:textId="77777777" w:rsidR="00973B9E" w:rsidRDefault="00000000">
      <w:pPr>
        <w:pStyle w:val="Nadpis1"/>
        <w:numPr>
          <w:ilvl w:val="0"/>
          <w:numId w:val="3"/>
        </w:numPr>
        <w:tabs>
          <w:tab w:val="left" w:pos="380"/>
        </w:tabs>
        <w:spacing w:before="245"/>
        <w:ind w:left="380" w:hanging="240"/>
      </w:pPr>
      <w:r>
        <w:rPr>
          <w:spacing w:val="-2"/>
        </w:rPr>
        <w:t>Důvěrnost</w:t>
      </w:r>
    </w:p>
    <w:p w14:paraId="61A26535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06"/>
        </w:tabs>
        <w:spacing w:line="276" w:lineRule="auto"/>
        <w:ind w:right="139" w:firstLine="0"/>
        <w:jc w:val="both"/>
        <w:rPr>
          <w:sz w:val="24"/>
        </w:rPr>
      </w:pPr>
      <w:r>
        <w:rPr>
          <w:sz w:val="24"/>
        </w:rPr>
        <w:t>Poskytovatel se zavazuje, že nezpřístupní, nezveřejní, ani nepoužije žádnou informaci výzkumu nebo použité technologie, se kterou se seznámí v</w:t>
      </w:r>
      <w:r>
        <w:rPr>
          <w:spacing w:val="-4"/>
          <w:sz w:val="24"/>
        </w:rPr>
        <w:t xml:space="preserve"> </w:t>
      </w:r>
      <w:r>
        <w:rPr>
          <w:sz w:val="24"/>
        </w:rPr>
        <w:t>souvislosti s</w:t>
      </w:r>
      <w:r>
        <w:rPr>
          <w:spacing w:val="-1"/>
          <w:sz w:val="24"/>
        </w:rPr>
        <w:t xml:space="preserve"> </w:t>
      </w:r>
      <w:r>
        <w:rPr>
          <w:sz w:val="24"/>
        </w:rPr>
        <w:t>plněním této Smlouvy bez souhlasu Astronomického ústavu, zastoupeného vedoucím projektu bolidové sítě.</w:t>
      </w:r>
    </w:p>
    <w:p w14:paraId="2E1184DC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28"/>
        </w:tabs>
        <w:spacing w:before="200" w:line="278" w:lineRule="auto"/>
        <w:ind w:right="143" w:firstLine="0"/>
        <w:jc w:val="both"/>
        <w:rPr>
          <w:sz w:val="24"/>
        </w:rPr>
      </w:pPr>
      <w:r>
        <w:rPr>
          <w:sz w:val="24"/>
        </w:rPr>
        <w:t>Mezi Důvěrné informace nepatří žádné informace, které jsou v době jejich zpřístupnění nebo použití běžně dostupné veřejnosti.</w:t>
      </w:r>
    </w:p>
    <w:p w14:paraId="7122C742" w14:textId="77777777" w:rsidR="00973B9E" w:rsidRDefault="00000000">
      <w:pPr>
        <w:pStyle w:val="Nadpis1"/>
        <w:numPr>
          <w:ilvl w:val="0"/>
          <w:numId w:val="3"/>
        </w:numPr>
        <w:tabs>
          <w:tab w:val="left" w:pos="380"/>
        </w:tabs>
        <w:spacing w:before="202"/>
        <w:ind w:left="380" w:hanging="240"/>
      </w:pPr>
      <w:r>
        <w:t>Rozhodné</w:t>
      </w:r>
      <w:r>
        <w:rPr>
          <w:spacing w:val="-4"/>
        </w:rPr>
        <w:t xml:space="preserve"> </w:t>
      </w:r>
      <w:r>
        <w:rPr>
          <w:spacing w:val="-2"/>
        </w:rPr>
        <w:t>právo</w:t>
      </w:r>
    </w:p>
    <w:p w14:paraId="5E4318EC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547"/>
        </w:tabs>
        <w:spacing w:before="233" w:line="280" w:lineRule="auto"/>
        <w:ind w:right="144" w:firstLine="0"/>
        <w:jc w:val="both"/>
        <w:rPr>
          <w:sz w:val="24"/>
        </w:rPr>
      </w:pPr>
      <w:r>
        <w:rPr>
          <w:sz w:val="24"/>
        </w:rPr>
        <w:t>Tato smlouva se řídí právním řádem České republiky, zejména zák. č. 89/2012., občanský zákoník, ve znění pozdějších předpisů.</w:t>
      </w:r>
    </w:p>
    <w:p w14:paraId="4F200FF1" w14:textId="77777777" w:rsidR="00973B9E" w:rsidRDefault="00000000">
      <w:pPr>
        <w:pStyle w:val="Nadpis1"/>
        <w:numPr>
          <w:ilvl w:val="0"/>
          <w:numId w:val="3"/>
        </w:numPr>
        <w:tabs>
          <w:tab w:val="left" w:pos="500"/>
        </w:tabs>
        <w:spacing w:before="197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1C107435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624"/>
        </w:tabs>
        <w:spacing w:line="278" w:lineRule="auto"/>
        <w:ind w:right="142" w:firstLine="0"/>
        <w:jc w:val="both"/>
        <w:rPr>
          <w:sz w:val="24"/>
        </w:rPr>
      </w:pPr>
      <w:r>
        <w:rPr>
          <w:sz w:val="24"/>
        </w:rPr>
        <w:t xml:space="preserve">Tato Smlouva představuje úplné ujednání mezi Smluvními stranami ve vztahu k předmětu této </w:t>
      </w:r>
      <w:r>
        <w:rPr>
          <w:spacing w:val="-2"/>
          <w:sz w:val="24"/>
        </w:rPr>
        <w:t>Smlouvy.</w:t>
      </w:r>
    </w:p>
    <w:p w14:paraId="3E46DF0F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662"/>
        </w:tabs>
        <w:spacing w:before="193" w:line="280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Tato Smlouva může být změněna jen písemnými dodatky podepsanými oběma Smluvními </w:t>
      </w:r>
      <w:r>
        <w:rPr>
          <w:spacing w:val="-2"/>
          <w:sz w:val="24"/>
        </w:rPr>
        <w:t>stranami.</w:t>
      </w:r>
    </w:p>
    <w:p w14:paraId="3FE81911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689"/>
        </w:tabs>
        <w:spacing w:before="189" w:line="280" w:lineRule="auto"/>
        <w:ind w:right="142" w:firstLine="0"/>
        <w:jc w:val="both"/>
        <w:rPr>
          <w:sz w:val="24"/>
        </w:rPr>
      </w:pPr>
      <w:r>
        <w:rPr>
          <w:sz w:val="24"/>
        </w:rPr>
        <w:t xml:space="preserve">Tato Smlouva je vyhotovena ve dvou stejnopisech. Každá Smluvní strana obdrží jeden </w:t>
      </w:r>
      <w:r>
        <w:rPr>
          <w:spacing w:val="-2"/>
          <w:sz w:val="24"/>
        </w:rPr>
        <w:t>stejnopis.</w:t>
      </w:r>
    </w:p>
    <w:p w14:paraId="46167A1E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620"/>
        </w:tabs>
        <w:spacing w:before="192"/>
        <w:ind w:left="620" w:hanging="480"/>
        <w:rPr>
          <w:sz w:val="24"/>
        </w:rPr>
      </w:pPr>
      <w:r>
        <w:rPr>
          <w:sz w:val="24"/>
        </w:rPr>
        <w:t>Každá</w:t>
      </w:r>
      <w:r>
        <w:rPr>
          <w:spacing w:val="-4"/>
          <w:sz w:val="24"/>
        </w:rPr>
        <w:t xml:space="preserve"> </w:t>
      </w:r>
      <w:r>
        <w:rPr>
          <w:sz w:val="24"/>
        </w:rPr>
        <w:t>Smluvní strana</w:t>
      </w:r>
      <w:r>
        <w:rPr>
          <w:spacing w:val="-1"/>
          <w:sz w:val="24"/>
        </w:rPr>
        <w:t xml:space="preserve"> </w:t>
      </w:r>
      <w:r>
        <w:rPr>
          <w:sz w:val="24"/>
        </w:rPr>
        <w:t>nese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1"/>
          <w:sz w:val="24"/>
        </w:rPr>
        <w:t xml:space="preserve"> </w:t>
      </w:r>
      <w:r>
        <w:rPr>
          <w:sz w:val="24"/>
        </w:rPr>
        <w:t>vlastní</w:t>
      </w:r>
      <w:r>
        <w:rPr>
          <w:spacing w:val="2"/>
          <w:sz w:val="24"/>
        </w:rPr>
        <w:t xml:space="preserve"> </w:t>
      </w:r>
      <w:r>
        <w:rPr>
          <w:sz w:val="24"/>
        </w:rPr>
        <w:t>náklady</w:t>
      </w:r>
      <w:r>
        <w:rPr>
          <w:spacing w:val="-6"/>
          <w:sz w:val="24"/>
        </w:rPr>
        <w:t xml:space="preserve"> </w:t>
      </w:r>
      <w:r>
        <w:rPr>
          <w:sz w:val="24"/>
        </w:rPr>
        <w:t>vzniklé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důsledku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uzavírání této </w:t>
      </w:r>
      <w:r>
        <w:rPr>
          <w:spacing w:val="-2"/>
          <w:sz w:val="24"/>
        </w:rPr>
        <w:t>Smlouvy.</w:t>
      </w:r>
    </w:p>
    <w:p w14:paraId="67579BAD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620"/>
        </w:tabs>
        <w:spacing w:before="243"/>
        <w:ind w:left="620" w:hanging="480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nabývá</w:t>
      </w:r>
      <w:r>
        <w:rPr>
          <w:spacing w:val="-3"/>
          <w:sz w:val="24"/>
        </w:rPr>
        <w:t xml:space="preserve"> </w:t>
      </w:r>
      <w:r>
        <w:rPr>
          <w:sz w:val="24"/>
        </w:rPr>
        <w:t>platnosti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okamžiku</w:t>
      </w:r>
      <w:r>
        <w:rPr>
          <w:spacing w:val="-1"/>
          <w:sz w:val="24"/>
        </w:rPr>
        <w:t xml:space="preserve"> </w:t>
      </w:r>
      <w:r>
        <w:rPr>
          <w:sz w:val="24"/>
        </w:rPr>
        <w:t>jejího</w:t>
      </w:r>
      <w:r>
        <w:rPr>
          <w:spacing w:val="-2"/>
          <w:sz w:val="24"/>
        </w:rPr>
        <w:t xml:space="preserve"> </w:t>
      </w:r>
      <w:r>
        <w:rPr>
          <w:sz w:val="24"/>
        </w:rPr>
        <w:t>podpisu</w:t>
      </w:r>
      <w:r>
        <w:rPr>
          <w:spacing w:val="-4"/>
          <w:sz w:val="24"/>
        </w:rPr>
        <w:t xml:space="preserve"> </w:t>
      </w:r>
      <w:r>
        <w:rPr>
          <w:sz w:val="24"/>
        </w:rPr>
        <w:t>Smluvními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stranami.</w:t>
      </w:r>
    </w:p>
    <w:p w14:paraId="26FC2054" w14:textId="77777777" w:rsidR="00973B9E" w:rsidRDefault="00000000">
      <w:pPr>
        <w:pStyle w:val="Odstavecseseznamem"/>
        <w:numPr>
          <w:ilvl w:val="1"/>
          <w:numId w:val="3"/>
        </w:numPr>
        <w:tabs>
          <w:tab w:val="left" w:pos="629"/>
        </w:tabs>
        <w:spacing w:before="237" w:line="278" w:lineRule="auto"/>
        <w:ind w:right="142" w:firstLine="0"/>
        <w:jc w:val="both"/>
        <w:rPr>
          <w:sz w:val="24"/>
        </w:rPr>
      </w:pPr>
      <w:r>
        <w:rPr>
          <w:sz w:val="24"/>
        </w:rPr>
        <w:t>Smluvní strany si tuto smlouvu přečetly, souhlasí s jejím obsahem a prohlašují, že je ujednána svobodně. Na důkaz čehož smluvní strany připojují své podpisy.</w:t>
      </w:r>
    </w:p>
    <w:p w14:paraId="3171003F" w14:textId="77777777" w:rsidR="00973B9E" w:rsidRDefault="00973B9E">
      <w:pPr>
        <w:pStyle w:val="Zkladntext"/>
        <w:ind w:left="0"/>
      </w:pPr>
    </w:p>
    <w:p w14:paraId="57234089" w14:textId="77777777" w:rsidR="00973B9E" w:rsidRDefault="00973B9E">
      <w:pPr>
        <w:pStyle w:val="Zkladntext"/>
        <w:spacing w:before="4"/>
        <w:ind w:left="0"/>
      </w:pPr>
    </w:p>
    <w:p w14:paraId="7E6FA4D4" w14:textId="3DFCCC96" w:rsidR="00973B9E" w:rsidRDefault="00000000">
      <w:pPr>
        <w:pStyle w:val="Zkladntext"/>
        <w:tabs>
          <w:tab w:val="left" w:pos="5233"/>
        </w:tabs>
      </w:pPr>
      <w:r>
        <w:t>V</w:t>
      </w:r>
      <w:r>
        <w:rPr>
          <w:spacing w:val="-4"/>
        </w:rPr>
        <w:t xml:space="preserve"> </w:t>
      </w:r>
      <w:r>
        <w:t>Žatci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D41340">
        <w:rPr>
          <w:spacing w:val="-1"/>
        </w:rPr>
        <w:t>21.10.2025</w:t>
      </w:r>
      <w:r>
        <w:tab/>
        <w:t>V</w:t>
      </w:r>
      <w:r>
        <w:rPr>
          <w:spacing w:val="-2"/>
        </w:rPr>
        <w:t xml:space="preserve"> </w:t>
      </w:r>
      <w:r>
        <w:t>Ondřejově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D41340">
        <w:rPr>
          <w:spacing w:val="-2"/>
        </w:rPr>
        <w:t>16.10.2025</w:t>
      </w:r>
    </w:p>
    <w:p w14:paraId="1C1349C9" w14:textId="77777777" w:rsidR="00973B9E" w:rsidRDefault="00973B9E">
      <w:pPr>
        <w:pStyle w:val="Zkladntext"/>
        <w:ind w:left="0"/>
      </w:pPr>
    </w:p>
    <w:p w14:paraId="2B0265BC" w14:textId="77777777" w:rsidR="00973B9E" w:rsidRDefault="00973B9E">
      <w:pPr>
        <w:pStyle w:val="Zkladntext"/>
        <w:ind w:left="0"/>
      </w:pPr>
    </w:p>
    <w:p w14:paraId="16059C3D" w14:textId="77777777" w:rsidR="00973B9E" w:rsidRDefault="00973B9E">
      <w:pPr>
        <w:pStyle w:val="Zkladntext"/>
        <w:spacing w:before="84"/>
        <w:ind w:left="0"/>
      </w:pPr>
    </w:p>
    <w:p w14:paraId="74E937B1" w14:textId="77777777" w:rsidR="00D41340" w:rsidRDefault="00000000">
      <w:pPr>
        <w:pStyle w:val="Zkladntext"/>
        <w:tabs>
          <w:tab w:val="left" w:pos="5240"/>
          <w:tab w:val="left" w:pos="6154"/>
        </w:tabs>
        <w:spacing w:line="292" w:lineRule="auto"/>
        <w:ind w:left="1163" w:right="599" w:hanging="1023"/>
        <w:rPr>
          <w:spacing w:val="-2"/>
        </w:rPr>
      </w:pPr>
      <w:r>
        <w:rPr>
          <w:spacing w:val="-2"/>
        </w:rPr>
        <w:t>………………………………………….</w:t>
      </w:r>
      <w:r>
        <w:tab/>
      </w:r>
      <w:r>
        <w:rPr>
          <w:spacing w:val="-2"/>
        </w:rPr>
        <w:t xml:space="preserve">…………………………………………… </w:t>
      </w:r>
      <w:r w:rsidR="00D41340">
        <w:rPr>
          <w:spacing w:val="-2"/>
        </w:rPr>
        <w:t xml:space="preserve">     </w:t>
      </w:r>
    </w:p>
    <w:p w14:paraId="704799D0" w14:textId="2DD0EF55" w:rsidR="00973B9E" w:rsidRDefault="00D41340">
      <w:pPr>
        <w:pStyle w:val="Zkladntext"/>
        <w:tabs>
          <w:tab w:val="left" w:pos="5240"/>
          <w:tab w:val="left" w:pos="6154"/>
        </w:tabs>
        <w:spacing w:line="292" w:lineRule="auto"/>
        <w:ind w:left="1163" w:right="599" w:hanging="1023"/>
      </w:pPr>
      <w:r>
        <w:rPr>
          <w:spacing w:val="-2"/>
        </w:rPr>
        <w:t xml:space="preserve">                         </w:t>
      </w:r>
      <w:r>
        <w:t>XXXXX</w:t>
      </w:r>
      <w:r w:rsidR="00000000">
        <w:tab/>
      </w:r>
      <w:r w:rsidR="00000000">
        <w:tab/>
        <w:t>Mgr. Michal Bursa, PhD</w:t>
      </w:r>
    </w:p>
    <w:p w14:paraId="05E4AF9C" w14:textId="77777777" w:rsidR="00973B9E" w:rsidRDefault="00000000">
      <w:pPr>
        <w:pStyle w:val="Zkladntext"/>
        <w:tabs>
          <w:tab w:val="left" w:pos="5460"/>
        </w:tabs>
        <w:spacing w:line="275" w:lineRule="exact"/>
        <w:ind w:left="1461"/>
      </w:pPr>
      <w:r>
        <w:rPr>
          <w:spacing w:val="-2"/>
        </w:rPr>
        <w:t>Poskytovatel</w:t>
      </w:r>
      <w:r>
        <w:tab/>
        <w:t>ředitel</w:t>
      </w:r>
      <w:r>
        <w:rPr>
          <w:spacing w:val="-4"/>
        </w:rPr>
        <w:t xml:space="preserve"> </w:t>
      </w:r>
      <w:r>
        <w:t>Astronomického</w:t>
      </w:r>
      <w:r>
        <w:rPr>
          <w:spacing w:val="-1"/>
        </w:rPr>
        <w:t xml:space="preserve"> </w:t>
      </w:r>
      <w:r>
        <w:t>ústavu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rPr>
          <w:spacing w:val="-5"/>
        </w:rPr>
        <w:t>ČR</w:t>
      </w:r>
    </w:p>
    <w:p w14:paraId="3131AEA4" w14:textId="77777777" w:rsidR="00973B9E" w:rsidRDefault="00973B9E">
      <w:pPr>
        <w:pStyle w:val="Zkladntext"/>
        <w:spacing w:line="275" w:lineRule="exact"/>
        <w:sectPr w:rsidR="00973B9E">
          <w:pgSz w:w="11910" w:h="16840"/>
          <w:pgMar w:top="1100" w:right="992" w:bottom="1620" w:left="992" w:header="0" w:footer="1425" w:gutter="0"/>
          <w:cols w:space="708"/>
        </w:sectPr>
      </w:pPr>
    </w:p>
    <w:p w14:paraId="5A05A18B" w14:textId="77777777" w:rsidR="00973B9E" w:rsidRDefault="00000000">
      <w:pPr>
        <w:pStyle w:val="Zkladntext"/>
        <w:spacing w:before="64"/>
      </w:pPr>
      <w:r>
        <w:rPr>
          <w:spacing w:val="-2"/>
        </w:rPr>
        <w:t>Příloha:</w:t>
      </w:r>
    </w:p>
    <w:p w14:paraId="251334C7" w14:textId="77777777" w:rsidR="00973B9E" w:rsidRDefault="00000000">
      <w:pPr>
        <w:pStyle w:val="Zkladntext"/>
        <w:spacing w:before="60"/>
      </w:pPr>
      <w:r>
        <w:t>Schematický</w:t>
      </w:r>
      <w:r>
        <w:rPr>
          <w:spacing w:val="-5"/>
        </w:rPr>
        <w:t xml:space="preserve"> </w:t>
      </w:r>
      <w:r>
        <w:t>zákres</w:t>
      </w:r>
      <w:r>
        <w:rPr>
          <w:spacing w:val="-1"/>
        </w:rPr>
        <w:t xml:space="preserve"> </w:t>
      </w:r>
      <w:r>
        <w:t xml:space="preserve">umístění bolidové </w:t>
      </w:r>
      <w:r>
        <w:rPr>
          <w:spacing w:val="-2"/>
        </w:rPr>
        <w:t>kamery:</w:t>
      </w:r>
    </w:p>
    <w:p w14:paraId="6CDC839E" w14:textId="77777777" w:rsidR="00973B9E" w:rsidRDefault="00000000">
      <w:pPr>
        <w:pStyle w:val="Zkladntext"/>
        <w:spacing w:before="147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2B22F9E" wp14:editId="68D9BDE7">
            <wp:simplePos x="0" y="0"/>
            <wp:positionH relativeFrom="page">
              <wp:posOffset>719455</wp:posOffset>
            </wp:positionH>
            <wp:positionV relativeFrom="paragraph">
              <wp:posOffset>255045</wp:posOffset>
            </wp:positionV>
            <wp:extent cx="6156376" cy="436397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376" cy="436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3B9E">
      <w:pgSz w:w="11910" w:h="16840"/>
      <w:pgMar w:top="1100" w:right="992" w:bottom="1620" w:left="992" w:header="0" w:footer="1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3D17" w14:textId="77777777" w:rsidR="003E75BB" w:rsidRDefault="003E75BB">
      <w:r>
        <w:separator/>
      </w:r>
    </w:p>
  </w:endnote>
  <w:endnote w:type="continuationSeparator" w:id="0">
    <w:p w14:paraId="1FD5B0C4" w14:textId="77777777" w:rsidR="003E75BB" w:rsidRDefault="003E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AB3C" w14:textId="77777777" w:rsidR="00973B9E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73D00F4" wp14:editId="4A5A5533">
              <wp:simplePos x="0" y="0"/>
              <wp:positionH relativeFrom="page">
                <wp:posOffset>3710051</wp:posOffset>
              </wp:positionH>
              <wp:positionV relativeFrom="page">
                <wp:posOffset>9647554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36716" w14:textId="77777777" w:rsidR="00973B9E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D00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59.65pt;width:12.05pt;height:12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Lx8lybiAAAA&#10;DQEAAA8AAAAAAAAAAAAAAAAA7QMAAGRycy9kb3ducmV2LnhtbFBLBQYAAAAABAAEAPMAAAD8BAAA&#10;AAA=&#10;" filled="f" stroked="f">
              <v:textbox inset="0,0,0,0">
                <w:txbxContent>
                  <w:p w14:paraId="06836716" w14:textId="77777777" w:rsidR="00973B9E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934E" w14:textId="77777777" w:rsidR="003E75BB" w:rsidRDefault="003E75BB">
      <w:r>
        <w:separator/>
      </w:r>
    </w:p>
  </w:footnote>
  <w:footnote w:type="continuationSeparator" w:id="0">
    <w:p w14:paraId="6832AF1F" w14:textId="77777777" w:rsidR="003E75BB" w:rsidRDefault="003E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62D3"/>
    <w:multiLevelType w:val="hybridMultilevel"/>
    <w:tmpl w:val="F9B2BA0E"/>
    <w:lvl w:ilvl="0" w:tplc="408CC500">
      <w:start w:val="1"/>
      <w:numFmt w:val="lowerLetter"/>
      <w:lvlText w:val="%1)"/>
      <w:lvlJc w:val="left"/>
      <w:pPr>
        <w:ind w:left="14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4B50D0AC">
      <w:numFmt w:val="bullet"/>
      <w:lvlText w:val="•"/>
      <w:lvlJc w:val="left"/>
      <w:pPr>
        <w:ind w:left="1118" w:hanging="274"/>
      </w:pPr>
      <w:rPr>
        <w:rFonts w:hint="default"/>
        <w:lang w:val="cs-CZ" w:eastAsia="en-US" w:bidi="ar-SA"/>
      </w:rPr>
    </w:lvl>
    <w:lvl w:ilvl="2" w:tplc="10640E84">
      <w:numFmt w:val="bullet"/>
      <w:lvlText w:val="•"/>
      <w:lvlJc w:val="left"/>
      <w:pPr>
        <w:ind w:left="2096" w:hanging="274"/>
      </w:pPr>
      <w:rPr>
        <w:rFonts w:hint="default"/>
        <w:lang w:val="cs-CZ" w:eastAsia="en-US" w:bidi="ar-SA"/>
      </w:rPr>
    </w:lvl>
    <w:lvl w:ilvl="3" w:tplc="19BA770A">
      <w:numFmt w:val="bullet"/>
      <w:lvlText w:val="•"/>
      <w:lvlJc w:val="left"/>
      <w:pPr>
        <w:ind w:left="3074" w:hanging="274"/>
      </w:pPr>
      <w:rPr>
        <w:rFonts w:hint="default"/>
        <w:lang w:val="cs-CZ" w:eastAsia="en-US" w:bidi="ar-SA"/>
      </w:rPr>
    </w:lvl>
    <w:lvl w:ilvl="4" w:tplc="1CA4140E">
      <w:numFmt w:val="bullet"/>
      <w:lvlText w:val="•"/>
      <w:lvlJc w:val="left"/>
      <w:pPr>
        <w:ind w:left="4052" w:hanging="274"/>
      </w:pPr>
      <w:rPr>
        <w:rFonts w:hint="default"/>
        <w:lang w:val="cs-CZ" w:eastAsia="en-US" w:bidi="ar-SA"/>
      </w:rPr>
    </w:lvl>
    <w:lvl w:ilvl="5" w:tplc="ACF26836">
      <w:numFmt w:val="bullet"/>
      <w:lvlText w:val="•"/>
      <w:lvlJc w:val="left"/>
      <w:pPr>
        <w:ind w:left="5031" w:hanging="274"/>
      </w:pPr>
      <w:rPr>
        <w:rFonts w:hint="default"/>
        <w:lang w:val="cs-CZ" w:eastAsia="en-US" w:bidi="ar-SA"/>
      </w:rPr>
    </w:lvl>
    <w:lvl w:ilvl="6" w:tplc="4A749B12">
      <w:numFmt w:val="bullet"/>
      <w:lvlText w:val="•"/>
      <w:lvlJc w:val="left"/>
      <w:pPr>
        <w:ind w:left="6009" w:hanging="274"/>
      </w:pPr>
      <w:rPr>
        <w:rFonts w:hint="default"/>
        <w:lang w:val="cs-CZ" w:eastAsia="en-US" w:bidi="ar-SA"/>
      </w:rPr>
    </w:lvl>
    <w:lvl w:ilvl="7" w:tplc="A37EA958">
      <w:numFmt w:val="bullet"/>
      <w:lvlText w:val="•"/>
      <w:lvlJc w:val="left"/>
      <w:pPr>
        <w:ind w:left="6987" w:hanging="274"/>
      </w:pPr>
      <w:rPr>
        <w:rFonts w:hint="default"/>
        <w:lang w:val="cs-CZ" w:eastAsia="en-US" w:bidi="ar-SA"/>
      </w:rPr>
    </w:lvl>
    <w:lvl w:ilvl="8" w:tplc="14E608C4">
      <w:numFmt w:val="bullet"/>
      <w:lvlText w:val="•"/>
      <w:lvlJc w:val="left"/>
      <w:pPr>
        <w:ind w:left="7965" w:hanging="274"/>
      </w:pPr>
      <w:rPr>
        <w:rFonts w:hint="default"/>
        <w:lang w:val="cs-CZ" w:eastAsia="en-US" w:bidi="ar-SA"/>
      </w:rPr>
    </w:lvl>
  </w:abstractNum>
  <w:abstractNum w:abstractNumId="1" w15:restartNumberingAfterBreak="0">
    <w:nsid w:val="290439EB"/>
    <w:multiLevelType w:val="multilevel"/>
    <w:tmpl w:val="2BA85B94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546" w:hanging="4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593" w:hanging="4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40" w:hanging="4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87" w:hanging="4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34" w:hanging="4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1" w:hanging="4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28" w:hanging="426"/>
      </w:pPr>
      <w:rPr>
        <w:rFonts w:hint="default"/>
        <w:lang w:val="cs-CZ" w:eastAsia="en-US" w:bidi="ar-SA"/>
      </w:rPr>
    </w:lvl>
  </w:abstractNum>
  <w:abstractNum w:abstractNumId="2" w15:restartNumberingAfterBreak="0">
    <w:nsid w:val="59B23EB2"/>
    <w:multiLevelType w:val="hybridMultilevel"/>
    <w:tmpl w:val="C1F0C57E"/>
    <w:lvl w:ilvl="0" w:tplc="E6B69C06">
      <w:start w:val="1"/>
      <w:numFmt w:val="lowerLetter"/>
      <w:lvlText w:val="%1)"/>
      <w:lvlJc w:val="left"/>
      <w:pPr>
        <w:ind w:left="38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07F46922">
      <w:numFmt w:val="bullet"/>
      <w:lvlText w:val="•"/>
      <w:lvlJc w:val="left"/>
      <w:pPr>
        <w:ind w:left="1334" w:hanging="246"/>
      </w:pPr>
      <w:rPr>
        <w:rFonts w:hint="default"/>
        <w:lang w:val="cs-CZ" w:eastAsia="en-US" w:bidi="ar-SA"/>
      </w:rPr>
    </w:lvl>
    <w:lvl w:ilvl="2" w:tplc="AB0EAFEE">
      <w:numFmt w:val="bullet"/>
      <w:lvlText w:val="•"/>
      <w:lvlJc w:val="left"/>
      <w:pPr>
        <w:ind w:left="2288" w:hanging="246"/>
      </w:pPr>
      <w:rPr>
        <w:rFonts w:hint="default"/>
        <w:lang w:val="cs-CZ" w:eastAsia="en-US" w:bidi="ar-SA"/>
      </w:rPr>
    </w:lvl>
    <w:lvl w:ilvl="3" w:tplc="E4BA6B70">
      <w:numFmt w:val="bullet"/>
      <w:lvlText w:val="•"/>
      <w:lvlJc w:val="left"/>
      <w:pPr>
        <w:ind w:left="3242" w:hanging="246"/>
      </w:pPr>
      <w:rPr>
        <w:rFonts w:hint="default"/>
        <w:lang w:val="cs-CZ" w:eastAsia="en-US" w:bidi="ar-SA"/>
      </w:rPr>
    </w:lvl>
    <w:lvl w:ilvl="4" w:tplc="0FC66E7C">
      <w:numFmt w:val="bullet"/>
      <w:lvlText w:val="•"/>
      <w:lvlJc w:val="left"/>
      <w:pPr>
        <w:ind w:left="4196" w:hanging="246"/>
      </w:pPr>
      <w:rPr>
        <w:rFonts w:hint="default"/>
        <w:lang w:val="cs-CZ" w:eastAsia="en-US" w:bidi="ar-SA"/>
      </w:rPr>
    </w:lvl>
    <w:lvl w:ilvl="5" w:tplc="F0E060B0">
      <w:numFmt w:val="bullet"/>
      <w:lvlText w:val="•"/>
      <w:lvlJc w:val="left"/>
      <w:pPr>
        <w:ind w:left="5151" w:hanging="246"/>
      </w:pPr>
      <w:rPr>
        <w:rFonts w:hint="default"/>
        <w:lang w:val="cs-CZ" w:eastAsia="en-US" w:bidi="ar-SA"/>
      </w:rPr>
    </w:lvl>
    <w:lvl w:ilvl="6" w:tplc="940286DC">
      <w:numFmt w:val="bullet"/>
      <w:lvlText w:val="•"/>
      <w:lvlJc w:val="left"/>
      <w:pPr>
        <w:ind w:left="6105" w:hanging="246"/>
      </w:pPr>
      <w:rPr>
        <w:rFonts w:hint="default"/>
        <w:lang w:val="cs-CZ" w:eastAsia="en-US" w:bidi="ar-SA"/>
      </w:rPr>
    </w:lvl>
    <w:lvl w:ilvl="7" w:tplc="3C40D7EA">
      <w:numFmt w:val="bullet"/>
      <w:lvlText w:val="•"/>
      <w:lvlJc w:val="left"/>
      <w:pPr>
        <w:ind w:left="7059" w:hanging="246"/>
      </w:pPr>
      <w:rPr>
        <w:rFonts w:hint="default"/>
        <w:lang w:val="cs-CZ" w:eastAsia="en-US" w:bidi="ar-SA"/>
      </w:rPr>
    </w:lvl>
    <w:lvl w:ilvl="8" w:tplc="A4F0F80E">
      <w:numFmt w:val="bullet"/>
      <w:lvlText w:val="•"/>
      <w:lvlJc w:val="left"/>
      <w:pPr>
        <w:ind w:left="8013" w:hanging="246"/>
      </w:pPr>
      <w:rPr>
        <w:rFonts w:hint="default"/>
        <w:lang w:val="cs-CZ" w:eastAsia="en-US" w:bidi="ar-SA"/>
      </w:rPr>
    </w:lvl>
  </w:abstractNum>
  <w:num w:numId="1" w16cid:durableId="463888065">
    <w:abstractNumId w:val="2"/>
  </w:num>
  <w:num w:numId="2" w16cid:durableId="2028172227">
    <w:abstractNumId w:val="0"/>
  </w:num>
  <w:num w:numId="3" w16cid:durableId="176398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B9E"/>
    <w:rsid w:val="003E75BB"/>
    <w:rsid w:val="00973B9E"/>
    <w:rsid w:val="009D3B43"/>
    <w:rsid w:val="00C16C01"/>
    <w:rsid w:val="00D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A372"/>
  <w15:docId w15:val="{B3113223-C421-4BB1-95F9-FA847E03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98"/>
      <w:ind w:left="380" w:hanging="24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0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1"/>
      <w:ind w:left="904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235"/>
      <w:ind w:left="14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758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Spurný</dc:creator>
  <cp:lastModifiedBy>Lenka Čiháková</cp:lastModifiedBy>
  <cp:revision>2</cp:revision>
  <dcterms:created xsi:type="dcterms:W3CDTF">2025-10-24T06:09:00Z</dcterms:created>
  <dcterms:modified xsi:type="dcterms:W3CDTF">2025-10-24T06:22:00Z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</vt:lpwstr>
  </property>
</Properties>
</file>