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79D4C471" w:rsidR="0074582F" w:rsidRPr="009617D4" w:rsidRDefault="0074582F" w:rsidP="00EE724B">
      <w:pPr>
        <w:pStyle w:val="Nzev"/>
        <w:rPr>
          <w:rFonts w:ascii="Tahoma" w:eastAsiaTheme="minorHAnsi" w:hAnsi="Tahoma" w:cs="Tahoma"/>
          <w:bCs w:val="0"/>
          <w:kern w:val="2"/>
          <w:u w:val="none"/>
          <w:lang w:val="cs-CZ" w:eastAsia="en-US"/>
          <w14:ligatures w14:val="standardContextual"/>
        </w:rPr>
      </w:pPr>
      <w:bookmarkStart w:id="0" w:name="_GoBack"/>
      <w:bookmarkEnd w:id="0"/>
      <w:r w:rsidRPr="009617D4">
        <w:rPr>
          <w:rFonts w:ascii="Tahoma" w:eastAsiaTheme="minorHAnsi" w:hAnsi="Tahoma" w:cs="Tahoma"/>
          <w:bCs w:val="0"/>
          <w:kern w:val="2"/>
          <w:u w:val="none"/>
          <w:lang w:val="cs-CZ" w:eastAsia="en-US"/>
          <w14:ligatures w14:val="standardContextual"/>
        </w:rPr>
        <w:t xml:space="preserve">Dílčí smlouva č. </w:t>
      </w:r>
      <w:r w:rsidR="000C08DB">
        <w:rPr>
          <w:rFonts w:ascii="Tahoma" w:eastAsiaTheme="minorHAnsi" w:hAnsi="Tahoma" w:cs="Tahoma"/>
          <w:bCs w:val="0"/>
          <w:kern w:val="2"/>
          <w:u w:val="none"/>
          <w:lang w:val="cs-CZ" w:eastAsia="en-US"/>
          <w14:ligatures w14:val="standardContextual"/>
        </w:rPr>
        <w:t>3</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53C63D70"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„MPSV – Úprava APV LOK I</w:t>
      </w:r>
      <w:r w:rsidR="000C08DB">
        <w:rPr>
          <w:rFonts w:ascii="Tahoma" w:hAnsi="Tahoma" w:cs="Tahoma"/>
          <w:b/>
          <w:sz w:val="28"/>
          <w:szCs w:val="28"/>
        </w:rPr>
        <w:t>I</w:t>
      </w:r>
      <w:r w:rsidRPr="009D76FE">
        <w:rPr>
          <w:rFonts w:ascii="Tahoma" w:hAnsi="Tahoma" w:cs="Tahoma"/>
          <w:b/>
          <w:sz w:val="28"/>
          <w:szCs w:val="28"/>
        </w:rPr>
        <w:t>.“</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5BB4CE13"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3C71258" w14:textId="1C6A356D"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500842">
        <w:rPr>
          <w:rFonts w:ascii="Tahoma" w:hAnsi="Tahoma" w:cs="Tahoma"/>
          <w:sz w:val="20"/>
          <w:szCs w:val="20"/>
        </w:rPr>
        <w:t>em</w:t>
      </w:r>
      <w:r w:rsidRPr="00887D02">
        <w:rPr>
          <w:rFonts w:ascii="Tahoma" w:hAnsi="Tahoma" w:cs="Tahoma"/>
          <w:sz w:val="20"/>
          <w:szCs w:val="20"/>
        </w:rPr>
        <w:t xml:space="preserve"> Lonský</w:t>
      </w:r>
      <w:r w:rsidR="00500842">
        <w:rPr>
          <w:rFonts w:ascii="Tahoma" w:hAnsi="Tahoma" w:cs="Tahoma"/>
          <w:sz w:val="20"/>
          <w:szCs w:val="20"/>
        </w:rPr>
        <w:t>m</w:t>
      </w:r>
      <w:r w:rsidRPr="00887D02">
        <w:rPr>
          <w:rFonts w:ascii="Tahoma" w:hAnsi="Tahoma" w:cs="Tahoma"/>
          <w:sz w:val="20"/>
          <w:szCs w:val="20"/>
        </w:rPr>
        <w:t>, ředitel</w:t>
      </w:r>
      <w:r w:rsidR="00500842">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270BE0">
      <w:pPr>
        <w:spacing w:before="60" w:after="80"/>
        <w:ind w:right="-8"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proofErr w:type="spellStart"/>
      <w:r w:rsidRPr="00102419">
        <w:rPr>
          <w:rFonts w:ascii="Tahoma" w:hAnsi="Tahoma" w:cs="Tahoma"/>
          <w:b/>
          <w:sz w:val="20"/>
        </w:rPr>
        <w:t>Unicorn</w:t>
      </w:r>
      <w:proofErr w:type="spellEnd"/>
      <w:r w:rsidRPr="00102419">
        <w:rPr>
          <w:rFonts w:ascii="Tahoma" w:hAnsi="Tahoma" w:cs="Tahoma"/>
          <w:b/>
          <w:sz w:val="20"/>
        </w:rPr>
        <w:t xml:space="preserve">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6E47ACFC" w14:textId="77777777" w:rsidR="0086314B" w:rsidRDefault="0086314B" w:rsidP="0086314B">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41A88">
        <w:rPr>
          <w:rFonts w:ascii="Tahoma" w:hAnsi="Tahoma" w:cs="Tahoma"/>
          <w:sz w:val="20"/>
        </w:rPr>
        <w:t>CZ699004029</w:t>
      </w:r>
    </w:p>
    <w:p w14:paraId="4EC42047" w14:textId="7F469820" w:rsidR="0086314B" w:rsidRDefault="0086314B" w:rsidP="0086314B">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551730D0" w14:textId="57EDE8EC" w:rsidR="0086314B" w:rsidRDefault="0086314B" w:rsidP="0086314B">
      <w:pPr>
        <w:spacing w:before="60" w:after="80"/>
        <w:ind w:right="-8"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4D671EE6"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Pr>
          <w:rFonts w:ascii="Tahoma" w:hAnsi="Tahoma" w:cs="Tahoma"/>
          <w:sz w:val="20"/>
        </w:rPr>
        <w:t>Vít</w:t>
      </w:r>
      <w:r w:rsidR="00467926">
        <w:rPr>
          <w:rFonts w:ascii="Tahoma" w:hAnsi="Tahoma" w:cs="Tahoma"/>
          <w:sz w:val="20"/>
        </w:rPr>
        <w:t>em</w:t>
      </w:r>
      <w:r w:rsidR="007A189F" w:rsidRPr="007A189F">
        <w:rPr>
          <w:rFonts w:ascii="Tahoma" w:hAnsi="Tahoma" w:cs="Tahoma"/>
          <w:sz w:val="20"/>
        </w:rPr>
        <w:t xml:space="preserve"> </w:t>
      </w:r>
      <w:r>
        <w:rPr>
          <w:rFonts w:ascii="Tahoma" w:hAnsi="Tahoma" w:cs="Tahoma"/>
          <w:sz w:val="20"/>
        </w:rPr>
        <w:t>Stinkou</w:t>
      </w:r>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72BD1D30" w:rsidR="004D07DB" w:rsidRDefault="004D07DB" w:rsidP="00270BE0">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0C08DB">
        <w:rPr>
          <w:rFonts w:ascii="Tahoma" w:hAnsi="Tahoma" w:cs="Tahoma"/>
          <w:szCs w:val="20"/>
        </w:rPr>
        <w:t>3</w:t>
      </w:r>
      <w:r>
        <w:rPr>
          <w:rFonts w:ascii="Tahoma" w:hAnsi="Tahoma" w:cs="Tahoma"/>
          <w:szCs w:val="20"/>
        </w:rPr>
        <w:t xml:space="preserve"> </w:t>
      </w:r>
      <w:r w:rsidR="009D76FE" w:rsidRPr="009D76FE">
        <w:rPr>
          <w:rFonts w:ascii="Tahoma" w:hAnsi="Tahoma" w:cs="Tahoma"/>
          <w:szCs w:val="20"/>
        </w:rPr>
        <w:t>„MPSV – Úprava APV LOK I</w:t>
      </w:r>
      <w:r w:rsidR="000C08DB">
        <w:rPr>
          <w:rFonts w:ascii="Tahoma" w:hAnsi="Tahoma" w:cs="Tahoma"/>
          <w:szCs w:val="20"/>
        </w:rPr>
        <w:t>I</w:t>
      </w:r>
      <w:r w:rsidR="00B07665">
        <w:rPr>
          <w:rFonts w:ascii="Tahoma" w:hAnsi="Tahoma" w:cs="Tahoma"/>
          <w:szCs w:val="20"/>
        </w:rPr>
        <w:t>.</w:t>
      </w:r>
      <w:r w:rsidR="009D76FE" w:rsidRPr="009D76FE">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1" w:name="_Hlk189552108"/>
      <w:r w:rsidRPr="004B0C77">
        <w:rPr>
          <w:rFonts w:ascii="Tahoma" w:hAnsi="Tahoma" w:cs="Tahoma"/>
          <w:szCs w:val="20"/>
        </w:rPr>
        <w:t xml:space="preserve">na podporu a rozvoj APV pro oblast výběru pojistného důchodového pojištění OSVČ – 2024+ </w:t>
      </w:r>
      <w:bookmarkEnd w:id="1"/>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0A10FAD0"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lastRenderedPageBreak/>
        <w:t>ÚVODNÍ USTANOVENÍ</w:t>
      </w:r>
    </w:p>
    <w:p w14:paraId="55DFCD59" w14:textId="1923B342"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 xml:space="preserve">oblast výběru pojistného důchodového pojištění OSVČ – 2024+“, ev. č. Z2024/041079 byla dne 17. 12. 2024 mezi </w:t>
      </w:r>
      <w:r w:rsidR="00C46BCD">
        <w:rPr>
          <w:rFonts w:cs="Tahoma"/>
          <w:szCs w:val="20"/>
          <w:lang w:val="cs-CZ" w:eastAsia="en-US"/>
        </w:rPr>
        <w:t xml:space="preserve">společností </w:t>
      </w:r>
      <w:proofErr w:type="spellStart"/>
      <w:r w:rsidR="00C46BCD" w:rsidRPr="00C46BCD">
        <w:rPr>
          <w:rFonts w:cs="Tahoma"/>
          <w:szCs w:val="20"/>
          <w:lang w:val="cs-CZ" w:eastAsia="en-US"/>
        </w:rPr>
        <w:t>Unicorn</w:t>
      </w:r>
      <w:proofErr w:type="spellEnd"/>
      <w:r w:rsidR="00C46BCD" w:rsidRPr="00C46BCD">
        <w:rPr>
          <w:rFonts w:cs="Tahoma"/>
          <w:szCs w:val="20"/>
          <w:lang w:val="cs-CZ" w:eastAsia="en-US"/>
        </w:rPr>
        <w:t xml:space="preserve">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w:t>
      </w:r>
      <w:r w:rsidR="00AC7D97">
        <w:rPr>
          <w:rFonts w:cs="Tahoma"/>
          <w:szCs w:val="20"/>
          <w:lang w:eastAsia="en-US"/>
        </w:rPr>
        <w:t xml:space="preserve"> </w:t>
      </w:r>
      <w:r w:rsidR="00AC7D97" w:rsidRPr="004B0C77">
        <w:rPr>
          <w:rFonts w:cs="Tahoma"/>
          <w:szCs w:val="20"/>
        </w:rPr>
        <w:t xml:space="preserve">– 2024+ </w:t>
      </w:r>
      <w:r w:rsidRPr="004D07DB">
        <w:rPr>
          <w:rFonts w:cs="Tahoma"/>
          <w:szCs w:val="20"/>
          <w:lang w:eastAsia="en-US"/>
        </w:rPr>
        <w:t>(dále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059CE2B1"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2E580F">
        <w:rPr>
          <w:rFonts w:cs="Tahoma"/>
          <w:szCs w:val="20"/>
          <w:lang w:eastAsia="en-US"/>
        </w:rPr>
        <w: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50CC73B4" w14:textId="53327238" w:rsidR="005D0CF2" w:rsidRPr="005D0CF2" w:rsidRDefault="002E580F" w:rsidP="002D2EB1">
      <w:pPr>
        <w:pStyle w:val="RLTextlnkuslovan"/>
        <w:numPr>
          <w:ilvl w:val="1"/>
          <w:numId w:val="14"/>
        </w:numPr>
        <w:spacing w:before="120" w:line="280" w:lineRule="atLeast"/>
        <w:ind w:left="414" w:hanging="556"/>
        <w:rPr>
          <w:rFonts w:cs="Tahoma"/>
          <w:szCs w:val="20"/>
          <w:lang w:eastAsia="en-US"/>
        </w:rPr>
      </w:pPr>
      <w:r w:rsidRPr="005421A9">
        <w:rPr>
          <w:rFonts w:cs="Tahoma"/>
          <w:szCs w:val="20"/>
          <w:lang w:eastAsia="en-US"/>
        </w:rPr>
        <w:t xml:space="preserve">Poskytovatel prohlašuje, a MPSV bere na vědomí, že </w:t>
      </w:r>
      <w:r>
        <w:rPr>
          <w:rFonts w:cs="Tahoma"/>
          <w:szCs w:val="20"/>
          <w:lang w:val="cs-CZ" w:eastAsia="en-US"/>
        </w:rPr>
        <w:t>dne</w:t>
      </w:r>
      <w:r w:rsidRPr="005421A9">
        <w:rPr>
          <w:rFonts w:cs="Tahoma"/>
          <w:szCs w:val="20"/>
          <w:lang w:eastAsia="en-US"/>
        </w:rPr>
        <w:t xml:space="preserve"> </w:t>
      </w:r>
      <w:r>
        <w:rPr>
          <w:rFonts w:cs="Tahoma"/>
          <w:szCs w:val="20"/>
          <w:lang w:val="cs-CZ" w:eastAsia="en-US"/>
        </w:rPr>
        <w:t>22</w:t>
      </w:r>
      <w:r w:rsidRPr="005421A9">
        <w:rPr>
          <w:rFonts w:cs="Tahoma"/>
          <w:szCs w:val="20"/>
          <w:lang w:eastAsia="en-US"/>
        </w:rPr>
        <w:t>.</w:t>
      </w:r>
      <w:r w:rsidRPr="005421A9">
        <w:rPr>
          <w:rFonts w:cs="Tahoma"/>
          <w:szCs w:val="20"/>
          <w:lang w:val="cs-CZ" w:eastAsia="en-US"/>
        </w:rPr>
        <w:t xml:space="preserve"> </w:t>
      </w:r>
      <w:r w:rsidRPr="005421A9">
        <w:rPr>
          <w:rFonts w:cs="Tahoma"/>
          <w:szCs w:val="20"/>
          <w:lang w:eastAsia="en-US"/>
        </w:rPr>
        <w:t>7.</w:t>
      </w:r>
      <w:r w:rsidRPr="005421A9">
        <w:rPr>
          <w:rFonts w:cs="Tahoma"/>
          <w:szCs w:val="20"/>
          <w:lang w:val="cs-CZ" w:eastAsia="en-US"/>
        </w:rPr>
        <w:t xml:space="preserve"> </w:t>
      </w:r>
      <w:r w:rsidRPr="005421A9">
        <w:rPr>
          <w:rFonts w:cs="Tahoma"/>
          <w:szCs w:val="20"/>
          <w:lang w:eastAsia="en-US"/>
        </w:rPr>
        <w:t xml:space="preserve">2025 nabyla účinnosti přeměna společnosti </w:t>
      </w:r>
      <w:proofErr w:type="spellStart"/>
      <w:r w:rsidRPr="005421A9">
        <w:rPr>
          <w:rFonts w:cs="Tahoma"/>
          <w:szCs w:val="20"/>
          <w:lang w:eastAsia="en-US"/>
        </w:rPr>
        <w:t>Unicorn</w:t>
      </w:r>
      <w:proofErr w:type="spellEnd"/>
      <w:r w:rsidRPr="005421A9">
        <w:rPr>
          <w:rFonts w:cs="Tahoma"/>
          <w:szCs w:val="20"/>
          <w:lang w:eastAsia="en-US"/>
        </w:rPr>
        <w:t xml:space="preserve"> Systems a.s.</w:t>
      </w:r>
      <w:r w:rsidRPr="005421A9">
        <w:rPr>
          <w:rFonts w:cs="Tahoma"/>
          <w:szCs w:val="20"/>
          <w:lang w:val="cs-CZ" w:eastAsia="en-US"/>
        </w:rPr>
        <w:t xml:space="preserve"> </w:t>
      </w:r>
      <w:r w:rsidRPr="005421A9">
        <w:rPr>
          <w:rFonts w:cs="Tahoma"/>
          <w:szCs w:val="20"/>
          <w:lang w:eastAsia="en-US"/>
        </w:rPr>
        <w:t>formou odštěpení sloučením, pr</w:t>
      </w:r>
      <w:r>
        <w:rPr>
          <w:rFonts w:cs="Tahoma"/>
          <w:szCs w:val="20"/>
          <w:lang w:eastAsia="en-US"/>
        </w:rPr>
        <w:t>ovedená dle § 243 odst. 1 písm.</w:t>
      </w:r>
      <w:r>
        <w:rPr>
          <w:rFonts w:cs="Tahoma"/>
          <w:szCs w:val="20"/>
          <w:lang w:val="cs-CZ" w:eastAsia="en-US"/>
        </w:rPr>
        <w:t> </w:t>
      </w:r>
      <w:r w:rsidRPr="005421A9">
        <w:rPr>
          <w:rFonts w:cs="Tahoma"/>
          <w:szCs w:val="20"/>
          <w:lang w:eastAsia="en-US"/>
        </w:rPr>
        <w:t>b) bod 2 zákona č. 125/2008 Sb., o přeměnách obchodních</w:t>
      </w:r>
      <w:r w:rsidRPr="005421A9">
        <w:rPr>
          <w:rFonts w:cs="Tahoma"/>
          <w:szCs w:val="20"/>
          <w:lang w:val="cs-CZ" w:eastAsia="en-US"/>
        </w:rPr>
        <w:t xml:space="preserve"> </w:t>
      </w:r>
      <w:r w:rsidRPr="005421A9">
        <w:rPr>
          <w:rFonts w:cs="Tahoma"/>
          <w:szCs w:val="20"/>
          <w:lang w:eastAsia="en-US"/>
        </w:rPr>
        <w:t>společností a družstev</w:t>
      </w:r>
      <w:r>
        <w:rPr>
          <w:rFonts w:cs="Tahoma"/>
          <w:szCs w:val="20"/>
          <w:lang w:eastAsia="en-US"/>
        </w:rPr>
        <w:t>, ve znění pozdějších předpisů</w:t>
      </w:r>
      <w:r>
        <w:rPr>
          <w:rFonts w:cs="Tahoma"/>
          <w:szCs w:val="20"/>
          <w:lang w:val="cs-CZ" w:eastAsia="en-US"/>
        </w:rPr>
        <w:t xml:space="preserve">. </w:t>
      </w:r>
      <w:r w:rsidRPr="005421A9">
        <w:rPr>
          <w:rFonts w:cs="Tahoma"/>
          <w:szCs w:val="20"/>
          <w:lang w:val="cs-CZ" w:eastAsia="en-US"/>
        </w:rPr>
        <w:t xml:space="preserve">V důsledku přeměny </w:t>
      </w:r>
      <w:r>
        <w:rPr>
          <w:rFonts w:cs="Tahoma"/>
          <w:szCs w:val="20"/>
          <w:lang w:val="cs-CZ" w:eastAsia="en-US"/>
        </w:rPr>
        <w:t xml:space="preserve">dle předchozí věty </w:t>
      </w:r>
      <w:r w:rsidRPr="005421A9">
        <w:rPr>
          <w:rFonts w:cs="Tahoma"/>
          <w:szCs w:val="20"/>
          <w:lang w:val="cs-CZ" w:eastAsia="en-US"/>
        </w:rPr>
        <w:t xml:space="preserve">přešly ke shora uvedenému datu vybrané smluvní vztahy společnosti </w:t>
      </w:r>
      <w:proofErr w:type="spellStart"/>
      <w:r w:rsidRPr="005421A9">
        <w:rPr>
          <w:rFonts w:cs="Tahoma"/>
          <w:szCs w:val="20"/>
          <w:lang w:val="cs-CZ" w:eastAsia="en-US"/>
        </w:rPr>
        <w:t>Unicorn</w:t>
      </w:r>
      <w:proofErr w:type="spellEnd"/>
      <w:r w:rsidRPr="005421A9">
        <w:rPr>
          <w:rFonts w:cs="Tahoma"/>
          <w:szCs w:val="20"/>
          <w:lang w:val="cs-CZ" w:eastAsia="en-US"/>
        </w:rPr>
        <w:t xml:space="preserve"> Systems a.s.</w:t>
      </w:r>
      <w:r>
        <w:rPr>
          <w:rFonts w:cs="Tahoma"/>
          <w:szCs w:val="20"/>
          <w:lang w:val="cs-CZ" w:eastAsia="en-US"/>
        </w:rPr>
        <w:t xml:space="preserve">, IČO: </w:t>
      </w:r>
      <w:r w:rsidRPr="00102419">
        <w:rPr>
          <w:rFonts w:cs="Tahoma"/>
        </w:rPr>
        <w:t>25110853</w:t>
      </w:r>
      <w:r>
        <w:rPr>
          <w:rFonts w:cs="Tahoma"/>
          <w:lang w:val="cs-CZ"/>
        </w:rPr>
        <w:t xml:space="preserve"> </w:t>
      </w:r>
      <w:r w:rsidRPr="005421A9">
        <w:rPr>
          <w:rFonts w:cs="Tahoma"/>
          <w:szCs w:val="20"/>
          <w:lang w:val="cs-CZ" w:eastAsia="en-US"/>
        </w:rPr>
        <w:t xml:space="preserve">na nástupnickou společnost </w:t>
      </w:r>
      <w:proofErr w:type="spellStart"/>
      <w:r w:rsidRPr="005421A9">
        <w:rPr>
          <w:rFonts w:cs="Tahoma"/>
          <w:szCs w:val="20"/>
          <w:lang w:val="cs-CZ" w:eastAsia="en-US"/>
        </w:rPr>
        <w:t>Unicorn</w:t>
      </w:r>
      <w:proofErr w:type="spellEnd"/>
      <w:r w:rsidRPr="005421A9">
        <w:rPr>
          <w:rFonts w:cs="Tahoma"/>
          <w:szCs w:val="20"/>
          <w:lang w:val="cs-CZ" w:eastAsia="en-US"/>
        </w:rPr>
        <w:t xml:space="preserve"> Business Systems a.s., IČO 21940321</w:t>
      </w:r>
      <w:r>
        <w:rPr>
          <w:rFonts w:cs="Tahoma"/>
          <w:szCs w:val="20"/>
          <w:lang w:val="cs-CZ" w:eastAsia="en-US"/>
        </w:rPr>
        <w:t>, mimo jiné rovněž smluvní vztah založený Rámcovou dohod</w:t>
      </w:r>
      <w:r w:rsidR="008A4918">
        <w:rPr>
          <w:rFonts w:cs="Tahoma"/>
          <w:szCs w:val="20"/>
          <w:lang w:val="cs-CZ" w:eastAsia="en-US"/>
        </w:rPr>
        <w:t>o</w:t>
      </w:r>
      <w:r>
        <w:rPr>
          <w:rFonts w:cs="Tahoma"/>
          <w:szCs w:val="20"/>
          <w:lang w:val="cs-CZ" w:eastAsia="en-US"/>
        </w:rPr>
        <w:t>u a Dílčí smlouv</w:t>
      </w:r>
      <w:r w:rsidR="005946A6">
        <w:rPr>
          <w:rFonts w:cs="Tahoma"/>
          <w:szCs w:val="20"/>
          <w:lang w:val="cs-CZ" w:eastAsia="en-US"/>
        </w:rPr>
        <w:t>o</w:t>
      </w:r>
      <w:r>
        <w:rPr>
          <w:rFonts w:cs="Tahoma"/>
          <w:szCs w:val="20"/>
          <w:lang w:val="cs-CZ" w:eastAsia="en-US"/>
        </w:rPr>
        <w:t>u č. 1, která byla na základě Rámcové dohody uzavřena dne 13. 3. 2025.</w:t>
      </w:r>
    </w:p>
    <w:p w14:paraId="6DF1CB21" w14:textId="592A8F68"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2" w:name="_Ref458543817"/>
      <w:r w:rsidRPr="00013F7C">
        <w:rPr>
          <w:rFonts w:cs="Tahoma"/>
          <w:szCs w:val="20"/>
          <w:lang w:eastAsia="en-US"/>
        </w:rPr>
        <w:t>Poskytovatel se zavazuje poskytnout Objednateli Služby v termínech specifikovaných v Příloze č. 1 této Smlouvy.</w:t>
      </w:r>
      <w:bookmarkEnd w:id="2"/>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4FFD2338" w:rsidR="00BF4D44" w:rsidRPr="007F79EB" w:rsidRDefault="00BF4D44" w:rsidP="008B3C7C">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5946A6">
        <w:rPr>
          <w:rFonts w:cs="Tahoma"/>
          <w:b/>
          <w:szCs w:val="20"/>
          <w:lang w:val="cs-CZ"/>
        </w:rPr>
        <w:t>6</w:t>
      </w:r>
      <w:r w:rsidR="008B3C7C">
        <w:rPr>
          <w:rFonts w:cs="Tahoma"/>
          <w:b/>
          <w:szCs w:val="20"/>
          <w:lang w:val="cs-CZ"/>
        </w:rPr>
        <w:t> </w:t>
      </w:r>
      <w:r w:rsidR="005946A6">
        <w:rPr>
          <w:rFonts w:cs="Tahoma"/>
          <w:b/>
          <w:szCs w:val="20"/>
          <w:lang w:val="cs-CZ"/>
        </w:rPr>
        <w:t>0</w:t>
      </w:r>
      <w:r w:rsidR="008B3C7C" w:rsidRPr="008B3C7C">
        <w:rPr>
          <w:rFonts w:cs="Tahoma"/>
          <w:b/>
          <w:szCs w:val="20"/>
          <w:lang w:val="cs-CZ"/>
        </w:rPr>
        <w:t>81</w:t>
      </w:r>
      <w:r w:rsidR="008B3C7C">
        <w:rPr>
          <w:rFonts w:cs="Tahoma"/>
          <w:b/>
          <w:szCs w:val="20"/>
          <w:lang w:val="cs-CZ"/>
        </w:rPr>
        <w:t> </w:t>
      </w:r>
      <w:r w:rsidR="008B3C7C" w:rsidRPr="008B3C7C">
        <w:rPr>
          <w:rFonts w:cs="Tahoma"/>
          <w:b/>
          <w:szCs w:val="20"/>
          <w:lang w:val="cs-CZ"/>
        </w:rPr>
        <w:t>625</w:t>
      </w:r>
      <w:r w:rsidR="00B07665" w:rsidRPr="00B07665">
        <w:rPr>
          <w:rFonts w:cs="Tahoma"/>
          <w:b/>
          <w:szCs w:val="20"/>
          <w:lang w:val="cs-CZ"/>
        </w:rPr>
        <w:t>,</w:t>
      </w:r>
      <w:r w:rsidR="008B3C7C">
        <w:rPr>
          <w:rFonts w:cs="Tahoma"/>
          <w:b/>
          <w:szCs w:val="20"/>
          <w:lang w:val="cs-CZ"/>
        </w:rPr>
        <w:t>00</w:t>
      </w:r>
      <w:r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8B3C7C" w:rsidRPr="008B3C7C">
        <w:rPr>
          <w:rFonts w:cs="Tahoma"/>
          <w:b/>
          <w:szCs w:val="20"/>
          <w:lang w:val="cs-CZ"/>
        </w:rPr>
        <w:t>7 3</w:t>
      </w:r>
      <w:r w:rsidR="005946A6">
        <w:rPr>
          <w:rFonts w:cs="Tahoma"/>
          <w:b/>
          <w:szCs w:val="20"/>
          <w:lang w:val="cs-CZ"/>
        </w:rPr>
        <w:t>58</w:t>
      </w:r>
      <w:r w:rsidR="008B3C7C" w:rsidRPr="008B3C7C">
        <w:rPr>
          <w:rFonts w:cs="Tahoma"/>
          <w:b/>
          <w:szCs w:val="20"/>
          <w:lang w:val="cs-CZ"/>
        </w:rPr>
        <w:t xml:space="preserve"> </w:t>
      </w:r>
      <w:r w:rsidR="005946A6">
        <w:rPr>
          <w:rFonts w:cs="Tahoma"/>
          <w:b/>
          <w:szCs w:val="20"/>
          <w:lang w:val="cs-CZ"/>
        </w:rPr>
        <w:t>76</w:t>
      </w:r>
      <w:r w:rsidR="008B3C7C" w:rsidRPr="008B3C7C">
        <w:rPr>
          <w:rFonts w:cs="Tahoma"/>
          <w:b/>
          <w:szCs w:val="20"/>
          <w:lang w:val="cs-CZ"/>
        </w:rPr>
        <w:t>6,25</w:t>
      </w:r>
      <w:r w:rsidR="008B3C7C" w:rsidRPr="008B3C7C" w:rsidDel="008B3C7C">
        <w:rPr>
          <w:rFonts w:cs="Tahoma"/>
          <w:b/>
          <w:szCs w:val="20"/>
          <w:lang w:val="cs-CZ"/>
        </w:rPr>
        <w:t xml:space="preserve"> </w:t>
      </w:r>
      <w:r w:rsidRPr="00B07665">
        <w:rPr>
          <w:rFonts w:cs="Tahoma"/>
          <w:b/>
          <w:szCs w:val="20"/>
        </w:rPr>
        <w:t>Kč vč. DPH</w:t>
      </w:r>
      <w:r>
        <w:rPr>
          <w:rFonts w:cs="Tahoma"/>
          <w:szCs w:val="20"/>
          <w:lang w:val="cs-CZ"/>
        </w:rPr>
        <w:t>.</w:t>
      </w:r>
    </w:p>
    <w:p w14:paraId="25979A21" w14:textId="3EE5A902"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9E72D3">
        <w:rPr>
          <w:rFonts w:cs="Tahoma"/>
          <w:szCs w:val="20"/>
          <w:lang w:val="cs-CZ" w:eastAsia="en-US"/>
        </w:rPr>
        <w:t>a</w:t>
      </w:r>
      <w:r w:rsidRPr="00B044C6">
        <w:rPr>
          <w:rFonts w:cs="Tahoma"/>
          <w:szCs w:val="20"/>
          <w:lang w:eastAsia="en-US"/>
        </w:rPr>
        <w:t xml:space="preserve"> bud</w:t>
      </w:r>
      <w:r w:rsidR="009E72D3">
        <w:rPr>
          <w:rFonts w:cs="Tahoma"/>
          <w:szCs w:val="20"/>
          <w:lang w:val="cs-CZ" w:eastAsia="en-US"/>
        </w:rPr>
        <w:t>e</w:t>
      </w:r>
      <w:r w:rsidRPr="00B044C6">
        <w:rPr>
          <w:rFonts w:cs="Tahoma"/>
          <w:szCs w:val="20"/>
          <w:lang w:eastAsia="en-US"/>
        </w:rPr>
        <w:t xml:space="preserve"> vystaven</w:t>
      </w:r>
      <w:r w:rsidR="009E72D3">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7511F7C9" w14:textId="77777777" w:rsidR="003B458D" w:rsidRDefault="0068687B" w:rsidP="003B458D">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4D5BC804" w14:textId="77777777" w:rsidR="003B458D" w:rsidRDefault="003B458D" w:rsidP="003B458D">
      <w:pPr>
        <w:pStyle w:val="Kodsazen2"/>
        <w:spacing w:before="0" w:after="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97CA42A" w14:textId="55150DCE" w:rsidR="0068687B" w:rsidRDefault="003B458D" w:rsidP="003B458D">
      <w:pPr>
        <w:spacing w:before="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C9D30F9" w14:textId="77777777" w:rsidR="003B458D" w:rsidRDefault="0068687B" w:rsidP="003B458D">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456CAA1B" w14:textId="77777777" w:rsidR="003B458D" w:rsidRDefault="003B458D" w:rsidP="003B458D">
      <w:pPr>
        <w:spacing w:after="40"/>
        <w:ind w:left="425"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3909817" w14:textId="74C6ABFE" w:rsidR="0068687B" w:rsidRDefault="003B458D" w:rsidP="003B458D">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137624CC" w14:textId="77777777" w:rsidR="003B458D" w:rsidRDefault="0068687B" w:rsidP="003B458D">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366E529E"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1644D31"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FF229D1"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83B08AC"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BC88ED8"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81CBE92"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1C7D989"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AF0FEDC" w14:textId="77777777" w:rsidR="003B458D" w:rsidRDefault="003B458D" w:rsidP="003B458D">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A6E3091" w14:textId="77777777" w:rsidR="003B458D" w:rsidRDefault="003B458D" w:rsidP="003B458D">
      <w:pPr>
        <w:pStyle w:val="Kodsazen2"/>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049F1C9" w14:textId="77777777" w:rsidR="003B458D" w:rsidRDefault="003B458D" w:rsidP="003B458D">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FCD6DF5"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F9C4E86" w14:textId="5AC5FCB6"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42C49249" w14:textId="77777777" w:rsidR="003B458D" w:rsidRDefault="00413383" w:rsidP="003B458D">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0A2CE359"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71A853A"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F75EF3D"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A67EA06" w14:textId="77777777" w:rsidR="003B458D" w:rsidRDefault="003B458D" w:rsidP="003B458D">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112E3E9" w14:textId="77777777" w:rsidR="003B458D" w:rsidRDefault="003B458D" w:rsidP="003B458D">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5FC8168" w14:textId="77777777" w:rsidR="003B458D" w:rsidRDefault="0068687B" w:rsidP="003B458D">
      <w:pPr>
        <w:spacing w:before="360" w:after="40"/>
        <w:ind w:left="426" w:right="-284"/>
        <w:rPr>
          <w:rFonts w:ascii="Tahoma" w:hAnsi="Tahoma" w:cs="Tahoma"/>
          <w:b/>
          <w:sz w:val="20"/>
        </w:rPr>
      </w:pPr>
      <w:r>
        <w:rPr>
          <w:rFonts w:ascii="Tahoma" w:hAnsi="Tahoma" w:cs="Tahoma"/>
          <w:sz w:val="20"/>
        </w:rPr>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72FD5AC7"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C9088FD"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EB6D8DF" w14:textId="234700F5" w:rsidR="008F0B44" w:rsidRDefault="008F0B44" w:rsidP="003B458D">
      <w:pPr>
        <w:spacing w:before="360" w:after="40"/>
        <w:ind w:left="426" w:right="-284"/>
        <w:rPr>
          <w:rFonts w:ascii="Tahoma" w:hAnsi="Tahoma" w:cs="Tahoma"/>
          <w:sz w:val="20"/>
        </w:rPr>
      </w:pP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75823479" w14:textId="77777777" w:rsidR="003B458D" w:rsidRPr="001F091D" w:rsidRDefault="00855526" w:rsidP="003B458D">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1F23FD78" w14:textId="77777777" w:rsidR="003B458D" w:rsidRPr="001F091D" w:rsidRDefault="003B458D" w:rsidP="003B458D">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42BFB3A5" w14:textId="77777777" w:rsidR="003B458D" w:rsidRDefault="003B458D" w:rsidP="003B458D">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4F5B8C9E" w14:textId="77777777" w:rsidR="003B458D" w:rsidRDefault="003B458D" w:rsidP="003B458D">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62E74C6" w14:textId="77777777" w:rsidR="003B458D" w:rsidRDefault="003B458D" w:rsidP="003B458D">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86C48DB" w14:textId="77777777" w:rsidR="003B458D" w:rsidRDefault="003B458D" w:rsidP="003B458D">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18D50EC1" w:rsidR="00A776B9" w:rsidRPr="00C5775A" w:rsidRDefault="00A776B9" w:rsidP="00270BE0">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724F6D" w:rsidRPr="00724F6D">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36241780" w14:textId="4885E7AE" w:rsidR="00C75DE2" w:rsidRPr="003B458D" w:rsidRDefault="002E1002" w:rsidP="00A437FC">
      <w:pPr>
        <w:pStyle w:val="Kodsazen2"/>
        <w:numPr>
          <w:ilvl w:val="1"/>
          <w:numId w:val="14"/>
        </w:numPr>
        <w:spacing w:before="120" w:after="120" w:line="280" w:lineRule="atLeast"/>
        <w:ind w:right="-8"/>
        <w:rPr>
          <w:rFonts w:ascii="Tahoma" w:hAnsi="Tahoma" w:cs="Tahoma"/>
          <w:sz w:val="20"/>
          <w:lang w:val="x-none" w:eastAsia="x-none"/>
        </w:rPr>
      </w:pPr>
      <w:r w:rsidRPr="003B458D">
        <w:rPr>
          <w:rFonts w:ascii="Tahoma" w:hAnsi="Tahoma" w:cs="Tahoma"/>
          <w:sz w:val="20"/>
        </w:rPr>
        <w:t>Tato Smlouva je uzavřena elektronicky</w:t>
      </w:r>
      <w:bookmarkStart w:id="3" w:name="_Hlk207383333"/>
      <w:r w:rsidR="002E580F" w:rsidRPr="003B458D">
        <w:rPr>
          <w:rFonts w:ascii="Tahoma" w:hAnsi="Tahoma" w:cs="Tahoma"/>
          <w:sz w:val="20"/>
        </w:rPr>
        <w:t xml:space="preserve">, tj. prostřednictvím uznávaného elektronického podpisu </w:t>
      </w:r>
      <w:r w:rsidR="00C75DE2" w:rsidRPr="003B458D">
        <w:rPr>
          <w:rFonts w:ascii="Tahoma" w:hAnsi="Tahoma" w:cs="Tahoma"/>
          <w:sz w:val="20"/>
        </w:rPr>
        <w:br/>
      </w:r>
      <w:r w:rsidR="002E580F" w:rsidRPr="003B458D">
        <w:rPr>
          <w:rFonts w:ascii="Tahoma" w:hAnsi="Tahoma" w:cs="Tahoma"/>
          <w:sz w:val="20"/>
        </w:rPr>
        <w:t xml:space="preserve">ve smyslu zákona č. 297/2016 Sb., o službách vytvářejících důvěru pro elektronické transakce, </w:t>
      </w:r>
      <w:r w:rsidR="00C75DE2" w:rsidRPr="003B458D">
        <w:rPr>
          <w:rFonts w:ascii="Tahoma" w:hAnsi="Tahoma" w:cs="Tahoma"/>
          <w:sz w:val="20"/>
        </w:rPr>
        <w:br/>
      </w:r>
      <w:r w:rsidR="002E580F" w:rsidRPr="003B458D">
        <w:rPr>
          <w:rFonts w:ascii="Tahoma" w:hAnsi="Tahoma" w:cs="Tahoma"/>
          <w:sz w:val="20"/>
        </w:rPr>
        <w:t>ve znění pozdějších předpisů, opatřeného časovým razítkem.</w:t>
      </w:r>
      <w:bookmarkEnd w:id="3"/>
      <w:r w:rsidR="00C75DE2" w:rsidRPr="003B458D">
        <w:rPr>
          <w:rFonts w:cs="Tahoma"/>
        </w:rPr>
        <w:br w:type="page"/>
      </w:r>
    </w:p>
    <w:p w14:paraId="2D2B5357" w14:textId="51549D51"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lastRenderedPageBreak/>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77777777" w:rsidR="00FC4C9A" w:rsidRPr="00FC4C9A" w:rsidRDefault="00FC4C9A" w:rsidP="003B458D">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proofErr w:type="spellStart"/>
            <w:r w:rsidRPr="00FC4C9A">
              <w:rPr>
                <w:rFonts w:ascii="Tahoma" w:eastAsia="Times New Roman" w:hAnsi="Tahoma" w:cs="Tahoma"/>
                <w:b/>
                <w:kern w:val="0"/>
                <w:sz w:val="20"/>
                <w:szCs w:val="20"/>
                <w14:ligatures w14:val="none"/>
              </w:rPr>
              <w:t>Unicorn</w:t>
            </w:r>
            <w:proofErr w:type="spellEnd"/>
            <w:r w:rsidRPr="00FC4C9A">
              <w:rPr>
                <w:rFonts w:ascii="Tahoma" w:eastAsia="Times New Roman" w:hAnsi="Tahoma" w:cs="Tahoma"/>
                <w:b/>
                <w:kern w:val="0"/>
                <w:sz w:val="20"/>
                <w:szCs w:val="20"/>
                <w14:ligatures w14:val="none"/>
              </w:rPr>
              <w:t xml:space="preserve">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7682A9DC" w14:textId="77777777" w:rsidR="00FC4C9A" w:rsidRPr="00FC4C9A" w:rsidRDefault="00FC4C9A" w:rsidP="003B458D">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4" w:name="_Toc336442341"/>
      <w:bookmarkStart w:id="5" w:name="_Toc313431434"/>
      <w:bookmarkStart w:id="6" w:name="_Toc199923677"/>
      <w:bookmarkStart w:id="7" w:name="_Toc198108838"/>
      <w:bookmarkStart w:id="8" w:name="_Toc197330643"/>
      <w:bookmarkStart w:id="9" w:name="_Toc162751746"/>
      <w:bookmarkStart w:id="10" w:name="_Toc104282306"/>
      <w:bookmarkStart w:id="11" w:name="_Toc104773095"/>
      <w:bookmarkStart w:id="12"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A562E3">
      <w:pPr>
        <w:pStyle w:val="Odstavecseseznamem"/>
        <w:widowControl w:val="0"/>
        <w:spacing w:before="120" w:after="120" w:line="280" w:lineRule="atLeast"/>
        <w:ind w:left="426"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62C6958C" w14:textId="77777777" w:rsidR="00A562E3" w:rsidRPr="005A2185" w:rsidRDefault="00A562E3" w:rsidP="00A562E3">
      <w:pPr>
        <w:pStyle w:val="Nadpis3"/>
        <w:shd w:val="clear" w:color="auto" w:fill="FFFFFF"/>
        <w:spacing w:after="120" w:line="280" w:lineRule="exact"/>
        <w:ind w:left="425" w:hanging="425"/>
        <w:jc w:val="both"/>
        <w:rPr>
          <w:rFonts w:ascii="Tahoma" w:hAnsi="Tahoma" w:cs="Tahoma"/>
          <w:b w:val="0"/>
          <w:bCs w:val="0"/>
          <w:sz w:val="20"/>
          <w:szCs w:val="20"/>
        </w:rPr>
      </w:pPr>
      <w:r w:rsidRPr="005A2185">
        <w:rPr>
          <w:rFonts w:ascii="Tahoma" w:hAnsi="Tahoma" w:cs="Tahoma"/>
          <w:b w:val="0"/>
          <w:bCs w:val="0"/>
          <w:sz w:val="20"/>
          <w:szCs w:val="20"/>
        </w:rPr>
        <w:t>1.1</w:t>
      </w:r>
      <w:r>
        <w:rPr>
          <w:rFonts w:ascii="Tahoma" w:hAnsi="Tahoma" w:cs="Tahoma"/>
          <w:b w:val="0"/>
          <w:sz w:val="20"/>
          <w:szCs w:val="20"/>
        </w:rPr>
        <w:tab/>
      </w:r>
      <w:r w:rsidRPr="005A2185">
        <w:rPr>
          <w:rFonts w:ascii="Tahoma" w:hAnsi="Tahoma" w:cs="Tahoma"/>
          <w:b w:val="0"/>
          <w:sz w:val="20"/>
          <w:szCs w:val="20"/>
        </w:rPr>
        <w:t>Zajistit v APV LOK požadavek dle ustanovení § 11 odst. 1 písm. a) zákona č. 155/1995 Sb., o důchodovém pojištění ve znění pozdějších předpisů. PVP bude nově dobou pojištění a VZ.</w:t>
      </w:r>
    </w:p>
    <w:p w14:paraId="7763F878" w14:textId="3F97D10C" w:rsidR="00A562E3" w:rsidRDefault="00A562E3" w:rsidP="00A562E3">
      <w:pPr>
        <w:pStyle w:val="Odstavecseseznamem"/>
        <w:spacing w:line="280" w:lineRule="exact"/>
        <w:ind w:left="425"/>
        <w:jc w:val="both"/>
        <w:rPr>
          <w:rFonts w:ascii="Tahoma" w:hAnsi="Tahoma" w:cs="Tahoma"/>
        </w:rPr>
      </w:pPr>
      <w:r w:rsidRPr="005A2185">
        <w:rPr>
          <w:rFonts w:ascii="Tahoma" w:hAnsi="Tahoma" w:cs="Tahoma"/>
        </w:rPr>
        <w:t>Uhrazené pojistné stanovené jako PVP bude nově dobou pojištění a VZ pro nárok na důchod. Takto jsou hodnocena všechna v minulosti stanovené PVP, které byly uhrazené (bez ohledu na</w:t>
      </w:r>
      <w:r>
        <w:rPr>
          <w:rFonts w:ascii="Tahoma" w:hAnsi="Tahoma" w:cs="Tahoma"/>
        </w:rPr>
        <w:t xml:space="preserve"> </w:t>
      </w:r>
      <w:r w:rsidRPr="005A2185">
        <w:rPr>
          <w:rFonts w:ascii="Tahoma" w:hAnsi="Tahoma" w:cs="Tahoma"/>
        </w:rPr>
        <w:t xml:space="preserve">datum úhrady). </w:t>
      </w:r>
      <w:r>
        <w:rPr>
          <w:rFonts w:ascii="Tahoma" w:hAnsi="Tahoma" w:cs="Tahoma"/>
        </w:rPr>
        <w:t>Tzn., že i PVP za </w:t>
      </w:r>
      <w:r w:rsidRPr="005A2185">
        <w:rPr>
          <w:rFonts w:ascii="Tahoma" w:hAnsi="Tahoma" w:cs="Tahoma"/>
        </w:rPr>
        <w:t>rok 2000, které bylo vystavené v roce 2010 a plně uhrazené v roce 2020 je od úhrady hodnoceno jako doba DP se stanoveným VZ bez povinnosti podávat za daný kalendářní rok PVP (jediný rozdíl je pouze ten, že starobní důchod přiznaný před 1. 1. 2025 nebude o tyto doby DP zohledněn. Tato doba pojištění je plně zohledněna až pro důchody přiznané po 31. 12. 2024. Na požadovanou úpravu a f</w:t>
      </w:r>
      <w:r>
        <w:rPr>
          <w:rFonts w:ascii="Tahoma" w:hAnsi="Tahoma" w:cs="Tahoma"/>
        </w:rPr>
        <w:t>unk</w:t>
      </w:r>
      <w:r w:rsidRPr="005A2185">
        <w:rPr>
          <w:rFonts w:ascii="Tahoma" w:hAnsi="Tahoma" w:cs="Tahoma"/>
        </w:rPr>
        <w:t xml:space="preserve">ci toto nemá vliv). </w:t>
      </w:r>
    </w:p>
    <w:p w14:paraId="514000EA" w14:textId="5A88612D" w:rsidR="00A562E3" w:rsidRPr="00A562E3" w:rsidRDefault="00A562E3" w:rsidP="00A562E3">
      <w:pPr>
        <w:numPr>
          <w:ilvl w:val="0"/>
          <w:numId w:val="34"/>
        </w:numPr>
        <w:spacing w:before="60" w:after="120" w:line="280" w:lineRule="exact"/>
        <w:ind w:left="993" w:hanging="284"/>
        <w:jc w:val="both"/>
        <w:rPr>
          <w:rFonts w:ascii="Tahoma" w:hAnsi="Tahoma" w:cs="Tahoma"/>
          <w:sz w:val="20"/>
          <w:szCs w:val="20"/>
        </w:rPr>
      </w:pPr>
      <w:r w:rsidRPr="00A562E3">
        <w:rPr>
          <w:rFonts w:ascii="Tahoma" w:hAnsi="Tahoma" w:cs="Tahoma"/>
          <w:sz w:val="20"/>
          <w:szCs w:val="20"/>
        </w:rPr>
        <w:t xml:space="preserve">přenos dat o VZ a doby pojištění do APV PNP (konkrétně </w:t>
      </w:r>
      <w:proofErr w:type="spellStart"/>
      <w:r w:rsidRPr="00A562E3">
        <w:rPr>
          <w:rFonts w:ascii="Tahoma" w:hAnsi="Tahoma" w:cs="Tahoma"/>
          <w:sz w:val="20"/>
          <w:szCs w:val="20"/>
        </w:rPr>
        <w:t>db</w:t>
      </w:r>
      <w:proofErr w:type="spellEnd"/>
      <w:r w:rsidRPr="00A562E3">
        <w:rPr>
          <w:rFonts w:ascii="Tahoma" w:hAnsi="Tahoma" w:cs="Tahoma"/>
          <w:sz w:val="20"/>
          <w:szCs w:val="20"/>
        </w:rPr>
        <w:t xml:space="preserve"> INP) přes ELD</w:t>
      </w:r>
      <w:r w:rsidR="00BA5E16">
        <w:rPr>
          <w:rFonts w:ascii="Tahoma" w:hAnsi="Tahoma" w:cs="Tahoma"/>
          <w:sz w:val="20"/>
          <w:szCs w:val="20"/>
        </w:rPr>
        <w:t>Z</w:t>
      </w:r>
      <w:r w:rsidRPr="00A562E3">
        <w:rPr>
          <w:rFonts w:ascii="Tahoma" w:hAnsi="Tahoma" w:cs="Tahoma"/>
          <w:sz w:val="20"/>
          <w:szCs w:val="20"/>
        </w:rPr>
        <w:t xml:space="preserve"> bude hlídat OSVCSIT (stejně </w:t>
      </w:r>
      <w:r w:rsidR="0063452E">
        <w:rPr>
          <w:rFonts w:ascii="Tahoma" w:hAnsi="Tahoma" w:cs="Tahoma"/>
          <w:sz w:val="20"/>
          <w:szCs w:val="20"/>
        </w:rPr>
        <w:t>jako přehled). Nově se budou do </w:t>
      </w:r>
      <w:r w:rsidRPr="00A562E3">
        <w:rPr>
          <w:rFonts w:ascii="Tahoma" w:hAnsi="Tahoma" w:cs="Tahoma"/>
          <w:sz w:val="20"/>
          <w:szCs w:val="20"/>
        </w:rPr>
        <w:t xml:space="preserve">APV PNP odesílat i PVP s datem doručení </w:t>
      </w:r>
      <w:r w:rsidR="0063452E">
        <w:rPr>
          <w:rFonts w:ascii="Tahoma" w:hAnsi="Tahoma" w:cs="Tahoma"/>
          <w:sz w:val="20"/>
          <w:szCs w:val="20"/>
        </w:rPr>
        <w:t>PV</w:t>
      </w:r>
      <w:r w:rsidRPr="00A562E3">
        <w:rPr>
          <w:rFonts w:ascii="Tahoma" w:hAnsi="Tahoma" w:cs="Tahoma"/>
          <w:sz w:val="20"/>
          <w:szCs w:val="20"/>
        </w:rPr>
        <w:t xml:space="preserve"> (tj. jen ty, co jsou i pohledávkou na F6), naprosto ve stejném režimu, jako by byly přehledem. V</w:t>
      </w:r>
      <w:r w:rsidR="0063452E">
        <w:rPr>
          <w:rFonts w:ascii="Tahoma" w:hAnsi="Tahoma" w:cs="Tahoma"/>
          <w:sz w:val="20"/>
          <w:szCs w:val="20"/>
        </w:rPr>
        <w:t> datové větě pro ELDZ, ale i ve </w:t>
      </w:r>
      <w:r w:rsidRPr="00A562E3">
        <w:rPr>
          <w:rFonts w:ascii="Tahoma" w:hAnsi="Tahoma" w:cs="Tahoma"/>
          <w:sz w:val="20"/>
          <w:szCs w:val="20"/>
        </w:rPr>
        <w:t>výstupu ELDP, bude pouze rozlišeno (označením), že se jedná o PVP (aby bylo možné rozlišit VZ a dobu pojištění, která z PVP vyplývá), viz obr. níže:</w:t>
      </w:r>
    </w:p>
    <w:p w14:paraId="1F6FEB73" w14:textId="45AF4AF1" w:rsidR="00A562E3" w:rsidRPr="005A2185" w:rsidRDefault="00A562E3" w:rsidP="00A562E3">
      <w:pPr>
        <w:ind w:left="426"/>
        <w:rPr>
          <w:rFonts w:cs="Tahoma"/>
          <w:szCs w:val="20"/>
        </w:rPr>
      </w:pPr>
      <w:r w:rsidRPr="005A2185">
        <w:rPr>
          <w:rFonts w:cs="Tahoma"/>
          <w:noProof/>
          <w:szCs w:val="20"/>
          <w:lang w:eastAsia="cs-CZ"/>
        </w:rPr>
        <w:drawing>
          <wp:inline distT="0" distB="0" distL="0" distR="0" wp14:anchorId="7B5CD109" wp14:editId="4AF8CBCD">
            <wp:extent cx="5829935" cy="3328670"/>
            <wp:effectExtent l="19050" t="19050" r="18415" b="2413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935" cy="3328670"/>
                    </a:xfrm>
                    <a:prstGeom prst="rect">
                      <a:avLst/>
                    </a:prstGeom>
                    <a:noFill/>
                    <a:ln w="6350" cmpd="sng">
                      <a:solidFill>
                        <a:srgbClr val="000000"/>
                      </a:solidFill>
                      <a:miter lim="800000"/>
                      <a:headEnd/>
                      <a:tailEnd/>
                    </a:ln>
                    <a:effectLst/>
                  </pic:spPr>
                </pic:pic>
              </a:graphicData>
            </a:graphic>
          </wp:inline>
        </w:drawing>
      </w:r>
    </w:p>
    <w:p w14:paraId="23A85779" w14:textId="77777777" w:rsidR="00A562E3" w:rsidRPr="0063452E" w:rsidRDefault="00A562E3" w:rsidP="00A562E3">
      <w:pPr>
        <w:spacing w:before="120" w:after="120" w:line="280" w:lineRule="exact"/>
        <w:ind w:left="567"/>
        <w:jc w:val="both"/>
        <w:rPr>
          <w:rFonts w:ascii="Tahoma" w:hAnsi="Tahoma" w:cs="Tahoma"/>
          <w:sz w:val="20"/>
          <w:szCs w:val="20"/>
        </w:rPr>
      </w:pPr>
      <w:r w:rsidRPr="0063452E">
        <w:rPr>
          <w:rFonts w:ascii="Tahoma" w:hAnsi="Tahoma" w:cs="Tahoma"/>
          <w:sz w:val="20"/>
          <w:szCs w:val="20"/>
        </w:rPr>
        <w:t xml:space="preserve">Úprava navazující APV PNP byla zadána garantům této aplikace (aby byl zajištěn příjem kvazi přehledům s označením „PVP“). </w:t>
      </w:r>
    </w:p>
    <w:p w14:paraId="0C307562" w14:textId="77777777"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Přidání dalšího důvodu určení PVP (stávající jsou 1, 2 a 3): 1 zůstane, nově bude vložen důvod č. 2 – min. VZ</w:t>
      </w:r>
      <w:r w:rsidRPr="0063452E">
        <w:rPr>
          <w:rFonts w:ascii="Tahoma" w:hAnsi="Tahoma" w:cs="Tahoma"/>
          <w:b/>
          <w:sz w:val="20"/>
          <w:szCs w:val="20"/>
        </w:rPr>
        <w:t xml:space="preserve"> </w:t>
      </w:r>
      <w:r w:rsidRPr="0063452E">
        <w:rPr>
          <w:rFonts w:ascii="Tahoma" w:hAnsi="Tahoma" w:cs="Tahoma"/>
          <w:sz w:val="20"/>
          <w:szCs w:val="20"/>
        </w:rPr>
        <w:t>a</w:t>
      </w:r>
      <w:r w:rsidRPr="0063452E">
        <w:rPr>
          <w:rFonts w:ascii="Tahoma" w:hAnsi="Tahoma" w:cs="Tahoma"/>
          <w:b/>
          <w:sz w:val="20"/>
          <w:szCs w:val="20"/>
        </w:rPr>
        <w:t xml:space="preserve"> </w:t>
      </w:r>
      <w:r w:rsidRPr="0063452E">
        <w:rPr>
          <w:rFonts w:ascii="Tahoma" w:hAnsi="Tahoma" w:cs="Tahoma"/>
          <w:sz w:val="20"/>
          <w:szCs w:val="20"/>
        </w:rPr>
        <w:t>stávající 2 a 3 označit jako 3 a 4.</w:t>
      </w:r>
      <w:r w:rsidRPr="0063452E">
        <w:rPr>
          <w:rStyle w:val="Odkaznakoment"/>
          <w:rFonts w:ascii="Tahoma" w:eastAsia="Calibri" w:hAnsi="Tahoma" w:cs="Tahoma"/>
          <w:sz w:val="20"/>
          <w:szCs w:val="20"/>
          <w:lang w:val="x-none"/>
        </w:rPr>
        <w:t xml:space="preserve"> </w:t>
      </w:r>
    </w:p>
    <w:p w14:paraId="3A13DB76" w14:textId="77777777"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Uhrazené PVP nebude vstupovat do sestavy nepodaných přehledů za daný kalendářní rok</w:t>
      </w:r>
    </w:p>
    <w:p w14:paraId="26D713D0" w14:textId="0AC3649C"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 xml:space="preserve">Uhrazené PVP bude při vystavování Potvrzení pro Úřad práce hodnoceno jako „přehled“ včetně VZ. Současně musí být pro správné hodnocení, zda byly uhrazeny všechny splatné zálohy, jejichž splatnost už uplynula ke dni vydání rozhodnutí, kdy doposud nebyl podán </w:t>
      </w:r>
      <w:r w:rsidRPr="0063452E">
        <w:rPr>
          <w:rFonts w:ascii="Tahoma" w:hAnsi="Tahoma" w:cs="Tahoma"/>
          <w:sz w:val="20"/>
          <w:szCs w:val="20"/>
        </w:rPr>
        <w:lastRenderedPageBreak/>
        <w:t>přehled za tento rok, tzn., že lhůta pro podání přehledu doposud neuplynula, zohledněna lhůta pro podání přehledu. Pro lhůtu podání přehledu platí, že dokud není podán (a není tedy zřejmé, zda bude podán elektronicky před nebo po 1. 4., nebo DAP nepodal daňový poradce), je lhůta pro podání přehledu nastavena na 1. 8. RRRR (nikoliv již 2. 5. RRRR). Stejně jsou hodnoceny předpisy. Např.: při vyhotovení potvrzení v červnu, musí agenda OSVCSIT zohlednit, že doposud neuplynula lhůta pro podání přehledu (dokud není podán, platí fikce 1. 8. RRRR) a pro bod 2-b v Potvrzení pro Ú</w:t>
      </w:r>
      <w:r w:rsidR="0063452E">
        <w:rPr>
          <w:rFonts w:ascii="Tahoma" w:hAnsi="Tahoma" w:cs="Tahoma"/>
          <w:sz w:val="20"/>
          <w:szCs w:val="20"/>
        </w:rPr>
        <w:t>řad práce</w:t>
      </w:r>
      <w:r w:rsidRPr="0063452E">
        <w:rPr>
          <w:rFonts w:ascii="Tahoma" w:hAnsi="Tahoma" w:cs="Tahoma"/>
          <w:sz w:val="20"/>
          <w:szCs w:val="20"/>
        </w:rPr>
        <w:t xml:space="preserve"> toto zohlednit (jsou-li uhrazeny zálohy za leden až květen, bude potvrzeno v tomto bodu ANO).</w:t>
      </w:r>
    </w:p>
    <w:p w14:paraId="241FD327" w14:textId="77777777" w:rsidR="00A562E3" w:rsidRPr="0063452E" w:rsidRDefault="00A562E3" w:rsidP="00A562E3">
      <w:pPr>
        <w:numPr>
          <w:ilvl w:val="0"/>
          <w:numId w:val="26"/>
        </w:numPr>
        <w:spacing w:after="120" w:line="280" w:lineRule="atLeast"/>
        <w:ind w:left="1135" w:hanging="284"/>
        <w:jc w:val="both"/>
        <w:rPr>
          <w:rFonts w:ascii="Tahoma" w:hAnsi="Tahoma" w:cs="Tahoma"/>
          <w:sz w:val="20"/>
          <w:szCs w:val="20"/>
        </w:rPr>
      </w:pPr>
      <w:r w:rsidRPr="0063452E">
        <w:rPr>
          <w:rFonts w:ascii="Tahoma" w:hAnsi="Tahoma" w:cs="Tahoma"/>
          <w:sz w:val="20"/>
          <w:szCs w:val="20"/>
        </w:rPr>
        <w:t>Vzhledem k tomu, že se ELDZ stahuje jen za posledních 6 let (přehledy za posledních 6 kalendářních let), musí jednou za rok dojít k dohledání uhrazených PV o PVP za roky starší 6 let. Buď vytvořením zcela nové funkce, která by zahrnovala jak přehledy, tak PVP,</w:t>
      </w:r>
      <w:r w:rsidRPr="0063452E" w:rsidDel="00750AAC">
        <w:rPr>
          <w:rFonts w:ascii="Tahoma" w:hAnsi="Tahoma" w:cs="Tahoma"/>
          <w:sz w:val="20"/>
          <w:szCs w:val="20"/>
        </w:rPr>
        <w:t xml:space="preserve"> </w:t>
      </w:r>
      <w:r w:rsidRPr="0063452E">
        <w:rPr>
          <w:rFonts w:ascii="Tahoma" w:hAnsi="Tahoma" w:cs="Tahoma"/>
          <w:sz w:val="20"/>
          <w:szCs w:val="20"/>
        </w:rPr>
        <w:t xml:space="preserve">nebo rozšířením </w:t>
      </w:r>
      <w:proofErr w:type="spellStart"/>
      <w:r w:rsidRPr="0063452E">
        <w:rPr>
          <w:rFonts w:ascii="Tahoma" w:hAnsi="Tahoma" w:cs="Tahoma"/>
          <w:sz w:val="20"/>
          <w:szCs w:val="20"/>
        </w:rPr>
        <w:t>fce</w:t>
      </w:r>
      <w:proofErr w:type="spellEnd"/>
      <w:r w:rsidRPr="0063452E">
        <w:rPr>
          <w:rFonts w:ascii="Tahoma" w:hAnsi="Tahoma" w:cs="Tahoma"/>
          <w:sz w:val="20"/>
          <w:szCs w:val="20"/>
        </w:rPr>
        <w:t xml:space="preserve"> 3-9-s PV-pro PVP bez data tak, aby bylo možné exportovat do </w:t>
      </w:r>
      <w:proofErr w:type="spellStart"/>
      <w:r w:rsidRPr="0063452E">
        <w:rPr>
          <w:rFonts w:ascii="Tahoma" w:hAnsi="Tahoma" w:cs="Tahoma"/>
          <w:sz w:val="20"/>
          <w:szCs w:val="20"/>
        </w:rPr>
        <w:t>xlsx</w:t>
      </w:r>
      <w:proofErr w:type="spellEnd"/>
      <w:r w:rsidRPr="0063452E">
        <w:rPr>
          <w:rFonts w:ascii="Tahoma" w:hAnsi="Tahoma" w:cs="Tahoma"/>
          <w:sz w:val="20"/>
          <w:szCs w:val="20"/>
        </w:rPr>
        <w:t xml:space="preserve"> s volbou:</w:t>
      </w:r>
    </w:p>
    <w:p w14:paraId="73F448AB" w14:textId="77777777" w:rsidR="00A562E3" w:rsidRPr="0063452E" w:rsidRDefault="00A562E3" w:rsidP="00A562E3">
      <w:pPr>
        <w:numPr>
          <w:ilvl w:val="0"/>
          <w:numId w:val="32"/>
        </w:numPr>
        <w:spacing w:after="60" w:line="280" w:lineRule="exact"/>
        <w:ind w:left="1843" w:hanging="425"/>
        <w:rPr>
          <w:rFonts w:ascii="Tahoma" w:hAnsi="Tahoma" w:cs="Tahoma"/>
          <w:sz w:val="20"/>
          <w:szCs w:val="20"/>
        </w:rPr>
      </w:pPr>
      <w:r w:rsidRPr="0063452E">
        <w:rPr>
          <w:rFonts w:ascii="Tahoma" w:hAnsi="Tahoma" w:cs="Tahoma"/>
          <w:sz w:val="20"/>
          <w:szCs w:val="20"/>
        </w:rPr>
        <w:t>„přehled/PVP“,</w:t>
      </w:r>
    </w:p>
    <w:p w14:paraId="7D94CF97" w14:textId="77777777" w:rsidR="00A562E3" w:rsidRPr="0063452E" w:rsidRDefault="00A562E3" w:rsidP="00A562E3">
      <w:pPr>
        <w:numPr>
          <w:ilvl w:val="0"/>
          <w:numId w:val="32"/>
        </w:numPr>
        <w:spacing w:after="60" w:line="280" w:lineRule="exact"/>
        <w:ind w:left="1843" w:hanging="425"/>
        <w:jc w:val="both"/>
        <w:rPr>
          <w:rFonts w:ascii="Tahoma" w:hAnsi="Tahoma" w:cs="Tahoma"/>
          <w:sz w:val="20"/>
          <w:szCs w:val="20"/>
        </w:rPr>
      </w:pPr>
      <w:r w:rsidRPr="0063452E">
        <w:rPr>
          <w:rFonts w:ascii="Tahoma" w:hAnsi="Tahoma" w:cs="Tahoma"/>
          <w:sz w:val="20"/>
          <w:szCs w:val="20"/>
        </w:rPr>
        <w:t>„roky - od do“ (aby bylo možné najít jen ty starší šesti let, PVP 6 let staré se stáhnou v rámci oprav),</w:t>
      </w:r>
    </w:p>
    <w:p w14:paraId="50ECBD47" w14:textId="77777777" w:rsidR="00A562E3" w:rsidRPr="0063452E" w:rsidRDefault="00A562E3" w:rsidP="00A562E3">
      <w:pPr>
        <w:numPr>
          <w:ilvl w:val="0"/>
          <w:numId w:val="32"/>
        </w:numPr>
        <w:spacing w:after="60" w:line="280" w:lineRule="exact"/>
        <w:ind w:left="1843" w:hanging="425"/>
        <w:rPr>
          <w:rFonts w:ascii="Tahoma" w:hAnsi="Tahoma" w:cs="Tahoma"/>
          <w:sz w:val="20"/>
          <w:szCs w:val="20"/>
        </w:rPr>
      </w:pPr>
      <w:r w:rsidRPr="0063452E">
        <w:rPr>
          <w:rFonts w:ascii="Tahoma" w:hAnsi="Tahoma" w:cs="Tahoma"/>
          <w:sz w:val="20"/>
          <w:szCs w:val="20"/>
        </w:rPr>
        <w:t>„uhrazené/všechny“ (jen uhrazené, nebo všechny),</w:t>
      </w:r>
    </w:p>
    <w:p w14:paraId="25263C83" w14:textId="77777777" w:rsidR="00A562E3" w:rsidRPr="0063452E" w:rsidRDefault="00A562E3" w:rsidP="00A562E3">
      <w:pPr>
        <w:numPr>
          <w:ilvl w:val="0"/>
          <w:numId w:val="32"/>
        </w:numPr>
        <w:spacing w:after="60" w:line="280" w:lineRule="exact"/>
        <w:ind w:left="1843" w:hanging="425"/>
        <w:jc w:val="both"/>
        <w:rPr>
          <w:rFonts w:ascii="Tahoma" w:hAnsi="Tahoma" w:cs="Tahoma"/>
          <w:sz w:val="20"/>
          <w:szCs w:val="20"/>
        </w:rPr>
      </w:pPr>
      <w:r w:rsidRPr="0063452E">
        <w:rPr>
          <w:rFonts w:ascii="Tahoma" w:hAnsi="Tahoma" w:cs="Tahoma"/>
          <w:sz w:val="20"/>
          <w:szCs w:val="20"/>
        </w:rPr>
        <w:t>„dle data poslední platby - od do“ (aby bylo možné jednou za rok projít a najít jen ty OSVČ, co uhradily v posledním roce a ty bude nutné zadat do PNP).</w:t>
      </w:r>
    </w:p>
    <w:p w14:paraId="46EC40C3" w14:textId="77777777" w:rsidR="00A562E3" w:rsidRPr="0063452E" w:rsidRDefault="00A562E3" w:rsidP="00A562E3">
      <w:pPr>
        <w:rPr>
          <w:rFonts w:ascii="Tahoma" w:hAnsi="Tahoma" w:cs="Tahoma"/>
          <w:sz w:val="20"/>
          <w:szCs w:val="20"/>
        </w:rPr>
      </w:pPr>
    </w:p>
    <w:p w14:paraId="707D4424" w14:textId="77777777" w:rsidR="00A562E3" w:rsidRPr="00F81CE5" w:rsidRDefault="00A562E3" w:rsidP="00A562E3">
      <w:pPr>
        <w:pStyle w:val="Odstavecseseznamem"/>
        <w:numPr>
          <w:ilvl w:val="1"/>
          <w:numId w:val="33"/>
        </w:numPr>
        <w:spacing w:after="120" w:line="280" w:lineRule="exact"/>
        <w:ind w:left="425" w:hanging="425"/>
        <w:jc w:val="both"/>
        <w:rPr>
          <w:rFonts w:ascii="Tahoma" w:hAnsi="Tahoma" w:cs="Tahoma"/>
        </w:rPr>
      </w:pPr>
      <w:r w:rsidRPr="00F81CE5">
        <w:rPr>
          <w:rFonts w:ascii="Tahoma" w:hAnsi="Tahoma" w:cs="Tahoma"/>
        </w:rPr>
        <w:t>Zajistit v APV LOK požadavek na automatizaci zpracování plateb v bance příjmového účtu s typem „odhlášen“.</w:t>
      </w:r>
    </w:p>
    <w:p w14:paraId="10AC07FA" w14:textId="77777777" w:rsidR="00A562E3" w:rsidRPr="005A2185" w:rsidRDefault="00A562E3" w:rsidP="00A562E3">
      <w:pPr>
        <w:pStyle w:val="Odstavecseseznamem"/>
        <w:ind w:left="426"/>
        <w:rPr>
          <w:rFonts w:ascii="Tahoma" w:hAnsi="Tahoma" w:cs="Tahoma"/>
        </w:rPr>
      </w:pPr>
      <w:r w:rsidRPr="005A2185">
        <w:rPr>
          <w:rFonts w:ascii="Tahoma" w:hAnsi="Tahoma" w:cs="Tahoma"/>
        </w:rPr>
        <w:t>Úprava zajistí, že tyto platby budou automatizovaně zpracovány a ne manuálně referentem.</w:t>
      </w:r>
    </w:p>
    <w:p w14:paraId="32BAAEB4" w14:textId="77777777" w:rsidR="00A562E3" w:rsidRPr="00F81CE5" w:rsidRDefault="00A562E3" w:rsidP="00A562E3">
      <w:pPr>
        <w:pStyle w:val="Odstavecseseznamem"/>
        <w:ind w:left="567"/>
        <w:rPr>
          <w:rFonts w:ascii="Tahoma" w:hAnsi="Tahoma" w:cs="Tahoma"/>
        </w:rPr>
      </w:pPr>
    </w:p>
    <w:p w14:paraId="3ECD01AA" w14:textId="77777777" w:rsidR="00A562E3" w:rsidRPr="00F81CE5" w:rsidRDefault="00A562E3" w:rsidP="00A562E3">
      <w:pPr>
        <w:pStyle w:val="Odstavecseseznamem"/>
        <w:numPr>
          <w:ilvl w:val="1"/>
          <w:numId w:val="33"/>
        </w:numPr>
        <w:spacing w:before="120" w:after="120" w:line="280" w:lineRule="exact"/>
        <w:ind w:left="425" w:hanging="425"/>
        <w:jc w:val="both"/>
        <w:rPr>
          <w:rFonts w:ascii="Tahoma" w:hAnsi="Tahoma" w:cs="Tahoma"/>
        </w:rPr>
      </w:pPr>
      <w:r w:rsidRPr="00F81CE5">
        <w:rPr>
          <w:rFonts w:ascii="Tahoma" w:hAnsi="Tahoma" w:cs="Tahoma"/>
        </w:rPr>
        <w:t>Odpuštění pojistného po 5 letech nečinnosti.</w:t>
      </w:r>
    </w:p>
    <w:p w14:paraId="59C59B2B" w14:textId="77777777" w:rsidR="00A562E3" w:rsidRPr="0063452E" w:rsidRDefault="00A562E3" w:rsidP="00A562E3">
      <w:pPr>
        <w:widowControl w:val="0"/>
        <w:spacing w:before="120" w:after="120" w:line="280" w:lineRule="atLeast"/>
        <w:ind w:left="426" w:right="-8"/>
        <w:jc w:val="both"/>
        <w:rPr>
          <w:rFonts w:ascii="Tahoma" w:hAnsi="Tahoma" w:cs="Tahoma"/>
          <w:sz w:val="20"/>
          <w:szCs w:val="20"/>
        </w:rPr>
      </w:pPr>
      <w:r w:rsidRPr="0063452E">
        <w:rPr>
          <w:rFonts w:ascii="Tahoma" w:hAnsi="Tahoma" w:cs="Tahoma"/>
          <w:sz w:val="20"/>
          <w:szCs w:val="20"/>
        </w:rPr>
        <w:t xml:space="preserve">Elektronizace pojistného OSVČ – dle ustanovení § 14 odst. 9 zákona č. 589/1992 Sb., o pojistném na sociální zabezpečení a příspěvku na státní politiku zaměstnanosti, zálohy na pojistné není povinna platit OSVČ za kalendářní měsíce roku, ve kterém zahájila SVČ a v kalendářním roce bezprostředně následujícím, pokud tato OSVČ v pěti kalendářních letech předcházející kalendářnímu roku, ve kterém činnost zahájila, tuto nevykonávala. </w:t>
      </w:r>
    </w:p>
    <w:p w14:paraId="0CDE943F" w14:textId="77777777" w:rsidR="00A562E3" w:rsidRPr="0063452E" w:rsidRDefault="00A562E3" w:rsidP="00A562E3">
      <w:pPr>
        <w:widowControl w:val="0"/>
        <w:spacing w:before="120" w:after="120" w:line="280" w:lineRule="atLeast"/>
        <w:ind w:left="426" w:right="-284"/>
        <w:jc w:val="both"/>
        <w:rPr>
          <w:rFonts w:ascii="Tahoma" w:hAnsi="Tahoma" w:cs="Tahoma"/>
          <w:sz w:val="20"/>
          <w:szCs w:val="20"/>
        </w:rPr>
      </w:pPr>
      <w:r w:rsidRPr="0063452E">
        <w:rPr>
          <w:rFonts w:ascii="Tahoma" w:hAnsi="Tahoma" w:cs="Tahoma"/>
          <w:sz w:val="20"/>
          <w:szCs w:val="20"/>
        </w:rPr>
        <w:t>Toto ustanovení se netýká OSVČ v paušálním režimu.</w:t>
      </w:r>
    </w:p>
    <w:p w14:paraId="51E9DD46" w14:textId="7C96CDCB" w:rsidR="00A562E3" w:rsidRPr="0063452E" w:rsidRDefault="00A562E3" w:rsidP="00A562E3">
      <w:pPr>
        <w:widowControl w:val="0"/>
        <w:spacing w:line="278" w:lineRule="auto"/>
        <w:ind w:left="426" w:right="-8"/>
        <w:jc w:val="both"/>
        <w:rPr>
          <w:rFonts w:ascii="Tahoma" w:hAnsi="Tahoma" w:cs="Tahoma"/>
          <w:sz w:val="20"/>
          <w:szCs w:val="20"/>
        </w:rPr>
      </w:pPr>
      <w:r w:rsidRPr="0063452E">
        <w:rPr>
          <w:rFonts w:ascii="Tahoma" w:hAnsi="Tahoma" w:cs="Tahoma"/>
          <w:sz w:val="20"/>
          <w:szCs w:val="20"/>
        </w:rPr>
        <w:t>Upravit agendu OSVCSIT tak,</w:t>
      </w:r>
      <w:r w:rsidRPr="0063452E">
        <w:rPr>
          <w:rFonts w:ascii="Tahoma" w:eastAsia="Calibri" w:hAnsi="Tahoma" w:cs="Tahoma"/>
          <w:sz w:val="20"/>
          <w:szCs w:val="20"/>
        </w:rPr>
        <w:t xml:space="preserve"> aby </w:t>
      </w:r>
      <w:r w:rsidR="0086314B" w:rsidRPr="0086314B">
        <w:rPr>
          <w:rFonts w:ascii="Tahoma" w:eastAsia="Calibri" w:hAnsi="Tahoma" w:cs="Tahoma"/>
          <w:sz w:val="20"/>
          <w:szCs w:val="20"/>
        </w:rPr>
        <w:t>stanovení záloh respektovalo níže uvedené</w:t>
      </w:r>
      <w:r w:rsidRPr="0063452E">
        <w:rPr>
          <w:rFonts w:ascii="Tahoma" w:eastAsia="Calibri" w:hAnsi="Tahoma" w:cs="Tahoma"/>
          <w:sz w:val="20"/>
          <w:szCs w:val="20"/>
        </w:rPr>
        <w:t>:</w:t>
      </w:r>
    </w:p>
    <w:p w14:paraId="13DA9C9A" w14:textId="77777777" w:rsidR="00A562E3" w:rsidRPr="0063452E" w:rsidRDefault="00A562E3" w:rsidP="00A562E3">
      <w:pPr>
        <w:numPr>
          <w:ilvl w:val="0"/>
          <w:numId w:val="35"/>
        </w:numPr>
        <w:spacing w:before="60" w:after="120" w:line="280" w:lineRule="atLeast"/>
        <w:ind w:left="993" w:hanging="357"/>
        <w:jc w:val="both"/>
        <w:rPr>
          <w:rFonts w:ascii="Tahoma" w:eastAsia="Calibri" w:hAnsi="Tahoma" w:cs="Tahoma"/>
          <w:sz w:val="20"/>
          <w:szCs w:val="20"/>
        </w:rPr>
      </w:pPr>
      <w:r w:rsidRPr="0063452E">
        <w:rPr>
          <w:rFonts w:ascii="Tahoma" w:eastAsia="Calibri" w:hAnsi="Tahoma" w:cs="Tahoma"/>
          <w:sz w:val="20"/>
          <w:szCs w:val="20"/>
        </w:rPr>
        <w:t>bude-li podmínka splněna, není OSVČ povinna platit zálohy na DP od kalendářního měsíce, ve kterém zahájila činnost po více jak 5 kalendářních letech, a to až do posledního měsíce následujícího kalendářního roku,</w:t>
      </w:r>
    </w:p>
    <w:p w14:paraId="44B66F1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platí bez rozdílu charakteru (hlavní/vedlejší) vykonávané SVČ,</w:t>
      </w:r>
    </w:p>
    <w:p w14:paraId="25D00F69"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neplatí retroaktivně, vztahuje se pouze na OSVČ, které zahájily SVČ po 31. 12. 2024 (ode dne účinnosti navrženého zákona) a SVČ v předchozích 5 kalendářních letech (2020 - 2024) ji nevykonávaly,</w:t>
      </w:r>
    </w:p>
    <w:p w14:paraId="39EBEB0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možnost neplatit zálohy se netýká OSVČ v paušální režimu,</w:t>
      </w:r>
    </w:p>
    <w:p w14:paraId="2AA3B0F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 xml:space="preserve">pokud zahájí SVČ OSVČ, která nevykonávala činnost v předcházejících 20 kalendářních letech (tedy ani v předcházejících 5 kalendářních letech), a tuto vykonává jako hlavní SVČ = má nárok na sníženou sazbu pro stanovení minimálního měsíčního vyměřovacího základu (25% při výkonu hlavní SVČ) → tato nižší sazba je této OSVČ „zafixována“ na rok zahájení činnosti </w:t>
      </w:r>
      <w:r w:rsidRPr="0063452E">
        <w:rPr>
          <w:rFonts w:ascii="Tahoma" w:eastAsia="Calibri" w:hAnsi="Tahoma" w:cs="Tahoma"/>
          <w:sz w:val="20"/>
          <w:szCs w:val="20"/>
        </w:rPr>
        <w:lastRenderedPageBreak/>
        <w:t xml:space="preserve">+ 2 následující kalendářní roky (platí jen po dobu hlavní činnosti). Současně, ale splňuje i podmínku neplacení záloh na pojistném v roce zahájení a roce následujícím. Tato OSVČ tedy v roce zahájení a roce následujícím (do 12. měsíce) není povinna platit zálohy na pojistné, ale s ohledem na nižší sazbu minimálního měsíčního vyměřovacího základu je jí stanoven (při podání přehledu) roční minimální vyměřovací základ z tohoto „sníženého“ měsíčního vyměřovacího základu. Tedy OSVČ při souběhu obou „výhod“ má nárok na obě (nižší sazbu jen OSVČ s hlavní SVČ). </w:t>
      </w:r>
    </w:p>
    <w:p w14:paraId="3D065493" w14:textId="1947DAE5" w:rsidR="00F0075E" w:rsidRDefault="00F0075E" w:rsidP="000D471D">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sidR="00B53F30">
        <w:rPr>
          <w:rFonts w:cs="Tahoma"/>
          <w:bCs/>
          <w:szCs w:val="20"/>
          <w:lang w:val="cs-CZ"/>
        </w:rPr>
        <w:t>7</w:t>
      </w:r>
      <w:r w:rsidRPr="007F79EB">
        <w:rPr>
          <w:rFonts w:cs="Tahoma"/>
          <w:bCs/>
          <w:szCs w:val="20"/>
        </w:rPr>
        <w:t>. Rámcové dohody.</w:t>
      </w: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7DEA2C68" w14:textId="77777777" w:rsidR="00F0075E" w:rsidRPr="00F0075E" w:rsidRDefault="00F0075E" w:rsidP="00F0075E">
      <w:pPr>
        <w:spacing w:before="120" w:after="180" w:line="280" w:lineRule="exact"/>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F0075E" w:rsidRPr="007F79EB" w14:paraId="217EC8C2" w14:textId="77777777" w:rsidTr="00566A70">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1BB68C5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4533ABEB"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A5731E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E237651"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F0075E" w:rsidRPr="007F79EB" w14:paraId="5CAC4BBC" w14:textId="77777777" w:rsidTr="00566A70">
        <w:trPr>
          <w:trHeight w:val="331"/>
        </w:trPr>
        <w:tc>
          <w:tcPr>
            <w:tcW w:w="913" w:type="dxa"/>
            <w:vMerge w:val="restart"/>
            <w:tcBorders>
              <w:top w:val="nil"/>
              <w:left w:val="single" w:sz="4" w:space="0" w:color="auto"/>
              <w:right w:val="single" w:sz="4" w:space="0" w:color="auto"/>
            </w:tcBorders>
            <w:shd w:val="clear" w:color="auto" w:fill="D2F0FF"/>
            <w:vAlign w:val="center"/>
          </w:tcPr>
          <w:p w14:paraId="17E89152"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2F0FF"/>
            <w:vAlign w:val="center"/>
          </w:tcPr>
          <w:p w14:paraId="501BBE45"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35F41D8"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86DE113"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A605510" w14:textId="77777777" w:rsidR="00F0075E" w:rsidRPr="005E45DA" w:rsidRDefault="00F0075E" w:rsidP="00566A70">
            <w:pPr>
              <w:rPr>
                <w:rFonts w:ascii="Tahoma" w:hAnsi="Tahoma" w:cs="Tahoma"/>
                <w:b/>
                <w:bCs/>
                <w:color w:val="000000"/>
                <w:sz w:val="18"/>
                <w:szCs w:val="18"/>
              </w:rPr>
            </w:pPr>
          </w:p>
        </w:tc>
      </w:tr>
      <w:tr w:rsidR="00F0075E" w:rsidRPr="007F79EB" w14:paraId="364D9B67" w14:textId="77777777" w:rsidTr="00566A70">
        <w:trPr>
          <w:trHeight w:val="265"/>
        </w:trPr>
        <w:tc>
          <w:tcPr>
            <w:tcW w:w="913" w:type="dxa"/>
            <w:vMerge/>
            <w:tcBorders>
              <w:left w:val="single" w:sz="4" w:space="0" w:color="auto"/>
              <w:bottom w:val="single" w:sz="4" w:space="0" w:color="auto"/>
              <w:right w:val="single" w:sz="4" w:space="0" w:color="auto"/>
            </w:tcBorders>
            <w:shd w:val="clear" w:color="auto" w:fill="D2F0FF"/>
            <w:vAlign w:val="center"/>
            <w:hideMark/>
          </w:tcPr>
          <w:p w14:paraId="58E24E20" w14:textId="77777777" w:rsidR="00F0075E" w:rsidRPr="005E45DA" w:rsidRDefault="00F0075E" w:rsidP="00566A70">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2F0FF"/>
            <w:vAlign w:val="center"/>
            <w:hideMark/>
          </w:tcPr>
          <w:p w14:paraId="7CDC11DD" w14:textId="1411F0F1" w:rsidR="00F0075E" w:rsidRPr="005E45DA" w:rsidRDefault="00F0075E" w:rsidP="00906C44">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nil"/>
              <w:left w:val="nil"/>
              <w:bottom w:val="single" w:sz="4" w:space="0" w:color="auto"/>
              <w:right w:val="single" w:sz="4" w:space="0" w:color="auto"/>
            </w:tcBorders>
            <w:shd w:val="clear" w:color="auto" w:fill="D2F0FF"/>
            <w:vAlign w:val="center"/>
            <w:hideMark/>
          </w:tcPr>
          <w:p w14:paraId="21A64F3C"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43A85B2"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427A96C"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109B7113" w14:textId="77777777" w:rsidR="00F0075E" w:rsidRPr="005E45DA" w:rsidRDefault="00F0075E" w:rsidP="00566A70">
            <w:pPr>
              <w:rPr>
                <w:rFonts w:ascii="Tahoma" w:hAnsi="Tahoma" w:cs="Tahoma"/>
                <w:b/>
                <w:bCs/>
                <w:color w:val="000000"/>
                <w:sz w:val="18"/>
                <w:szCs w:val="18"/>
              </w:rPr>
            </w:pPr>
          </w:p>
        </w:tc>
      </w:tr>
      <w:tr w:rsidR="00F0075E" w:rsidRPr="007F79EB" w14:paraId="31C74F0C" w14:textId="77777777" w:rsidTr="00F368F7">
        <w:trPr>
          <w:trHeight w:val="992"/>
        </w:trPr>
        <w:tc>
          <w:tcPr>
            <w:tcW w:w="913" w:type="dxa"/>
            <w:tcBorders>
              <w:top w:val="nil"/>
              <w:left w:val="single" w:sz="4" w:space="0" w:color="auto"/>
              <w:bottom w:val="single" w:sz="4" w:space="0" w:color="auto"/>
              <w:right w:val="single" w:sz="4" w:space="0" w:color="auto"/>
            </w:tcBorders>
            <w:noWrap/>
            <w:vAlign w:val="center"/>
            <w:hideMark/>
          </w:tcPr>
          <w:p w14:paraId="5A4F8C6B" w14:textId="130E6221" w:rsidR="00F0075E" w:rsidRPr="005E45DA" w:rsidRDefault="000E41CE" w:rsidP="008A2A8C">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30</w:t>
            </w:r>
          </w:p>
        </w:tc>
        <w:tc>
          <w:tcPr>
            <w:tcW w:w="1492" w:type="dxa"/>
            <w:tcBorders>
              <w:top w:val="nil"/>
              <w:left w:val="nil"/>
              <w:bottom w:val="single" w:sz="4" w:space="0" w:color="auto"/>
              <w:right w:val="single" w:sz="4" w:space="0" w:color="auto"/>
            </w:tcBorders>
            <w:noWrap/>
            <w:vAlign w:val="center"/>
            <w:hideMark/>
          </w:tcPr>
          <w:p w14:paraId="38CAC215" w14:textId="37CDB780" w:rsidR="00F0075E" w:rsidRPr="005E45DA" w:rsidRDefault="0086314B" w:rsidP="00F0075E">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57</w:t>
            </w:r>
          </w:p>
        </w:tc>
        <w:tc>
          <w:tcPr>
            <w:tcW w:w="1276" w:type="dxa"/>
            <w:tcBorders>
              <w:top w:val="nil"/>
              <w:left w:val="nil"/>
              <w:bottom w:val="single" w:sz="4" w:space="0" w:color="auto"/>
              <w:right w:val="single" w:sz="4" w:space="0" w:color="auto"/>
            </w:tcBorders>
            <w:noWrap/>
            <w:vAlign w:val="center"/>
            <w:hideMark/>
          </w:tcPr>
          <w:p w14:paraId="558477F8" w14:textId="1C134F51" w:rsidR="0048156E" w:rsidRPr="005E45DA" w:rsidRDefault="0086314B" w:rsidP="002526EA">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71</w:t>
            </w:r>
          </w:p>
        </w:tc>
        <w:tc>
          <w:tcPr>
            <w:tcW w:w="1559" w:type="dxa"/>
            <w:tcBorders>
              <w:top w:val="nil"/>
              <w:left w:val="nil"/>
              <w:bottom w:val="single" w:sz="4" w:space="0" w:color="auto"/>
              <w:right w:val="single" w:sz="4" w:space="0" w:color="auto"/>
            </w:tcBorders>
            <w:vAlign w:val="center"/>
            <w:hideMark/>
          </w:tcPr>
          <w:p w14:paraId="55FB44DA" w14:textId="026587C0" w:rsidR="00F0075E" w:rsidRPr="005E45DA" w:rsidRDefault="0086314B" w:rsidP="00417C7D">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73</w:t>
            </w:r>
          </w:p>
        </w:tc>
        <w:tc>
          <w:tcPr>
            <w:tcW w:w="1910" w:type="dxa"/>
            <w:tcBorders>
              <w:top w:val="nil"/>
              <w:left w:val="nil"/>
              <w:bottom w:val="single" w:sz="4" w:space="0" w:color="auto"/>
              <w:right w:val="single" w:sz="4" w:space="0" w:color="auto"/>
            </w:tcBorders>
            <w:vAlign w:val="center"/>
            <w:hideMark/>
          </w:tcPr>
          <w:p w14:paraId="238D3E48"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7C9B16E3" w14:textId="77777777" w:rsidR="00F0075E" w:rsidRPr="005E45DA" w:rsidRDefault="00F0075E" w:rsidP="00566A70">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64C9EE49"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463041BF" w14:textId="5B055CAC" w:rsidR="00F0075E" w:rsidRDefault="00F0075E" w:rsidP="00B53F30">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sidR="00B53F30">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Pr="00B53F30"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DC6D8E2" w14:textId="451E22CA"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71AF4F3C" w14:textId="68233782" w:rsidR="0008149E" w:rsidRDefault="00F0075E" w:rsidP="00F55D35">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6"/>
        <w:gridCol w:w="1476"/>
        <w:gridCol w:w="1477"/>
        <w:gridCol w:w="1554"/>
      </w:tblGrid>
      <w:tr w:rsidR="00394572" w:rsidRPr="0037232F" w14:paraId="747F5521" w14:textId="77777777" w:rsidTr="00B45ED3">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93630F9" w14:textId="77777777" w:rsidR="00394572" w:rsidRPr="00A35964" w:rsidRDefault="00394572" w:rsidP="00B45ED3">
            <w:pPr>
              <w:pStyle w:val="Ktabhlavika"/>
              <w:rPr>
                <w:rFonts w:ascii="Tahoma" w:hAnsi="Tahoma" w:cs="Tahoma"/>
                <w:sz w:val="20"/>
                <w:szCs w:val="20"/>
              </w:rPr>
            </w:pPr>
            <w:r w:rsidRPr="00A35964">
              <w:rPr>
                <w:rFonts w:ascii="Tahoma" w:hAnsi="Tahoma" w:cs="Tahoma"/>
                <w:sz w:val="20"/>
                <w:szCs w:val="20"/>
              </w:rPr>
              <w:t>Role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F01A383" w14:textId="77777777" w:rsidR="00394572" w:rsidRPr="00A35964" w:rsidRDefault="00394572" w:rsidP="00B45ED3">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CEAB760" w14:textId="77777777" w:rsidR="00394572" w:rsidRPr="00A35964" w:rsidRDefault="00394572" w:rsidP="00B45ED3">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1389AF1A" w14:textId="77777777" w:rsidR="00394572" w:rsidRPr="00A35964" w:rsidRDefault="00394572"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240F2807" w14:textId="77777777" w:rsidR="00394572" w:rsidRPr="00A35964" w:rsidRDefault="00394572"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394572" w:rsidRPr="0037232F" w14:paraId="072E5323"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3F1C2DB"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7CCD2CBD" w14:textId="77777777" w:rsidR="00394572" w:rsidRPr="0037232F" w:rsidRDefault="00394572"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63A3F0D" w14:textId="77777777" w:rsidR="00394572" w:rsidRPr="0037232F" w:rsidRDefault="00394572"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391C13E" w14:textId="77777777" w:rsidR="00394572" w:rsidRPr="0037232F" w:rsidRDefault="00394572" w:rsidP="00B45ED3">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69AF5A76" w14:textId="77777777" w:rsidR="00394572" w:rsidRPr="0037232F" w:rsidRDefault="00394572"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394572" w:rsidRPr="0037232F" w14:paraId="677F8646"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7381945"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5E2E1E57" w14:textId="77777777" w:rsidR="00394572" w:rsidRPr="0037232F" w:rsidRDefault="00394572"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2A4EEB3D" w14:textId="77777777" w:rsidR="00394572" w:rsidRPr="0037232F" w:rsidRDefault="00394572"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30A351C3" w14:textId="77777777" w:rsidR="00394572" w:rsidRPr="0037232F" w:rsidRDefault="00394572"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4846E13" w14:textId="77777777" w:rsidR="00394572" w:rsidRPr="0037232F" w:rsidRDefault="00394572"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394572" w:rsidRPr="0037232F" w14:paraId="69D19BBF"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24F0E30"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4DE00A59" w14:textId="77777777" w:rsidR="00394572" w:rsidRPr="0037232F" w:rsidRDefault="00394572"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26F9DA0A" w14:textId="77777777" w:rsidR="00394572" w:rsidRPr="0037232F" w:rsidRDefault="00394572"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5A2E8613" w14:textId="77777777" w:rsidR="00394572" w:rsidRPr="0037232F" w:rsidRDefault="00394572"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45DA7BF1" w14:textId="77777777" w:rsidR="00394572" w:rsidRPr="0037232F" w:rsidRDefault="00394572"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394572" w:rsidRPr="0037232F" w14:paraId="34EEF214"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950EE5E"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20D548EB" w14:textId="77777777" w:rsidR="00394572" w:rsidRPr="00A763E2" w:rsidRDefault="00394572"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315B1EC3" w14:textId="77777777" w:rsidR="00394572" w:rsidRPr="00A763E2" w:rsidRDefault="00394572"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0FB7EBF2" w14:textId="77777777" w:rsidR="00394572" w:rsidRPr="00A763E2" w:rsidRDefault="00394572"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DE352DF" w14:textId="77777777" w:rsidR="00394572" w:rsidRPr="00A763E2" w:rsidRDefault="00394572"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394572" w:rsidRPr="0037232F" w14:paraId="635E6039"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DC9C487"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50855206" w14:textId="77777777" w:rsidR="00394572" w:rsidRPr="00A763E2" w:rsidRDefault="00394572"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25A887FF" w14:textId="77777777" w:rsidR="00394572" w:rsidRPr="00A763E2" w:rsidRDefault="00394572"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D7616FB" w14:textId="77777777" w:rsidR="00394572" w:rsidRPr="00A763E2" w:rsidRDefault="00394572"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465C70C0" w14:textId="77777777" w:rsidR="00394572" w:rsidRPr="00A763E2" w:rsidRDefault="00394572"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394572" w:rsidRPr="0037232F" w14:paraId="46B4D3EF"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69E48D1"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715C5928" w14:textId="77777777" w:rsidR="00394572" w:rsidRPr="00A763E2" w:rsidRDefault="00394572"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7ED54E8F" w14:textId="77777777" w:rsidR="00394572" w:rsidRPr="00A763E2" w:rsidRDefault="00394572"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5833CE0A" w14:textId="77777777" w:rsidR="00394572" w:rsidRPr="00A763E2" w:rsidRDefault="00394572"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56744CD8" w14:textId="77777777" w:rsidR="00394572" w:rsidRPr="00A763E2" w:rsidRDefault="00394572"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394572" w:rsidRPr="0037232F" w14:paraId="599F3330"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2334D05"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251E8073" w14:textId="77777777" w:rsidR="00394572" w:rsidRPr="00A763E2" w:rsidRDefault="00394572"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E328822" w14:textId="77777777" w:rsidR="00394572" w:rsidRPr="00A763E2" w:rsidRDefault="00394572"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139D375A" w14:textId="77777777" w:rsidR="00394572" w:rsidRPr="00A763E2" w:rsidRDefault="00394572"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161379D" w14:textId="77777777" w:rsidR="00394572" w:rsidRPr="00A763E2" w:rsidRDefault="00394572"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394572" w:rsidRPr="0037232F" w14:paraId="11656D41"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B7B9845" w14:textId="77777777" w:rsidR="00394572" w:rsidRPr="0037232F" w:rsidRDefault="00394572" w:rsidP="00B45ED3">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5F8D751E" w14:textId="77777777" w:rsidR="00394572" w:rsidRPr="0037232F" w:rsidRDefault="00394572"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0D2E8DF" w14:textId="77777777" w:rsidR="00394572" w:rsidRPr="0037232F" w:rsidRDefault="00394572"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63C9F35" w14:textId="77777777" w:rsidR="00394572" w:rsidRPr="0037232F" w:rsidRDefault="00394572"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EB4992F" w14:textId="77777777" w:rsidR="00394572" w:rsidRPr="0037232F" w:rsidRDefault="00394572"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394572" w:rsidRPr="0037232F" w14:paraId="5FA935FE"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7B1D0D88" w14:textId="77777777" w:rsidR="00394572" w:rsidRPr="006C0301" w:rsidRDefault="00394572" w:rsidP="00B45ED3">
            <w:pPr>
              <w:pStyle w:val="Tabulka"/>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249D2015" w14:textId="77777777" w:rsidR="00394572" w:rsidRPr="0037232F" w:rsidRDefault="00394572" w:rsidP="00B45ED3">
            <w:pPr>
              <w:pStyle w:val="Tabulka"/>
              <w:tabs>
                <w:tab w:val="decimal" w:pos="637"/>
              </w:tabs>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AE47AE7" w14:textId="350B355E" w:rsidR="00394572" w:rsidRPr="0037232F" w:rsidRDefault="00394572" w:rsidP="00B45ED3">
            <w:pPr>
              <w:pStyle w:val="Tabulka"/>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6A4BCF60" w14:textId="0CE38970" w:rsidR="00394572" w:rsidRPr="006C0301" w:rsidRDefault="00394572" w:rsidP="00394572">
            <w:pPr>
              <w:pStyle w:val="Tabulka"/>
              <w:jc w:val="center"/>
              <w:rPr>
                <w:rFonts w:ascii="Tahoma" w:hAnsi="Tahoma"/>
                <w:b/>
                <w:sz w:val="20"/>
                <w:szCs w:val="20"/>
              </w:rPr>
            </w:pPr>
            <w:r>
              <w:rPr>
                <w:rFonts w:ascii="Tahoma" w:hAnsi="Tahoma"/>
                <w:b/>
                <w:sz w:val="20"/>
                <w:szCs w:val="20"/>
              </w:rPr>
              <w:t>6</w:t>
            </w:r>
            <w:r w:rsidRPr="006C0301">
              <w:rPr>
                <w:rFonts w:ascii="Tahoma" w:hAnsi="Tahoma"/>
                <w:b/>
                <w:sz w:val="20"/>
                <w:szCs w:val="20"/>
              </w:rPr>
              <w:t> </w:t>
            </w:r>
            <w:r>
              <w:rPr>
                <w:rFonts w:ascii="Tahoma" w:hAnsi="Tahoma"/>
                <w:b/>
                <w:sz w:val="20"/>
                <w:szCs w:val="20"/>
              </w:rPr>
              <w:t>081</w:t>
            </w:r>
            <w:r w:rsidRPr="006C0301">
              <w:rPr>
                <w:rFonts w:ascii="Tahoma" w:hAnsi="Tahoma"/>
                <w:b/>
                <w:sz w:val="20"/>
                <w:szCs w:val="20"/>
              </w:rPr>
              <w:t> 6</w:t>
            </w:r>
            <w:r>
              <w:rPr>
                <w:rFonts w:ascii="Tahoma" w:hAnsi="Tahoma"/>
                <w:b/>
                <w:sz w:val="20"/>
                <w:szCs w:val="20"/>
              </w:rPr>
              <w:t>2</w:t>
            </w:r>
            <w:r w:rsidRPr="006C0301">
              <w:rPr>
                <w:rFonts w:ascii="Tahoma" w:hAnsi="Tahoma"/>
                <w:b/>
                <w:sz w:val="20"/>
                <w:szCs w:val="20"/>
              </w:rPr>
              <w:t>5,00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795F7F72" w14:textId="06CAFAEB" w:rsidR="00394572" w:rsidRPr="006C0301" w:rsidRDefault="00394572" w:rsidP="00394572">
            <w:pPr>
              <w:pStyle w:val="Tabulka"/>
              <w:ind w:left="67"/>
              <w:jc w:val="center"/>
              <w:rPr>
                <w:rFonts w:ascii="Tahoma" w:hAnsi="Tahoma"/>
                <w:b/>
                <w:sz w:val="20"/>
                <w:szCs w:val="20"/>
              </w:rPr>
            </w:pPr>
            <w:r>
              <w:rPr>
                <w:rFonts w:ascii="Tahoma" w:hAnsi="Tahoma"/>
                <w:b/>
                <w:sz w:val="20"/>
                <w:szCs w:val="20"/>
              </w:rPr>
              <w:t>7</w:t>
            </w:r>
            <w:r w:rsidRPr="006C0301">
              <w:rPr>
                <w:rFonts w:ascii="Tahoma" w:hAnsi="Tahoma"/>
                <w:b/>
                <w:sz w:val="20"/>
                <w:szCs w:val="20"/>
              </w:rPr>
              <w:t> </w:t>
            </w:r>
            <w:r>
              <w:rPr>
                <w:rFonts w:ascii="Tahoma" w:hAnsi="Tahoma"/>
                <w:b/>
                <w:sz w:val="20"/>
                <w:szCs w:val="20"/>
              </w:rPr>
              <w:t>358</w:t>
            </w:r>
            <w:r w:rsidRPr="006C0301">
              <w:rPr>
                <w:rFonts w:ascii="Tahoma" w:hAnsi="Tahoma"/>
                <w:b/>
                <w:sz w:val="20"/>
                <w:szCs w:val="20"/>
              </w:rPr>
              <w:t> </w:t>
            </w:r>
            <w:r>
              <w:rPr>
                <w:rFonts w:ascii="Tahoma" w:hAnsi="Tahoma"/>
                <w:b/>
                <w:sz w:val="20"/>
                <w:szCs w:val="20"/>
              </w:rPr>
              <w:t>766</w:t>
            </w:r>
            <w:r w:rsidRPr="006C0301">
              <w:rPr>
                <w:rFonts w:ascii="Tahoma" w:hAnsi="Tahoma"/>
                <w:b/>
                <w:sz w:val="20"/>
                <w:szCs w:val="20"/>
              </w:rPr>
              <w:t>,</w:t>
            </w:r>
            <w:r>
              <w:rPr>
                <w:rFonts w:ascii="Tahoma" w:hAnsi="Tahoma"/>
                <w:b/>
                <w:sz w:val="20"/>
                <w:szCs w:val="20"/>
              </w:rPr>
              <w:t>2</w:t>
            </w:r>
            <w:r w:rsidRPr="006C0301">
              <w:rPr>
                <w:rFonts w:ascii="Tahoma" w:hAnsi="Tahoma"/>
                <w:b/>
                <w:sz w:val="20"/>
                <w:szCs w:val="20"/>
              </w:rPr>
              <w:t>5</w:t>
            </w:r>
          </w:p>
        </w:tc>
      </w:tr>
    </w:tbl>
    <w:p w14:paraId="6AF14893" w14:textId="77777777" w:rsidR="00F368F7" w:rsidRDefault="00F368F7">
      <w:pPr>
        <w:rPr>
          <w:rFonts w:ascii="Tahoma" w:hAnsi="Tahoma" w:cs="Tahoma"/>
        </w:rPr>
      </w:pPr>
      <w:r>
        <w:rPr>
          <w:rFonts w:ascii="Tahoma" w:hAnsi="Tahoma" w:cs="Tahoma"/>
        </w:rPr>
        <w:br w:type="page"/>
      </w:r>
    </w:p>
    <w:p w14:paraId="7E3CF65F" w14:textId="4BFA38D8"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lastRenderedPageBreak/>
        <w:t>AKCEPTAČNÍ KRITÉRIA</w:t>
      </w:r>
    </w:p>
    <w:p w14:paraId="03C48DAE" w14:textId="0C77F80B" w:rsidR="00F0075E" w:rsidRPr="007F79EB" w:rsidRDefault="00F0075E" w:rsidP="000D471D">
      <w:pPr>
        <w:pStyle w:val="Odstavecseseznamem"/>
        <w:widowControl w:val="0"/>
        <w:spacing w:before="120" w:after="12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sidR="0008149E">
        <w:rPr>
          <w:rFonts w:ascii="Tahoma" w:hAnsi="Tahoma" w:cs="Tahoma"/>
        </w:rPr>
        <w:t>10</w:t>
      </w:r>
      <w:r w:rsidRPr="007F79EB">
        <w:rPr>
          <w:rFonts w:ascii="Tahoma" w:hAnsi="Tahoma" w:cs="Tahoma"/>
        </w:rPr>
        <w:t>. Rámcové dohody při naplnění těchto akceptačních kritérií:</w:t>
      </w:r>
    </w:p>
    <w:p w14:paraId="267C06BB" w14:textId="2660C4BD"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08149E">
        <w:rPr>
          <w:rFonts w:ascii="Tahoma" w:hAnsi="Tahoma" w:cs="Tahoma"/>
        </w:rPr>
        <w:t>LOK</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7F1B0873" w14:textId="3EC38020"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plnění se zapracovanými změnami k instalaci do</w:t>
      </w:r>
      <w:r w:rsidR="00906C44">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4B201FC9" w14:textId="77777777"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A702D2D" w14:textId="58F2F346"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08149E">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2C81D1F1" w14:textId="4F7DAA23"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Nainstalovaná verze APV </w:t>
      </w:r>
      <w:r w:rsidR="0008149E">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0B5FE60B" w14:textId="14D4EA6A" w:rsidR="00F0075E"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Ze strany Poskytovatele byla poskytnuta zvýšená podpora po nasazení do produkčního prostředí Objednatele v rozsahu 14 kalendářních dnů v souladu s článkem 7. odst. 7.3 Rámcové dohody a plně funkční APV </w:t>
      </w:r>
      <w:r w:rsidR="0008149E">
        <w:rPr>
          <w:rFonts w:ascii="Tahoma" w:hAnsi="Tahoma" w:cs="Tahoma"/>
        </w:rPr>
        <w:t>LOK</w:t>
      </w:r>
      <w:r w:rsidRPr="007F79EB">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sidR="00AF7AA8">
        <w:rPr>
          <w:rFonts w:ascii="Tahoma" w:hAnsi="Tahoma" w:cs="Tahoma"/>
        </w:rPr>
        <w:t>ů</w:t>
      </w:r>
      <w:r w:rsidRPr="007F79EB">
        <w:rPr>
          <w:rFonts w:ascii="Tahoma" w:hAnsi="Tahoma" w:cs="Tahoma"/>
        </w:rPr>
        <w:t xml:space="preserve"> po ukončení poskytování zvýšené podpory.</w:t>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SOULAD S VÝVOJOVÝMI STANDARDY</w:t>
      </w:r>
    </w:p>
    <w:p w14:paraId="2FB74640" w14:textId="48BE5327" w:rsidR="00F0075E" w:rsidRPr="00F0075E" w:rsidRDefault="007C50A6" w:rsidP="000D471D">
      <w:pPr>
        <w:pStyle w:val="Odstavecseseznamem"/>
        <w:widowControl w:val="0"/>
        <w:spacing w:before="120" w:after="120" w:line="280" w:lineRule="atLeast"/>
        <w:ind w:left="0" w:right="-6"/>
        <w:jc w:val="both"/>
        <w:rPr>
          <w:rFonts w:ascii="Tahoma" w:hAnsi="Tahoma" w:cs="Tahoma"/>
          <w:b/>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4"/>
      <w:bookmarkEnd w:id="5"/>
      <w:bookmarkEnd w:id="6"/>
      <w:bookmarkEnd w:id="7"/>
      <w:bookmarkEnd w:id="8"/>
      <w:bookmarkEnd w:id="9"/>
      <w:bookmarkEnd w:id="10"/>
      <w:bookmarkEnd w:id="11"/>
      <w:bookmarkEnd w:id="12"/>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4CF4414C" w14:textId="77777777"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p w14:paraId="1946F90A" w14:textId="77777777" w:rsidR="00081607" w:rsidRPr="00B31A87" w:rsidRDefault="00081607"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VYSVĚTLENÍ ZKRATEK</w:t>
      </w:r>
    </w:p>
    <w:p w14:paraId="52CCAF4D" w14:textId="66849438" w:rsidR="00081607" w:rsidRDefault="00A562E3"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PVP</w:t>
      </w:r>
      <w:r w:rsidR="00081607" w:rsidRPr="00392D58">
        <w:rPr>
          <w:rFonts w:ascii="Tahoma" w:hAnsi="Tahoma" w:cs="Tahoma"/>
          <w:sz w:val="20"/>
          <w:szCs w:val="20"/>
        </w:rPr>
        <w:t xml:space="preserve"> –</w:t>
      </w:r>
      <w:r w:rsidR="000D471D" w:rsidRPr="00A562E3">
        <w:rPr>
          <w:rFonts w:ascii="Tahoma" w:hAnsi="Tahoma" w:cs="Tahoma"/>
          <w:sz w:val="20"/>
          <w:szCs w:val="20"/>
        </w:rPr>
        <w:t xml:space="preserve"> </w:t>
      </w:r>
      <w:r w:rsidRPr="00A562E3">
        <w:rPr>
          <w:rFonts w:ascii="Tahoma" w:hAnsi="Tahoma" w:cs="Tahoma"/>
          <w:sz w:val="20"/>
          <w:szCs w:val="20"/>
        </w:rPr>
        <w:t>pravděpodobná výše pojistného</w:t>
      </w:r>
    </w:p>
    <w:p w14:paraId="0112A07E" w14:textId="355937BD" w:rsidR="00CB5FF5" w:rsidRDefault="00A562E3" w:rsidP="000D471D">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VZ</w:t>
      </w:r>
      <w:r w:rsidR="00CB5FF5">
        <w:rPr>
          <w:rFonts w:ascii="Tahoma" w:eastAsia="Times New Roman" w:hAnsi="Tahoma" w:cs="Tahoma"/>
          <w:kern w:val="0"/>
          <w:sz w:val="20"/>
          <w:szCs w:val="20"/>
          <w:lang w:eastAsia="cs-CZ"/>
          <w14:ligatures w14:val="none"/>
        </w:rPr>
        <w:t xml:space="preserve"> – </w:t>
      </w:r>
      <w:r>
        <w:rPr>
          <w:rFonts w:ascii="Tahoma" w:eastAsia="Times New Roman" w:hAnsi="Tahoma" w:cs="Tahoma"/>
          <w:kern w:val="0"/>
          <w:sz w:val="20"/>
          <w:szCs w:val="20"/>
          <w:lang w:eastAsia="cs-CZ"/>
          <w14:ligatures w14:val="none"/>
        </w:rPr>
        <w:t>vyměřovací základ</w:t>
      </w:r>
    </w:p>
    <w:p w14:paraId="661B6343" w14:textId="633A6E97" w:rsidR="00CB5FF5" w:rsidRDefault="00A562E3" w:rsidP="000D471D">
      <w:pPr>
        <w:widowControl w:val="0"/>
        <w:spacing w:before="120" w:after="120" w:line="280" w:lineRule="atLeast"/>
        <w:ind w:left="709" w:right="-6" w:hanging="709"/>
        <w:jc w:val="both"/>
        <w:rPr>
          <w:rFonts w:ascii="Tahoma" w:hAnsi="Tahoma" w:cs="Tahoma"/>
          <w:sz w:val="20"/>
          <w:szCs w:val="20"/>
        </w:rPr>
      </w:pPr>
      <w:r>
        <w:rPr>
          <w:rFonts w:ascii="Tahoma" w:eastAsia="Times New Roman" w:hAnsi="Tahoma" w:cs="Tahoma"/>
          <w:kern w:val="0"/>
          <w:sz w:val="20"/>
          <w:szCs w:val="20"/>
          <w:lang w:eastAsia="cs-CZ"/>
          <w14:ligatures w14:val="none"/>
        </w:rPr>
        <w:t>DP</w:t>
      </w:r>
      <w:r w:rsidR="00CB5FF5">
        <w:rPr>
          <w:rFonts w:ascii="Tahoma" w:eastAsia="Times New Roman" w:hAnsi="Tahoma" w:cs="Tahoma"/>
          <w:kern w:val="0"/>
          <w:sz w:val="20"/>
          <w:szCs w:val="20"/>
          <w:lang w:eastAsia="cs-CZ"/>
          <w14:ligatures w14:val="none"/>
        </w:rPr>
        <w:t xml:space="preserve"> – </w:t>
      </w:r>
      <w:r w:rsidRPr="00A562E3">
        <w:rPr>
          <w:rFonts w:ascii="Tahoma" w:hAnsi="Tahoma" w:cs="Tahoma"/>
          <w:sz w:val="20"/>
          <w:szCs w:val="20"/>
        </w:rPr>
        <w:t>důchodové pojištění</w:t>
      </w:r>
    </w:p>
    <w:p w14:paraId="53B1769D" w14:textId="6CA31F6A"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t xml:space="preserve">APV PNP </w:t>
      </w:r>
      <w:r>
        <w:rPr>
          <w:rFonts w:ascii="Tahoma" w:hAnsi="Tahoma" w:cs="Tahoma"/>
          <w:sz w:val="20"/>
          <w:szCs w:val="20"/>
        </w:rPr>
        <w:t>- p</w:t>
      </w:r>
      <w:r w:rsidRPr="00A562E3">
        <w:rPr>
          <w:rFonts w:ascii="Tahoma" w:hAnsi="Tahoma" w:cs="Tahoma"/>
          <w:sz w:val="20"/>
          <w:szCs w:val="20"/>
        </w:rPr>
        <w:t>rohlížeč nárokových podkladů</w:t>
      </w:r>
    </w:p>
    <w:p w14:paraId="48F90EA2" w14:textId="399E892F" w:rsidR="0063452E" w:rsidRDefault="0063452E"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PV – platební výměr</w:t>
      </w:r>
    </w:p>
    <w:p w14:paraId="1201A9EB" w14:textId="44760EC9"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t xml:space="preserve">ELDZ </w:t>
      </w:r>
      <w:r>
        <w:rPr>
          <w:rFonts w:ascii="Tahoma" w:hAnsi="Tahoma" w:cs="Tahoma"/>
          <w:sz w:val="20"/>
          <w:szCs w:val="20"/>
        </w:rPr>
        <w:t xml:space="preserve">- </w:t>
      </w:r>
      <w:r w:rsidRPr="00A562E3">
        <w:rPr>
          <w:rFonts w:ascii="Tahoma" w:hAnsi="Tahoma" w:cs="Tahoma"/>
          <w:sz w:val="20"/>
          <w:szCs w:val="20"/>
        </w:rPr>
        <w:t>Evidenční list důchodového zabezpečení</w:t>
      </w:r>
      <w:r w:rsidR="00BA5E16">
        <w:rPr>
          <w:rFonts w:ascii="Tahoma" w:hAnsi="Tahoma" w:cs="Tahoma"/>
          <w:sz w:val="20"/>
          <w:szCs w:val="20"/>
        </w:rPr>
        <w:t>, název účetní úlohy</w:t>
      </w:r>
      <w:r w:rsidR="00B32624">
        <w:rPr>
          <w:rFonts w:ascii="Tahoma" w:hAnsi="Tahoma" w:cs="Tahoma"/>
          <w:sz w:val="20"/>
          <w:szCs w:val="20"/>
        </w:rPr>
        <w:t xml:space="preserve"> spadající pod APV LOK</w:t>
      </w:r>
    </w:p>
    <w:p w14:paraId="6D6A195D" w14:textId="091EEE50"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lastRenderedPageBreak/>
        <w:t xml:space="preserve">ELDP </w:t>
      </w:r>
      <w:r>
        <w:rPr>
          <w:rFonts w:ascii="Tahoma" w:hAnsi="Tahoma" w:cs="Tahoma"/>
          <w:sz w:val="20"/>
          <w:szCs w:val="20"/>
        </w:rPr>
        <w:t xml:space="preserve">- </w:t>
      </w:r>
      <w:r w:rsidRPr="00A562E3">
        <w:rPr>
          <w:rFonts w:ascii="Tahoma" w:hAnsi="Tahoma" w:cs="Tahoma"/>
          <w:sz w:val="20"/>
          <w:szCs w:val="20"/>
        </w:rPr>
        <w:t>Evidenční list důchodového pojištění</w:t>
      </w:r>
      <w:r w:rsidR="00BA5E16">
        <w:rPr>
          <w:rFonts w:ascii="Tahoma" w:hAnsi="Tahoma" w:cs="Tahoma"/>
          <w:sz w:val="20"/>
          <w:szCs w:val="20"/>
        </w:rPr>
        <w:t>, formulář</w:t>
      </w:r>
    </w:p>
    <w:p w14:paraId="3CD07B3B" w14:textId="77777777" w:rsidR="00BA5E16" w:rsidRDefault="003A0BCC" w:rsidP="00BA5E16">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OSVCSIT – je jedním z modulů APV LOK, používá se pro evidenci OSVČ, je nazývaný též jako N</w:t>
      </w:r>
      <w:r w:rsidR="00BA5E16">
        <w:rPr>
          <w:rFonts w:ascii="Tahoma" w:hAnsi="Tahoma" w:cs="Tahoma"/>
          <w:sz w:val="20"/>
          <w:szCs w:val="20"/>
        </w:rPr>
        <w:t>_</w:t>
      </w:r>
      <w:r>
        <w:rPr>
          <w:rFonts w:ascii="Tahoma" w:hAnsi="Tahoma" w:cs="Tahoma"/>
          <w:sz w:val="20"/>
          <w:szCs w:val="20"/>
        </w:rPr>
        <w:t>OSVČ</w:t>
      </w:r>
      <w:r w:rsidR="00BA5E16" w:rsidRPr="00BA5E16">
        <w:rPr>
          <w:rFonts w:ascii="Tahoma" w:hAnsi="Tahoma" w:cs="Tahoma"/>
          <w:sz w:val="20"/>
          <w:szCs w:val="20"/>
        </w:rPr>
        <w:t xml:space="preserve"> </w:t>
      </w:r>
    </w:p>
    <w:p w14:paraId="795900BD" w14:textId="7F1DB950" w:rsidR="00BA5E16" w:rsidRDefault="00BA5E16" w:rsidP="00BA5E16">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Pr>
          <w:rFonts w:ascii="Tahoma" w:hAnsi="Tahoma" w:cs="Tahoma"/>
          <w:sz w:val="20"/>
          <w:szCs w:val="20"/>
        </w:rPr>
        <w:t xml:space="preserve">DAP – daňové přiznání </w:t>
      </w:r>
    </w:p>
    <w:p w14:paraId="20E2D9F6" w14:textId="2EA8F9FE" w:rsidR="003A0BCC" w:rsidRDefault="00B32624"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SVČ – samostatn</w:t>
      </w:r>
      <w:r w:rsidR="009E03EA">
        <w:rPr>
          <w:rFonts w:ascii="Tahoma" w:hAnsi="Tahoma" w:cs="Tahoma"/>
          <w:sz w:val="20"/>
          <w:szCs w:val="20"/>
        </w:rPr>
        <w:t>á</w:t>
      </w:r>
      <w:r>
        <w:rPr>
          <w:rFonts w:ascii="Tahoma" w:hAnsi="Tahoma" w:cs="Tahoma"/>
          <w:sz w:val="20"/>
          <w:szCs w:val="20"/>
        </w:rPr>
        <w:t xml:space="preserve"> výdělečná činnost</w:t>
      </w:r>
    </w:p>
    <w:sectPr w:rsidR="003A0BCC" w:rsidSect="007A189F">
      <w:headerReference w:type="default" r:id="rId9"/>
      <w:footerReference w:type="default" r:id="rId10"/>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CF27" w14:textId="77777777" w:rsidR="00AC2FD5" w:rsidRDefault="00AC2FD5" w:rsidP="00DA4307">
      <w:r>
        <w:separator/>
      </w:r>
    </w:p>
  </w:endnote>
  <w:endnote w:type="continuationSeparator" w:id="0">
    <w:p w14:paraId="0D085CDA" w14:textId="77777777" w:rsidR="00AC2FD5" w:rsidRDefault="00AC2FD5" w:rsidP="00DA4307">
      <w:r>
        <w:continuationSeparator/>
      </w:r>
    </w:p>
  </w:endnote>
  <w:endnote w:type="continuationNotice" w:id="1">
    <w:p w14:paraId="42FDAF8D" w14:textId="77777777" w:rsidR="00AC2FD5" w:rsidRDefault="00AC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5A9AF150"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394572">
              <w:rPr>
                <w:rFonts w:ascii="Tahoma" w:hAnsi="Tahoma" w:cs="Tahoma"/>
                <w:bCs/>
                <w:noProof/>
                <w:sz w:val="20"/>
                <w:szCs w:val="20"/>
              </w:rPr>
              <w:t>10</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394572">
              <w:rPr>
                <w:rFonts w:ascii="Tahoma" w:hAnsi="Tahoma" w:cs="Tahoma"/>
                <w:bCs/>
                <w:noProof/>
                <w:sz w:val="20"/>
                <w:szCs w:val="20"/>
              </w:rPr>
              <w:t>10</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C01F" w14:textId="77777777" w:rsidR="00AC2FD5" w:rsidRDefault="00AC2FD5" w:rsidP="00DA4307">
      <w:r>
        <w:separator/>
      </w:r>
    </w:p>
  </w:footnote>
  <w:footnote w:type="continuationSeparator" w:id="0">
    <w:p w14:paraId="2638508D" w14:textId="77777777" w:rsidR="00AC2FD5" w:rsidRDefault="00AC2FD5" w:rsidP="00DA4307">
      <w:r>
        <w:continuationSeparator/>
      </w:r>
    </w:p>
  </w:footnote>
  <w:footnote w:type="continuationNotice" w:id="1">
    <w:p w14:paraId="4169F61D" w14:textId="77777777" w:rsidR="00AC2FD5" w:rsidRDefault="00AC2F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B6606B8"/>
    <w:multiLevelType w:val="hybridMultilevel"/>
    <w:tmpl w:val="EF7ACB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D75759D"/>
    <w:multiLevelType w:val="hybridMultilevel"/>
    <w:tmpl w:val="AC4092A6"/>
    <w:lvl w:ilvl="0" w:tplc="DCB46F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C3951"/>
    <w:multiLevelType w:val="hybridMultilevel"/>
    <w:tmpl w:val="15A245A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1"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7" w15:restartNumberingAfterBreak="0">
    <w:nsid w:val="4DDB123E"/>
    <w:multiLevelType w:val="multilevel"/>
    <w:tmpl w:val="7162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1"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06E2B34"/>
    <w:multiLevelType w:val="multilevel"/>
    <w:tmpl w:val="2EF03A0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4"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8"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4"/>
  </w:num>
  <w:num w:numId="2">
    <w:abstractNumId w:val="26"/>
  </w:num>
  <w:num w:numId="3">
    <w:abstractNumId w:val="21"/>
  </w:num>
  <w:num w:numId="4">
    <w:abstractNumId w:val="1"/>
  </w:num>
  <w:num w:numId="5">
    <w:abstractNumId w:val="23"/>
  </w:num>
  <w:num w:numId="6">
    <w:abstractNumId w:val="0"/>
  </w:num>
  <w:num w:numId="7">
    <w:abstractNumId w:val="13"/>
  </w:num>
  <w:num w:numId="8">
    <w:abstractNumId w:val="9"/>
  </w:num>
  <w:num w:numId="9">
    <w:abstractNumId w:val="6"/>
  </w:num>
  <w:num w:numId="10">
    <w:abstractNumId w:val="25"/>
  </w:num>
  <w:num w:numId="11">
    <w:abstractNumId w:val="16"/>
  </w:num>
  <w:num w:numId="12">
    <w:abstractNumId w:val="11"/>
  </w:num>
  <w:num w:numId="13">
    <w:abstractNumId w:val="10"/>
  </w:num>
  <w:num w:numId="14">
    <w:abstractNumId w:val="27"/>
  </w:num>
  <w:num w:numId="15">
    <w:abstractNumId w:val="15"/>
  </w:num>
  <w:num w:numId="16">
    <w:abstractNumId w:val="28"/>
  </w:num>
  <w:num w:numId="17">
    <w:abstractNumId w:val="12"/>
  </w:num>
  <w:num w:numId="18">
    <w:abstractNumId w:val="7"/>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4"/>
  </w:num>
  <w:num w:numId="26">
    <w:abstractNumId w:val="19"/>
  </w:num>
  <w:num w:numId="27">
    <w:abstractNumId w:val="18"/>
  </w:num>
  <w:num w:numId="28">
    <w:abstractNumId w:val="24"/>
  </w:num>
  <w:num w:numId="29">
    <w:abstractNumId w:val="5"/>
  </w:num>
  <w:num w:numId="30">
    <w:abstractNumId w:val="20"/>
  </w:num>
  <w:num w:numId="31">
    <w:abstractNumId w:val="17"/>
  </w:num>
  <w:num w:numId="32">
    <w:abstractNumId w:val="3"/>
  </w:num>
  <w:num w:numId="33">
    <w:abstractNumId w:val="22"/>
  </w:num>
  <w:num w:numId="34">
    <w:abstractNumId w:val="8"/>
  </w:num>
  <w:num w:numId="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B8C"/>
    <w:rsid w:val="00007D1E"/>
    <w:rsid w:val="00012E3D"/>
    <w:rsid w:val="000162C6"/>
    <w:rsid w:val="000179C8"/>
    <w:rsid w:val="000247DC"/>
    <w:rsid w:val="00031792"/>
    <w:rsid w:val="00040AA7"/>
    <w:rsid w:val="000432F2"/>
    <w:rsid w:val="00044D2A"/>
    <w:rsid w:val="00045EAA"/>
    <w:rsid w:val="000547E3"/>
    <w:rsid w:val="000576CB"/>
    <w:rsid w:val="00057BE2"/>
    <w:rsid w:val="000625F9"/>
    <w:rsid w:val="000629FA"/>
    <w:rsid w:val="00063474"/>
    <w:rsid w:val="00064ABF"/>
    <w:rsid w:val="0006561B"/>
    <w:rsid w:val="00066C27"/>
    <w:rsid w:val="00073B35"/>
    <w:rsid w:val="00080F2C"/>
    <w:rsid w:val="0008149E"/>
    <w:rsid w:val="00081607"/>
    <w:rsid w:val="00083FA7"/>
    <w:rsid w:val="00095256"/>
    <w:rsid w:val="00095FEE"/>
    <w:rsid w:val="000961C5"/>
    <w:rsid w:val="00097911"/>
    <w:rsid w:val="000A551E"/>
    <w:rsid w:val="000A7E45"/>
    <w:rsid w:val="000B08A9"/>
    <w:rsid w:val="000B1517"/>
    <w:rsid w:val="000B1EDF"/>
    <w:rsid w:val="000B565A"/>
    <w:rsid w:val="000C08DB"/>
    <w:rsid w:val="000C2361"/>
    <w:rsid w:val="000C27F2"/>
    <w:rsid w:val="000C5506"/>
    <w:rsid w:val="000C6960"/>
    <w:rsid w:val="000D28D4"/>
    <w:rsid w:val="000D3B73"/>
    <w:rsid w:val="000D471D"/>
    <w:rsid w:val="000D76CE"/>
    <w:rsid w:val="000E0C77"/>
    <w:rsid w:val="000E22C4"/>
    <w:rsid w:val="000E23D9"/>
    <w:rsid w:val="000E3839"/>
    <w:rsid w:val="000E4174"/>
    <w:rsid w:val="000E41CE"/>
    <w:rsid w:val="000E4B25"/>
    <w:rsid w:val="000F02EF"/>
    <w:rsid w:val="000F0B26"/>
    <w:rsid w:val="000F6D5A"/>
    <w:rsid w:val="00102419"/>
    <w:rsid w:val="00103E6F"/>
    <w:rsid w:val="00105535"/>
    <w:rsid w:val="00106137"/>
    <w:rsid w:val="001207DD"/>
    <w:rsid w:val="00122F57"/>
    <w:rsid w:val="0012351D"/>
    <w:rsid w:val="00123649"/>
    <w:rsid w:val="00124158"/>
    <w:rsid w:val="00130ADF"/>
    <w:rsid w:val="00130FC7"/>
    <w:rsid w:val="00131772"/>
    <w:rsid w:val="00131F38"/>
    <w:rsid w:val="00132867"/>
    <w:rsid w:val="001330D4"/>
    <w:rsid w:val="001333C3"/>
    <w:rsid w:val="001361F5"/>
    <w:rsid w:val="0013642B"/>
    <w:rsid w:val="00142FDD"/>
    <w:rsid w:val="0014506C"/>
    <w:rsid w:val="00160492"/>
    <w:rsid w:val="00161018"/>
    <w:rsid w:val="00163336"/>
    <w:rsid w:val="001641A6"/>
    <w:rsid w:val="00173129"/>
    <w:rsid w:val="001738A4"/>
    <w:rsid w:val="001766BE"/>
    <w:rsid w:val="001851FE"/>
    <w:rsid w:val="001A0CC6"/>
    <w:rsid w:val="001A12D8"/>
    <w:rsid w:val="001B26CD"/>
    <w:rsid w:val="001B4FC9"/>
    <w:rsid w:val="001B7B1B"/>
    <w:rsid w:val="001B7FA6"/>
    <w:rsid w:val="001C2951"/>
    <w:rsid w:val="001C56A2"/>
    <w:rsid w:val="001D062F"/>
    <w:rsid w:val="001D562E"/>
    <w:rsid w:val="001E0D4B"/>
    <w:rsid w:val="001E53C0"/>
    <w:rsid w:val="001E5C5E"/>
    <w:rsid w:val="001F091D"/>
    <w:rsid w:val="001F247E"/>
    <w:rsid w:val="001F593D"/>
    <w:rsid w:val="00200A65"/>
    <w:rsid w:val="0021521E"/>
    <w:rsid w:val="002231B1"/>
    <w:rsid w:val="00223450"/>
    <w:rsid w:val="0022491F"/>
    <w:rsid w:val="00232F12"/>
    <w:rsid w:val="00244458"/>
    <w:rsid w:val="002456B8"/>
    <w:rsid w:val="002502B1"/>
    <w:rsid w:val="002518F9"/>
    <w:rsid w:val="002526EA"/>
    <w:rsid w:val="00253EBD"/>
    <w:rsid w:val="002549DB"/>
    <w:rsid w:val="00263C79"/>
    <w:rsid w:val="00265133"/>
    <w:rsid w:val="00270BE0"/>
    <w:rsid w:val="00270C5E"/>
    <w:rsid w:val="00271FA4"/>
    <w:rsid w:val="00274FFE"/>
    <w:rsid w:val="00282F59"/>
    <w:rsid w:val="00284B2C"/>
    <w:rsid w:val="00286C2B"/>
    <w:rsid w:val="00290A92"/>
    <w:rsid w:val="0029175F"/>
    <w:rsid w:val="002926E5"/>
    <w:rsid w:val="00294FDD"/>
    <w:rsid w:val="0029637A"/>
    <w:rsid w:val="002A2269"/>
    <w:rsid w:val="002A5799"/>
    <w:rsid w:val="002A61B7"/>
    <w:rsid w:val="002A6973"/>
    <w:rsid w:val="002B2210"/>
    <w:rsid w:val="002B3074"/>
    <w:rsid w:val="002B541F"/>
    <w:rsid w:val="002C3351"/>
    <w:rsid w:val="002C359D"/>
    <w:rsid w:val="002C5E23"/>
    <w:rsid w:val="002D2EB1"/>
    <w:rsid w:val="002D779D"/>
    <w:rsid w:val="002E1002"/>
    <w:rsid w:val="002E2340"/>
    <w:rsid w:val="002E2C00"/>
    <w:rsid w:val="002E3984"/>
    <w:rsid w:val="002E580F"/>
    <w:rsid w:val="002F4AB2"/>
    <w:rsid w:val="002F795B"/>
    <w:rsid w:val="00301504"/>
    <w:rsid w:val="00304B48"/>
    <w:rsid w:val="0031068F"/>
    <w:rsid w:val="00322159"/>
    <w:rsid w:val="00325B94"/>
    <w:rsid w:val="00326CC7"/>
    <w:rsid w:val="003278E3"/>
    <w:rsid w:val="00345A21"/>
    <w:rsid w:val="00345ED2"/>
    <w:rsid w:val="00346A9E"/>
    <w:rsid w:val="0035026C"/>
    <w:rsid w:val="00351E57"/>
    <w:rsid w:val="00357C8A"/>
    <w:rsid w:val="00372271"/>
    <w:rsid w:val="00372510"/>
    <w:rsid w:val="00384697"/>
    <w:rsid w:val="00390A29"/>
    <w:rsid w:val="003932FD"/>
    <w:rsid w:val="00394261"/>
    <w:rsid w:val="00394572"/>
    <w:rsid w:val="00397144"/>
    <w:rsid w:val="003A0BCC"/>
    <w:rsid w:val="003A382C"/>
    <w:rsid w:val="003A3F54"/>
    <w:rsid w:val="003A63F7"/>
    <w:rsid w:val="003B0D47"/>
    <w:rsid w:val="003B4163"/>
    <w:rsid w:val="003B458D"/>
    <w:rsid w:val="003B509C"/>
    <w:rsid w:val="003B6699"/>
    <w:rsid w:val="003D272E"/>
    <w:rsid w:val="003D4257"/>
    <w:rsid w:val="003D56F3"/>
    <w:rsid w:val="003D5DC9"/>
    <w:rsid w:val="003D7D1E"/>
    <w:rsid w:val="003E07FE"/>
    <w:rsid w:val="003E2A03"/>
    <w:rsid w:val="003E3A65"/>
    <w:rsid w:val="003E675D"/>
    <w:rsid w:val="003F298E"/>
    <w:rsid w:val="003F3800"/>
    <w:rsid w:val="003F38AD"/>
    <w:rsid w:val="003F3D5A"/>
    <w:rsid w:val="003F5865"/>
    <w:rsid w:val="003F7A19"/>
    <w:rsid w:val="004013DE"/>
    <w:rsid w:val="00411668"/>
    <w:rsid w:val="00413383"/>
    <w:rsid w:val="00417C7D"/>
    <w:rsid w:val="004241D5"/>
    <w:rsid w:val="00433730"/>
    <w:rsid w:val="0043550C"/>
    <w:rsid w:val="004366F9"/>
    <w:rsid w:val="00436ECC"/>
    <w:rsid w:val="00464097"/>
    <w:rsid w:val="00467926"/>
    <w:rsid w:val="00470121"/>
    <w:rsid w:val="004717D2"/>
    <w:rsid w:val="0047207F"/>
    <w:rsid w:val="00475430"/>
    <w:rsid w:val="004767E7"/>
    <w:rsid w:val="0047767D"/>
    <w:rsid w:val="00480BB1"/>
    <w:rsid w:val="0048156E"/>
    <w:rsid w:val="00484B80"/>
    <w:rsid w:val="00484D5A"/>
    <w:rsid w:val="0048680D"/>
    <w:rsid w:val="00490B01"/>
    <w:rsid w:val="004945DC"/>
    <w:rsid w:val="00495A27"/>
    <w:rsid w:val="004964FE"/>
    <w:rsid w:val="00497E4D"/>
    <w:rsid w:val="004A249B"/>
    <w:rsid w:val="004B0541"/>
    <w:rsid w:val="004B37C9"/>
    <w:rsid w:val="004B53FA"/>
    <w:rsid w:val="004B66B7"/>
    <w:rsid w:val="004C08F2"/>
    <w:rsid w:val="004C2649"/>
    <w:rsid w:val="004C42C3"/>
    <w:rsid w:val="004D07DB"/>
    <w:rsid w:val="004D4A73"/>
    <w:rsid w:val="004D6EB2"/>
    <w:rsid w:val="004D724B"/>
    <w:rsid w:val="004E1820"/>
    <w:rsid w:val="004E6614"/>
    <w:rsid w:val="004F5453"/>
    <w:rsid w:val="00500842"/>
    <w:rsid w:val="00501489"/>
    <w:rsid w:val="005064B9"/>
    <w:rsid w:val="0051614F"/>
    <w:rsid w:val="00525370"/>
    <w:rsid w:val="005301FB"/>
    <w:rsid w:val="00534271"/>
    <w:rsid w:val="00534DF0"/>
    <w:rsid w:val="005421A9"/>
    <w:rsid w:val="005444FA"/>
    <w:rsid w:val="00544D00"/>
    <w:rsid w:val="00545C6B"/>
    <w:rsid w:val="00546666"/>
    <w:rsid w:val="00547462"/>
    <w:rsid w:val="00557FA7"/>
    <w:rsid w:val="005642F9"/>
    <w:rsid w:val="00581E13"/>
    <w:rsid w:val="00582AF6"/>
    <w:rsid w:val="005838BB"/>
    <w:rsid w:val="005870B0"/>
    <w:rsid w:val="0058757D"/>
    <w:rsid w:val="0059199C"/>
    <w:rsid w:val="00593B2A"/>
    <w:rsid w:val="005946A6"/>
    <w:rsid w:val="005A112D"/>
    <w:rsid w:val="005B2D51"/>
    <w:rsid w:val="005C7923"/>
    <w:rsid w:val="005C7F80"/>
    <w:rsid w:val="005D0CF2"/>
    <w:rsid w:val="005D7B79"/>
    <w:rsid w:val="005E2845"/>
    <w:rsid w:val="005E35A6"/>
    <w:rsid w:val="005E77B4"/>
    <w:rsid w:val="005F4975"/>
    <w:rsid w:val="005F53CC"/>
    <w:rsid w:val="00604AC2"/>
    <w:rsid w:val="00623705"/>
    <w:rsid w:val="0062417D"/>
    <w:rsid w:val="00625A99"/>
    <w:rsid w:val="0062626A"/>
    <w:rsid w:val="00631D6E"/>
    <w:rsid w:val="00633FA0"/>
    <w:rsid w:val="0063452E"/>
    <w:rsid w:val="0064046A"/>
    <w:rsid w:val="00645878"/>
    <w:rsid w:val="00655A21"/>
    <w:rsid w:val="0065679C"/>
    <w:rsid w:val="00661BA0"/>
    <w:rsid w:val="00664581"/>
    <w:rsid w:val="00666648"/>
    <w:rsid w:val="00670C65"/>
    <w:rsid w:val="00676E09"/>
    <w:rsid w:val="00683CB6"/>
    <w:rsid w:val="00684BED"/>
    <w:rsid w:val="00684DF6"/>
    <w:rsid w:val="006854BD"/>
    <w:rsid w:val="00685D42"/>
    <w:rsid w:val="0068687B"/>
    <w:rsid w:val="00686A26"/>
    <w:rsid w:val="00690F84"/>
    <w:rsid w:val="006A26CF"/>
    <w:rsid w:val="006A61C0"/>
    <w:rsid w:val="006B05B2"/>
    <w:rsid w:val="006B0C2A"/>
    <w:rsid w:val="006B4FF2"/>
    <w:rsid w:val="006B6F46"/>
    <w:rsid w:val="006C2946"/>
    <w:rsid w:val="006C38A8"/>
    <w:rsid w:val="006C7D7F"/>
    <w:rsid w:val="006D2E99"/>
    <w:rsid w:val="006D48FC"/>
    <w:rsid w:val="006D64D8"/>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5E7"/>
    <w:rsid w:val="00723A78"/>
    <w:rsid w:val="00724F6D"/>
    <w:rsid w:val="007255FE"/>
    <w:rsid w:val="00725E07"/>
    <w:rsid w:val="00734046"/>
    <w:rsid w:val="0074582F"/>
    <w:rsid w:val="0075197E"/>
    <w:rsid w:val="007606DF"/>
    <w:rsid w:val="0077039F"/>
    <w:rsid w:val="007747FA"/>
    <w:rsid w:val="0078237A"/>
    <w:rsid w:val="00785608"/>
    <w:rsid w:val="0078561C"/>
    <w:rsid w:val="00785F04"/>
    <w:rsid w:val="00786CBA"/>
    <w:rsid w:val="0079079D"/>
    <w:rsid w:val="00791D70"/>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D00DA"/>
    <w:rsid w:val="007D3697"/>
    <w:rsid w:val="007D38EF"/>
    <w:rsid w:val="007D3B96"/>
    <w:rsid w:val="007D654C"/>
    <w:rsid w:val="007D730C"/>
    <w:rsid w:val="007E0D19"/>
    <w:rsid w:val="00807918"/>
    <w:rsid w:val="00807C88"/>
    <w:rsid w:val="008231CF"/>
    <w:rsid w:val="008330E5"/>
    <w:rsid w:val="00836DD9"/>
    <w:rsid w:val="00843F9B"/>
    <w:rsid w:val="0084493A"/>
    <w:rsid w:val="00854911"/>
    <w:rsid w:val="00855526"/>
    <w:rsid w:val="0086184D"/>
    <w:rsid w:val="0086314B"/>
    <w:rsid w:val="00864179"/>
    <w:rsid w:val="00865254"/>
    <w:rsid w:val="00867806"/>
    <w:rsid w:val="00870C77"/>
    <w:rsid w:val="00870EA0"/>
    <w:rsid w:val="00870EC9"/>
    <w:rsid w:val="008710E9"/>
    <w:rsid w:val="00881311"/>
    <w:rsid w:val="00885861"/>
    <w:rsid w:val="008870EB"/>
    <w:rsid w:val="0089122B"/>
    <w:rsid w:val="00892550"/>
    <w:rsid w:val="008A0E34"/>
    <w:rsid w:val="008A2A8C"/>
    <w:rsid w:val="008A3D9D"/>
    <w:rsid w:val="008A3F2D"/>
    <w:rsid w:val="008A4918"/>
    <w:rsid w:val="008B304B"/>
    <w:rsid w:val="008B3C7C"/>
    <w:rsid w:val="008B7BB5"/>
    <w:rsid w:val="008C269C"/>
    <w:rsid w:val="008C4F31"/>
    <w:rsid w:val="008D3634"/>
    <w:rsid w:val="008D3B52"/>
    <w:rsid w:val="008D3BFA"/>
    <w:rsid w:val="008D562A"/>
    <w:rsid w:val="008D7E3A"/>
    <w:rsid w:val="008E189A"/>
    <w:rsid w:val="008E3937"/>
    <w:rsid w:val="008E4E68"/>
    <w:rsid w:val="008E4F90"/>
    <w:rsid w:val="008F0B44"/>
    <w:rsid w:val="008F5EB5"/>
    <w:rsid w:val="00903FE3"/>
    <w:rsid w:val="00906B2C"/>
    <w:rsid w:val="00906C44"/>
    <w:rsid w:val="009129AC"/>
    <w:rsid w:val="00913CBA"/>
    <w:rsid w:val="009253AF"/>
    <w:rsid w:val="00930B65"/>
    <w:rsid w:val="00931CA7"/>
    <w:rsid w:val="00935165"/>
    <w:rsid w:val="009363AA"/>
    <w:rsid w:val="00937737"/>
    <w:rsid w:val="00944165"/>
    <w:rsid w:val="00945753"/>
    <w:rsid w:val="00945DEE"/>
    <w:rsid w:val="00947465"/>
    <w:rsid w:val="00950EA5"/>
    <w:rsid w:val="00955819"/>
    <w:rsid w:val="00957353"/>
    <w:rsid w:val="009617D4"/>
    <w:rsid w:val="0096185D"/>
    <w:rsid w:val="00971A94"/>
    <w:rsid w:val="00983D30"/>
    <w:rsid w:val="0098756B"/>
    <w:rsid w:val="00993773"/>
    <w:rsid w:val="009A64DE"/>
    <w:rsid w:val="009B5300"/>
    <w:rsid w:val="009B7E7E"/>
    <w:rsid w:val="009C119F"/>
    <w:rsid w:val="009C3D19"/>
    <w:rsid w:val="009D3650"/>
    <w:rsid w:val="009D3C85"/>
    <w:rsid w:val="009D47BA"/>
    <w:rsid w:val="009D76FE"/>
    <w:rsid w:val="009E01FD"/>
    <w:rsid w:val="009E02E6"/>
    <w:rsid w:val="009E03EA"/>
    <w:rsid w:val="009E672C"/>
    <w:rsid w:val="009E72D3"/>
    <w:rsid w:val="009E7966"/>
    <w:rsid w:val="009F13FD"/>
    <w:rsid w:val="009F59AB"/>
    <w:rsid w:val="00A04921"/>
    <w:rsid w:val="00A101A0"/>
    <w:rsid w:val="00A179D6"/>
    <w:rsid w:val="00A2416C"/>
    <w:rsid w:val="00A314FE"/>
    <w:rsid w:val="00A31B07"/>
    <w:rsid w:val="00A36066"/>
    <w:rsid w:val="00A37134"/>
    <w:rsid w:val="00A4038D"/>
    <w:rsid w:val="00A43B3C"/>
    <w:rsid w:val="00A46381"/>
    <w:rsid w:val="00A4692B"/>
    <w:rsid w:val="00A46F99"/>
    <w:rsid w:val="00A562E3"/>
    <w:rsid w:val="00A654DD"/>
    <w:rsid w:val="00A67194"/>
    <w:rsid w:val="00A74575"/>
    <w:rsid w:val="00A7556D"/>
    <w:rsid w:val="00A776B9"/>
    <w:rsid w:val="00A90A54"/>
    <w:rsid w:val="00A922B3"/>
    <w:rsid w:val="00A92C3A"/>
    <w:rsid w:val="00A94769"/>
    <w:rsid w:val="00A9625B"/>
    <w:rsid w:val="00AA4D7F"/>
    <w:rsid w:val="00AA7AE1"/>
    <w:rsid w:val="00AB0B9D"/>
    <w:rsid w:val="00AC2FD5"/>
    <w:rsid w:val="00AC5C26"/>
    <w:rsid w:val="00AC7D97"/>
    <w:rsid w:val="00AD1C31"/>
    <w:rsid w:val="00AD26EE"/>
    <w:rsid w:val="00AE0CAA"/>
    <w:rsid w:val="00AE1AE5"/>
    <w:rsid w:val="00AE30A3"/>
    <w:rsid w:val="00AF2118"/>
    <w:rsid w:val="00AF39E9"/>
    <w:rsid w:val="00AF5F04"/>
    <w:rsid w:val="00AF7AA8"/>
    <w:rsid w:val="00B02B3D"/>
    <w:rsid w:val="00B04195"/>
    <w:rsid w:val="00B044C6"/>
    <w:rsid w:val="00B07665"/>
    <w:rsid w:val="00B15510"/>
    <w:rsid w:val="00B21795"/>
    <w:rsid w:val="00B238DA"/>
    <w:rsid w:val="00B31A87"/>
    <w:rsid w:val="00B32624"/>
    <w:rsid w:val="00B37819"/>
    <w:rsid w:val="00B42803"/>
    <w:rsid w:val="00B479C8"/>
    <w:rsid w:val="00B502A8"/>
    <w:rsid w:val="00B509D6"/>
    <w:rsid w:val="00B532BB"/>
    <w:rsid w:val="00B53F30"/>
    <w:rsid w:val="00B61F79"/>
    <w:rsid w:val="00B63E1B"/>
    <w:rsid w:val="00B6616F"/>
    <w:rsid w:val="00B74DC8"/>
    <w:rsid w:val="00B80646"/>
    <w:rsid w:val="00B84AE3"/>
    <w:rsid w:val="00B853B3"/>
    <w:rsid w:val="00B854E3"/>
    <w:rsid w:val="00B86D64"/>
    <w:rsid w:val="00B92686"/>
    <w:rsid w:val="00B93A0B"/>
    <w:rsid w:val="00B97B09"/>
    <w:rsid w:val="00BA5E16"/>
    <w:rsid w:val="00BB1B23"/>
    <w:rsid w:val="00BC040F"/>
    <w:rsid w:val="00BC0C1F"/>
    <w:rsid w:val="00BC1E3B"/>
    <w:rsid w:val="00BC5F89"/>
    <w:rsid w:val="00BC7215"/>
    <w:rsid w:val="00BD2528"/>
    <w:rsid w:val="00BD358C"/>
    <w:rsid w:val="00BD443A"/>
    <w:rsid w:val="00BD7469"/>
    <w:rsid w:val="00BE1294"/>
    <w:rsid w:val="00BE1CC0"/>
    <w:rsid w:val="00BE6A6B"/>
    <w:rsid w:val="00BE7E12"/>
    <w:rsid w:val="00BF07CA"/>
    <w:rsid w:val="00BF4D44"/>
    <w:rsid w:val="00BF519C"/>
    <w:rsid w:val="00BF5EEB"/>
    <w:rsid w:val="00BF6C25"/>
    <w:rsid w:val="00C066BB"/>
    <w:rsid w:val="00C070DD"/>
    <w:rsid w:val="00C12CC2"/>
    <w:rsid w:val="00C20BEC"/>
    <w:rsid w:val="00C21C22"/>
    <w:rsid w:val="00C27D7D"/>
    <w:rsid w:val="00C3091A"/>
    <w:rsid w:val="00C30932"/>
    <w:rsid w:val="00C34B6C"/>
    <w:rsid w:val="00C36CB2"/>
    <w:rsid w:val="00C36DB5"/>
    <w:rsid w:val="00C46BCD"/>
    <w:rsid w:val="00C46FEE"/>
    <w:rsid w:val="00C53B37"/>
    <w:rsid w:val="00C54536"/>
    <w:rsid w:val="00C55247"/>
    <w:rsid w:val="00C565CC"/>
    <w:rsid w:val="00C56CF7"/>
    <w:rsid w:val="00C5775A"/>
    <w:rsid w:val="00C60017"/>
    <w:rsid w:val="00C623A6"/>
    <w:rsid w:val="00C63A75"/>
    <w:rsid w:val="00C65E15"/>
    <w:rsid w:val="00C7496E"/>
    <w:rsid w:val="00C75DE2"/>
    <w:rsid w:val="00C87073"/>
    <w:rsid w:val="00C87FCA"/>
    <w:rsid w:val="00C9244E"/>
    <w:rsid w:val="00C93A01"/>
    <w:rsid w:val="00C93B60"/>
    <w:rsid w:val="00C948DC"/>
    <w:rsid w:val="00C96344"/>
    <w:rsid w:val="00C965C1"/>
    <w:rsid w:val="00CA08DB"/>
    <w:rsid w:val="00CA5788"/>
    <w:rsid w:val="00CB1219"/>
    <w:rsid w:val="00CB30E8"/>
    <w:rsid w:val="00CB5FF5"/>
    <w:rsid w:val="00CC0DF1"/>
    <w:rsid w:val="00CC1861"/>
    <w:rsid w:val="00CC29D6"/>
    <w:rsid w:val="00CC6541"/>
    <w:rsid w:val="00CD4DD5"/>
    <w:rsid w:val="00CD5CAF"/>
    <w:rsid w:val="00CD5E0F"/>
    <w:rsid w:val="00CF33BD"/>
    <w:rsid w:val="00D0206C"/>
    <w:rsid w:val="00D026C4"/>
    <w:rsid w:val="00D02F65"/>
    <w:rsid w:val="00D04454"/>
    <w:rsid w:val="00D04770"/>
    <w:rsid w:val="00D12EF1"/>
    <w:rsid w:val="00D14764"/>
    <w:rsid w:val="00D15E45"/>
    <w:rsid w:val="00D23A7D"/>
    <w:rsid w:val="00D306CC"/>
    <w:rsid w:val="00D3141D"/>
    <w:rsid w:val="00D31572"/>
    <w:rsid w:val="00D32713"/>
    <w:rsid w:val="00D408FF"/>
    <w:rsid w:val="00D413F8"/>
    <w:rsid w:val="00D42F98"/>
    <w:rsid w:val="00D5227D"/>
    <w:rsid w:val="00D53F08"/>
    <w:rsid w:val="00D571D1"/>
    <w:rsid w:val="00D60CBD"/>
    <w:rsid w:val="00D62A09"/>
    <w:rsid w:val="00D62BC4"/>
    <w:rsid w:val="00D65EB5"/>
    <w:rsid w:val="00D7495B"/>
    <w:rsid w:val="00D8634F"/>
    <w:rsid w:val="00D96531"/>
    <w:rsid w:val="00DA4307"/>
    <w:rsid w:val="00DA72F8"/>
    <w:rsid w:val="00DB30ED"/>
    <w:rsid w:val="00DC03F1"/>
    <w:rsid w:val="00DC3C27"/>
    <w:rsid w:val="00DC7ABC"/>
    <w:rsid w:val="00DD5464"/>
    <w:rsid w:val="00DE2641"/>
    <w:rsid w:val="00DE4F42"/>
    <w:rsid w:val="00DF076D"/>
    <w:rsid w:val="00DF4787"/>
    <w:rsid w:val="00DF6526"/>
    <w:rsid w:val="00DF665A"/>
    <w:rsid w:val="00DF71DE"/>
    <w:rsid w:val="00E002D9"/>
    <w:rsid w:val="00E022A6"/>
    <w:rsid w:val="00E13752"/>
    <w:rsid w:val="00E1579D"/>
    <w:rsid w:val="00E17B06"/>
    <w:rsid w:val="00E3437B"/>
    <w:rsid w:val="00E44FEC"/>
    <w:rsid w:val="00E45C8E"/>
    <w:rsid w:val="00E577F2"/>
    <w:rsid w:val="00E6060A"/>
    <w:rsid w:val="00E610BA"/>
    <w:rsid w:val="00E62F86"/>
    <w:rsid w:val="00E63322"/>
    <w:rsid w:val="00E6384C"/>
    <w:rsid w:val="00E673F5"/>
    <w:rsid w:val="00E7292C"/>
    <w:rsid w:val="00E75613"/>
    <w:rsid w:val="00E82A81"/>
    <w:rsid w:val="00E84A1F"/>
    <w:rsid w:val="00E866C6"/>
    <w:rsid w:val="00E954A2"/>
    <w:rsid w:val="00E96A26"/>
    <w:rsid w:val="00E9710B"/>
    <w:rsid w:val="00EA1B20"/>
    <w:rsid w:val="00EA4F13"/>
    <w:rsid w:val="00EA6102"/>
    <w:rsid w:val="00EB035E"/>
    <w:rsid w:val="00EB5716"/>
    <w:rsid w:val="00EC01C3"/>
    <w:rsid w:val="00EC263E"/>
    <w:rsid w:val="00EC4B4F"/>
    <w:rsid w:val="00ED2197"/>
    <w:rsid w:val="00ED344A"/>
    <w:rsid w:val="00ED732F"/>
    <w:rsid w:val="00ED7845"/>
    <w:rsid w:val="00EE2CFC"/>
    <w:rsid w:val="00EE6BCF"/>
    <w:rsid w:val="00EE724B"/>
    <w:rsid w:val="00EF2181"/>
    <w:rsid w:val="00EF4472"/>
    <w:rsid w:val="00EF6357"/>
    <w:rsid w:val="00EF6B09"/>
    <w:rsid w:val="00EF76B0"/>
    <w:rsid w:val="00F0075E"/>
    <w:rsid w:val="00F0353C"/>
    <w:rsid w:val="00F0526C"/>
    <w:rsid w:val="00F07A3B"/>
    <w:rsid w:val="00F118ED"/>
    <w:rsid w:val="00F12F75"/>
    <w:rsid w:val="00F226E8"/>
    <w:rsid w:val="00F22963"/>
    <w:rsid w:val="00F25827"/>
    <w:rsid w:val="00F26E26"/>
    <w:rsid w:val="00F32886"/>
    <w:rsid w:val="00F34EBD"/>
    <w:rsid w:val="00F368F7"/>
    <w:rsid w:val="00F376BC"/>
    <w:rsid w:val="00F4190D"/>
    <w:rsid w:val="00F41FC9"/>
    <w:rsid w:val="00F428A0"/>
    <w:rsid w:val="00F4446F"/>
    <w:rsid w:val="00F52BC1"/>
    <w:rsid w:val="00F55D35"/>
    <w:rsid w:val="00F56597"/>
    <w:rsid w:val="00F57E1F"/>
    <w:rsid w:val="00F669B0"/>
    <w:rsid w:val="00F7052B"/>
    <w:rsid w:val="00F7472E"/>
    <w:rsid w:val="00F77881"/>
    <w:rsid w:val="00F8001A"/>
    <w:rsid w:val="00F869F7"/>
    <w:rsid w:val="00F905AB"/>
    <w:rsid w:val="00F91B70"/>
    <w:rsid w:val="00F92E62"/>
    <w:rsid w:val="00F940E5"/>
    <w:rsid w:val="00F95BB7"/>
    <w:rsid w:val="00F9628D"/>
    <w:rsid w:val="00FA5E2A"/>
    <w:rsid w:val="00FB01FA"/>
    <w:rsid w:val="00FB1828"/>
    <w:rsid w:val="00FB2C0C"/>
    <w:rsid w:val="00FC4C9A"/>
    <w:rsid w:val="00FC553D"/>
    <w:rsid w:val="00FC5E6A"/>
    <w:rsid w:val="00FC7BAC"/>
    <w:rsid w:val="00FD001C"/>
    <w:rsid w:val="00FD321C"/>
    <w:rsid w:val="00FD4CB6"/>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270478089">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C77D-F784-4185-BF5D-760BC200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3</TotalTime>
  <Pages>10</Pages>
  <Words>2867</Words>
  <Characters>16920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DS3 APV LOK</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DS3 APV LOK</dc:title>
  <dc:subject/>
  <dc:creator>Lundák Václav (ČSSZ 53)</dc:creator>
  <cp:keywords/>
  <dc:description/>
  <cp:lastModifiedBy>Lundák Václav (ČSSZ 53)</cp:lastModifiedBy>
  <cp:revision>3</cp:revision>
  <cp:lastPrinted>2025-08-14T14:42:00Z</cp:lastPrinted>
  <dcterms:created xsi:type="dcterms:W3CDTF">2025-09-16T08:44:00Z</dcterms:created>
  <dcterms:modified xsi:type="dcterms:W3CDTF">2025-10-01T08:42:00Z</dcterms:modified>
</cp:coreProperties>
</file>