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2986" w14:textId="77777777" w:rsidR="00B14018" w:rsidRDefault="00F82573" w:rsidP="00B14018">
      <w:pPr>
        <w:pStyle w:val="Nadpis1"/>
      </w:pPr>
      <w:r w:rsidRPr="005E450C">
        <w:t>SMLOUVA O DÍLO</w:t>
      </w:r>
    </w:p>
    <w:p w14:paraId="13DB3E25" w14:textId="48FF4AB7" w:rsidR="00F82573" w:rsidRPr="00B14018" w:rsidRDefault="00F82573" w:rsidP="00B14018">
      <w:pPr>
        <w:pStyle w:val="Nadpis1"/>
        <w:rPr>
          <w:b w:val="0"/>
          <w:bCs w:val="0"/>
        </w:rPr>
      </w:pPr>
      <w:r w:rsidRPr="00B14018">
        <w:rPr>
          <w:b w:val="0"/>
          <w:bCs w:val="0"/>
          <w:sz w:val="20"/>
          <w:szCs w:val="20"/>
        </w:rPr>
        <w:t>uzavřená ve smyslu ustanovení § 2586 a násl. zákona č. 89/2012 Sb., občanského zákoníku v platném a účinném znění (dále jen „občanský zákoník“)</w:t>
      </w:r>
    </w:p>
    <w:p w14:paraId="7EB2E179" w14:textId="3B83612A" w:rsidR="005E1D09" w:rsidRDefault="00F82573" w:rsidP="0084775A">
      <w:pPr>
        <w:pStyle w:val="Zkladntext2"/>
        <w:spacing w:before="0" w:after="120"/>
        <w:jc w:val="center"/>
        <w:rPr>
          <w:sz w:val="20"/>
          <w:szCs w:val="20"/>
        </w:rPr>
      </w:pPr>
      <w:r w:rsidRPr="00B14018">
        <w:rPr>
          <w:sz w:val="20"/>
          <w:szCs w:val="20"/>
        </w:rPr>
        <w:t>dále jen „Smlouva“</w:t>
      </w:r>
    </w:p>
    <w:p w14:paraId="3A33561C" w14:textId="77777777" w:rsidR="0084775A" w:rsidRPr="005E450C" w:rsidRDefault="0084775A" w:rsidP="0084775A">
      <w:pPr>
        <w:pStyle w:val="Zkladntext2"/>
        <w:spacing w:before="0" w:after="120"/>
        <w:jc w:val="center"/>
        <w:rPr>
          <w:sz w:val="20"/>
          <w:szCs w:val="20"/>
        </w:rPr>
      </w:pPr>
    </w:p>
    <w:p w14:paraId="222BA855" w14:textId="489BE5E6" w:rsidR="00FF786D" w:rsidRPr="00863B6B" w:rsidRDefault="008A0C16" w:rsidP="005E1D09">
      <w:pPr>
        <w:autoSpaceDE w:val="0"/>
        <w:autoSpaceDN w:val="0"/>
        <w:adjustRightInd w:val="0"/>
        <w:spacing w:after="0"/>
        <w:jc w:val="center"/>
        <w:rPr>
          <w:rFonts w:ascii="Arial" w:hAnsi="Arial" w:cs="Arial"/>
          <w:b/>
          <w:bCs/>
          <w:color w:val="000000" w:themeColor="text1"/>
          <w:sz w:val="28"/>
          <w:szCs w:val="28"/>
        </w:rPr>
      </w:pPr>
      <w:r w:rsidRPr="00863B6B">
        <w:rPr>
          <w:rFonts w:ascii="Arial" w:hAnsi="Arial" w:cs="Arial"/>
          <w:b/>
          <w:bCs/>
          <w:color w:val="000000" w:themeColor="text1"/>
          <w:sz w:val="28"/>
          <w:szCs w:val="28"/>
        </w:rPr>
        <w:t>„</w:t>
      </w:r>
      <w:bookmarkStart w:id="0" w:name="_Hlk141097519"/>
      <w:r w:rsidR="00AD6751" w:rsidRPr="00863B6B">
        <w:rPr>
          <w:rFonts w:ascii="Arial" w:hAnsi="Arial" w:cs="Arial"/>
          <w:b/>
          <w:bCs/>
          <w:color w:val="000000" w:themeColor="text1"/>
          <w:sz w:val="28"/>
          <w:szCs w:val="28"/>
        </w:rPr>
        <w:t xml:space="preserve">Projektová dokumentace </w:t>
      </w:r>
      <w:bookmarkStart w:id="1" w:name="_Hlk172704803"/>
      <w:bookmarkEnd w:id="0"/>
      <w:r w:rsidR="00212BB1" w:rsidRPr="00863B6B">
        <w:rPr>
          <w:rFonts w:ascii="Arial" w:hAnsi="Arial" w:cs="Arial"/>
          <w:b/>
          <w:bCs/>
          <w:color w:val="000000" w:themeColor="text1"/>
          <w:sz w:val="28"/>
          <w:szCs w:val="28"/>
        </w:rPr>
        <w:t xml:space="preserve">– </w:t>
      </w:r>
      <w:r w:rsidR="00742541">
        <w:rPr>
          <w:rFonts w:ascii="Arial" w:hAnsi="Arial" w:cs="Arial"/>
          <w:b/>
          <w:bCs/>
          <w:color w:val="000000" w:themeColor="text1"/>
          <w:sz w:val="28"/>
          <w:szCs w:val="28"/>
        </w:rPr>
        <w:t>zadní vjezd do PNvD</w:t>
      </w:r>
      <w:r w:rsidR="00212BB1" w:rsidRPr="00863B6B">
        <w:rPr>
          <w:rFonts w:ascii="Arial" w:hAnsi="Arial" w:cs="Arial"/>
          <w:b/>
          <w:bCs/>
          <w:color w:val="000000" w:themeColor="text1"/>
          <w:sz w:val="28"/>
          <w:szCs w:val="28"/>
        </w:rPr>
        <w:t>; inženýring</w:t>
      </w:r>
      <w:bookmarkEnd w:id="1"/>
      <w:r w:rsidR="00212BB1" w:rsidRPr="00863B6B">
        <w:rPr>
          <w:rFonts w:ascii="Arial" w:hAnsi="Arial" w:cs="Arial"/>
          <w:b/>
          <w:bCs/>
          <w:color w:val="000000" w:themeColor="text1"/>
          <w:sz w:val="28"/>
          <w:szCs w:val="28"/>
        </w:rPr>
        <w:t>“</w:t>
      </w:r>
    </w:p>
    <w:p w14:paraId="7DB6D0B4" w14:textId="77777777" w:rsidR="00D064D7" w:rsidRDefault="00D064D7" w:rsidP="005C2DE3">
      <w:pPr>
        <w:spacing w:after="0"/>
        <w:ind w:left="2124" w:hanging="2124"/>
        <w:rPr>
          <w:rFonts w:ascii="Arial" w:hAnsi="Arial" w:cs="Arial"/>
          <w:b/>
          <w:bCs/>
          <w:sz w:val="20"/>
          <w:szCs w:val="20"/>
        </w:rPr>
      </w:pPr>
    </w:p>
    <w:p w14:paraId="4A584820" w14:textId="1F50E6E6" w:rsidR="005C2DE3" w:rsidRPr="005C2DE3" w:rsidRDefault="005C2DE3" w:rsidP="005C2DE3">
      <w:pPr>
        <w:spacing w:after="0"/>
        <w:ind w:left="2124" w:hanging="2124"/>
        <w:rPr>
          <w:rFonts w:ascii="Arial" w:hAnsi="Arial" w:cs="Arial"/>
          <w:sz w:val="20"/>
          <w:szCs w:val="20"/>
        </w:rPr>
      </w:pPr>
      <w:r w:rsidRPr="005C2DE3">
        <w:rPr>
          <w:rFonts w:ascii="Arial" w:hAnsi="Arial" w:cs="Arial"/>
          <w:b/>
          <w:bCs/>
          <w:sz w:val="20"/>
          <w:szCs w:val="20"/>
        </w:rPr>
        <w:t>Objednatel:</w:t>
      </w:r>
      <w:r>
        <w:rPr>
          <w:rFonts w:ascii="Arial" w:hAnsi="Arial" w:cs="Arial"/>
          <w:sz w:val="20"/>
          <w:szCs w:val="20"/>
        </w:rPr>
        <w:t xml:space="preserve"> </w:t>
      </w:r>
      <w:r>
        <w:rPr>
          <w:rFonts w:ascii="Arial" w:hAnsi="Arial" w:cs="Arial"/>
          <w:sz w:val="20"/>
          <w:szCs w:val="20"/>
        </w:rPr>
        <w:tab/>
      </w:r>
      <w:r w:rsidRPr="005C2DE3">
        <w:rPr>
          <w:rFonts w:ascii="Arial" w:hAnsi="Arial" w:cs="Arial"/>
          <w:sz w:val="20"/>
          <w:szCs w:val="20"/>
        </w:rPr>
        <w:t>Psychiatrická nemocnice v Dobřanech</w:t>
      </w:r>
    </w:p>
    <w:p w14:paraId="37D3C9B8" w14:textId="729D8E7B"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sídlo:</w:t>
      </w:r>
      <w:r w:rsidRPr="005C2DE3">
        <w:rPr>
          <w:rFonts w:ascii="Arial" w:hAnsi="Arial" w:cs="Arial"/>
          <w:sz w:val="20"/>
          <w:szCs w:val="20"/>
        </w:rPr>
        <w:tab/>
        <w:t xml:space="preserve">Ústavní </w:t>
      </w:r>
      <w:r w:rsidR="0076766E">
        <w:rPr>
          <w:rFonts w:ascii="Arial" w:hAnsi="Arial" w:cs="Arial"/>
          <w:sz w:val="20"/>
          <w:szCs w:val="20"/>
        </w:rPr>
        <w:t>341</w:t>
      </w:r>
      <w:r w:rsidRPr="005C2DE3">
        <w:rPr>
          <w:rFonts w:ascii="Arial" w:hAnsi="Arial" w:cs="Arial"/>
          <w:sz w:val="20"/>
          <w:szCs w:val="20"/>
        </w:rPr>
        <w:t xml:space="preserve">, 334 41 Dobřany </w:t>
      </w:r>
    </w:p>
    <w:p w14:paraId="52EE665E" w14:textId="12CCFB85"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statutární zástupce:</w:t>
      </w:r>
      <w:r w:rsidRPr="005C2DE3">
        <w:rPr>
          <w:rFonts w:ascii="Arial" w:hAnsi="Arial" w:cs="Arial"/>
          <w:sz w:val="20"/>
          <w:szCs w:val="20"/>
        </w:rPr>
        <w:tab/>
      </w:r>
      <w:r w:rsidR="008E398F">
        <w:rPr>
          <w:rFonts w:ascii="Arial" w:hAnsi="Arial" w:cs="Arial"/>
          <w:sz w:val="20"/>
          <w:szCs w:val="20"/>
        </w:rPr>
        <w:t>………</w:t>
      </w:r>
      <w:r w:rsidRPr="005C2DE3">
        <w:rPr>
          <w:rFonts w:ascii="Arial" w:hAnsi="Arial" w:cs="Arial"/>
          <w:sz w:val="20"/>
          <w:szCs w:val="20"/>
        </w:rPr>
        <w:t>. Petr Žižka, ředitel</w:t>
      </w:r>
    </w:p>
    <w:p w14:paraId="1EDA0BC7" w14:textId="0D9F7F1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IČ: </w:t>
      </w:r>
      <w:r w:rsidRPr="005C2DE3">
        <w:rPr>
          <w:rFonts w:ascii="Arial" w:hAnsi="Arial" w:cs="Arial"/>
          <w:sz w:val="20"/>
          <w:szCs w:val="20"/>
        </w:rPr>
        <w:tab/>
        <w:t>00669792</w:t>
      </w:r>
    </w:p>
    <w:p w14:paraId="2E028CCA" w14:textId="5D8BC567"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zástupce </w:t>
      </w:r>
      <w:r w:rsidR="00447EA7">
        <w:rPr>
          <w:rFonts w:ascii="Arial" w:hAnsi="Arial" w:cs="Arial"/>
          <w:sz w:val="20"/>
          <w:szCs w:val="20"/>
        </w:rPr>
        <w:t>ve věcech technických</w:t>
      </w:r>
      <w:r w:rsidRPr="005C2DE3">
        <w:rPr>
          <w:rFonts w:ascii="Arial" w:hAnsi="Arial" w:cs="Arial"/>
          <w:sz w:val="20"/>
          <w:szCs w:val="20"/>
        </w:rPr>
        <w:t>:</w:t>
      </w:r>
      <w:r w:rsidR="00447EA7">
        <w:rPr>
          <w:rFonts w:ascii="Arial" w:hAnsi="Arial" w:cs="Arial"/>
          <w:sz w:val="20"/>
          <w:szCs w:val="20"/>
        </w:rPr>
        <w:t xml:space="preserve"> </w:t>
      </w:r>
      <w:r w:rsidRPr="005C2DE3">
        <w:rPr>
          <w:rFonts w:ascii="Arial" w:hAnsi="Arial" w:cs="Arial"/>
          <w:sz w:val="20"/>
          <w:szCs w:val="20"/>
        </w:rPr>
        <w:t>Martin Macháček, mobil: 604 566 705</w:t>
      </w:r>
    </w:p>
    <w:p w14:paraId="7BE6DB44" w14:textId="68CB44AC" w:rsidR="005C2DE3"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1F8CE982"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297552A9" w:rsidR="00FF786D" w:rsidRPr="005E450C" w:rsidRDefault="00FF786D" w:rsidP="005C2DE3">
      <w:pPr>
        <w:spacing w:after="0"/>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C7435">
        <w:rPr>
          <w:rFonts w:ascii="Arial" w:hAnsi="Arial" w:cs="Arial"/>
          <w:sz w:val="20"/>
          <w:szCs w:val="20"/>
        </w:rPr>
        <w:t>ViVa projekce s.r.o.</w:t>
      </w:r>
    </w:p>
    <w:p w14:paraId="53F2E05B" w14:textId="7B8124E5" w:rsidR="00FF786D" w:rsidRPr="005E450C" w:rsidRDefault="00FF786D" w:rsidP="005C2DE3">
      <w:pPr>
        <w:spacing w:after="0"/>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5C7435">
        <w:rPr>
          <w:rFonts w:ascii="Arial" w:hAnsi="Arial" w:cs="Arial"/>
          <w:bCs/>
          <w:sz w:val="20"/>
          <w:szCs w:val="20"/>
        </w:rPr>
        <w:t>Lesní 152, 330 02 Dýšina</w:t>
      </w:r>
    </w:p>
    <w:p w14:paraId="2795DE8C" w14:textId="49B35581"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8E398F">
        <w:rPr>
          <w:rFonts w:ascii="Arial" w:hAnsi="Arial" w:cs="Arial"/>
          <w:bCs/>
          <w:sz w:val="20"/>
          <w:szCs w:val="20"/>
        </w:rPr>
        <w:t>……..</w:t>
      </w:r>
      <w:r w:rsidR="005C7435">
        <w:rPr>
          <w:rFonts w:ascii="Arial" w:hAnsi="Arial" w:cs="Arial"/>
          <w:bCs/>
          <w:sz w:val="20"/>
          <w:szCs w:val="20"/>
        </w:rPr>
        <w:t xml:space="preserve"> Viktor Vaidiš</w:t>
      </w:r>
    </w:p>
    <w:p w14:paraId="3B877262" w14:textId="43FDEA86"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5C7435">
        <w:rPr>
          <w:rFonts w:ascii="Arial" w:hAnsi="Arial" w:cs="Arial"/>
          <w:bCs/>
          <w:sz w:val="20"/>
          <w:szCs w:val="20"/>
        </w:rPr>
        <w:t>174 59 249</w:t>
      </w:r>
    </w:p>
    <w:p w14:paraId="563BE50E" w14:textId="48A7907A" w:rsidR="00FF786D" w:rsidRPr="005E450C" w:rsidRDefault="00FF786D" w:rsidP="005C2DE3">
      <w:pPr>
        <w:spacing w:after="0"/>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5C7435">
        <w:rPr>
          <w:rFonts w:ascii="Arial" w:hAnsi="Arial" w:cs="Arial"/>
          <w:bCs/>
          <w:sz w:val="20"/>
          <w:szCs w:val="20"/>
        </w:rPr>
        <w:t>CZ17459249</w:t>
      </w:r>
    </w:p>
    <w:p w14:paraId="52CF208D" w14:textId="5470AB2E"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5C7435">
        <w:rPr>
          <w:rFonts w:ascii="Arial" w:hAnsi="Arial" w:cs="Arial"/>
          <w:bCs/>
          <w:sz w:val="20"/>
          <w:szCs w:val="20"/>
        </w:rPr>
        <w:t>5500</w:t>
      </w:r>
    </w:p>
    <w:p w14:paraId="6F20B296" w14:textId="2E35379D" w:rsidR="00FF786D" w:rsidRDefault="00FF786D" w:rsidP="005C2DE3">
      <w:pPr>
        <w:spacing w:after="0"/>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5C7435">
        <w:rPr>
          <w:rFonts w:ascii="Arial" w:hAnsi="Arial" w:cs="Arial"/>
          <w:bCs/>
          <w:sz w:val="20"/>
          <w:szCs w:val="20"/>
        </w:rPr>
        <w:t>174592499</w:t>
      </w:r>
    </w:p>
    <w:p w14:paraId="4E990347" w14:textId="09E61E7A" w:rsidR="0009211B" w:rsidRPr="005E450C" w:rsidRDefault="0009211B" w:rsidP="005C2DE3">
      <w:pPr>
        <w:spacing w:after="0"/>
        <w:rPr>
          <w:rFonts w:ascii="Arial" w:hAnsi="Arial" w:cs="Arial"/>
          <w:sz w:val="20"/>
          <w:szCs w:val="20"/>
        </w:rPr>
      </w:pPr>
      <w:r>
        <w:rPr>
          <w:rFonts w:ascii="Arial" w:hAnsi="Arial" w:cs="Arial"/>
          <w:bCs/>
          <w:sz w:val="20"/>
          <w:szCs w:val="20"/>
        </w:rPr>
        <w:t xml:space="preserve">kontaktní osoba ve věcech technických: </w:t>
      </w:r>
      <w:r w:rsidR="008E398F">
        <w:rPr>
          <w:rFonts w:ascii="Arial" w:hAnsi="Arial" w:cs="Arial"/>
          <w:bCs/>
          <w:sz w:val="20"/>
          <w:szCs w:val="20"/>
        </w:rPr>
        <w:t>…………..</w:t>
      </w:r>
    </w:p>
    <w:p w14:paraId="54701DE0" w14:textId="53BA0AF3" w:rsidR="00FF786D" w:rsidRPr="005E450C" w:rsidRDefault="00FF786D" w:rsidP="005C2DE3">
      <w:pPr>
        <w:spacing w:after="0"/>
        <w:rPr>
          <w:rFonts w:ascii="Arial" w:hAnsi="Arial" w:cs="Arial"/>
          <w:i/>
          <w:sz w:val="20"/>
          <w:szCs w:val="20"/>
        </w:rPr>
      </w:pPr>
      <w:r w:rsidRPr="005E450C">
        <w:rPr>
          <w:rFonts w:ascii="Arial" w:hAnsi="Arial" w:cs="Arial"/>
          <w:sz w:val="20"/>
          <w:szCs w:val="20"/>
        </w:rPr>
        <w:t xml:space="preserve">zapsaný v obchodním rejstříku vedeném </w:t>
      </w:r>
      <w:r w:rsidR="005C7435">
        <w:rPr>
          <w:rFonts w:ascii="Arial" w:hAnsi="Arial" w:cs="Arial"/>
          <w:bCs/>
          <w:sz w:val="20"/>
          <w:szCs w:val="20"/>
        </w:rPr>
        <w:t>Krajským</w:t>
      </w:r>
      <w:r w:rsidRPr="005E450C">
        <w:rPr>
          <w:rFonts w:ascii="Arial" w:hAnsi="Arial" w:cs="Arial"/>
          <w:sz w:val="20"/>
          <w:szCs w:val="20"/>
        </w:rPr>
        <w:t xml:space="preserve"> soudem v </w:t>
      </w:r>
      <w:r w:rsidR="005C7435">
        <w:rPr>
          <w:rFonts w:ascii="Arial" w:hAnsi="Arial" w:cs="Arial"/>
          <w:bCs/>
          <w:sz w:val="20"/>
          <w:szCs w:val="20"/>
        </w:rPr>
        <w:t>Plzni</w:t>
      </w:r>
      <w:r w:rsidRPr="005E450C">
        <w:rPr>
          <w:rFonts w:ascii="Arial" w:hAnsi="Arial" w:cs="Arial"/>
          <w:sz w:val="20"/>
          <w:szCs w:val="20"/>
        </w:rPr>
        <w:t xml:space="preserve"> sp. zn. </w:t>
      </w:r>
      <w:r w:rsidR="005C7435">
        <w:rPr>
          <w:rFonts w:ascii="Arial" w:hAnsi="Arial" w:cs="Arial"/>
          <w:bCs/>
          <w:sz w:val="20"/>
          <w:szCs w:val="20"/>
        </w:rPr>
        <w:t>C</w:t>
      </w:r>
      <w:r w:rsidR="008F11FB">
        <w:rPr>
          <w:rFonts w:ascii="Arial" w:hAnsi="Arial" w:cs="Arial"/>
          <w:bCs/>
          <w:sz w:val="20"/>
          <w:szCs w:val="20"/>
        </w:rPr>
        <w:t xml:space="preserve"> </w:t>
      </w:r>
      <w:r w:rsidR="008F11FB" w:rsidRPr="008F11FB">
        <w:rPr>
          <w:rFonts w:ascii="Arial" w:hAnsi="Arial" w:cs="Arial"/>
          <w:bCs/>
          <w:sz w:val="20"/>
          <w:szCs w:val="20"/>
        </w:rPr>
        <w:t>42638</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2D0DF4D" w14:textId="77777777" w:rsidR="005C2DE3" w:rsidRDefault="005C2DE3" w:rsidP="00FF786D">
      <w:pPr>
        <w:rPr>
          <w:rFonts w:ascii="Arial" w:hAnsi="Arial" w:cs="Arial"/>
          <w:sz w:val="20"/>
          <w:szCs w:val="20"/>
        </w:rPr>
      </w:pPr>
    </w:p>
    <w:p w14:paraId="3531CD08" w14:textId="1F20DCC3" w:rsidR="00082847" w:rsidRDefault="00FF786D" w:rsidP="006B3ADC">
      <w:pPr>
        <w:rPr>
          <w:rFonts w:ascii="Arial" w:hAnsi="Arial" w:cs="Arial"/>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4AC1EE7E" w14:textId="77777777" w:rsidR="0084775A" w:rsidRPr="006B3ADC" w:rsidRDefault="0084775A" w:rsidP="006B3ADC">
      <w:pPr>
        <w:rPr>
          <w:rFonts w:ascii="Arial" w:hAnsi="Arial" w:cs="Arial"/>
          <w:i/>
          <w:iCs/>
          <w:sz w:val="20"/>
          <w:szCs w:val="20"/>
        </w:rPr>
      </w:pPr>
    </w:p>
    <w:p w14:paraId="6A3F9DC8" w14:textId="5D25F670" w:rsidR="00F82573" w:rsidRPr="00CB7271" w:rsidRDefault="00F82573" w:rsidP="00D064D7">
      <w:pPr>
        <w:pStyle w:val="lneksmlouvynadpis"/>
        <w:jc w:val="center"/>
        <w:rPr>
          <w:sz w:val="20"/>
          <w:szCs w:val="20"/>
        </w:rPr>
      </w:pPr>
      <w:r w:rsidRPr="00CB7271">
        <w:rPr>
          <w:sz w:val="20"/>
          <w:szCs w:val="20"/>
        </w:rPr>
        <w:t>ÚČEL SMLOUVY</w:t>
      </w:r>
    </w:p>
    <w:p w14:paraId="2594EB28" w14:textId="72050C46"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634E1B">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61847CF7" w14:textId="17D3BB0B" w:rsidR="005A261C" w:rsidRPr="00863B6B" w:rsidRDefault="005E450C" w:rsidP="005A261C">
      <w:pPr>
        <w:pStyle w:val="lneksmlouvy"/>
        <w:rPr>
          <w:color w:val="000000" w:themeColor="text1"/>
          <w:sz w:val="20"/>
          <w:szCs w:val="20"/>
        </w:rPr>
      </w:pPr>
      <w:r w:rsidRPr="00863B6B">
        <w:rPr>
          <w:color w:val="000000" w:themeColor="text1"/>
          <w:sz w:val="20"/>
          <w:szCs w:val="20"/>
        </w:rPr>
        <w:t xml:space="preserve">Účelem díla je zpracování PD </w:t>
      </w:r>
      <w:r w:rsidR="00742541">
        <w:rPr>
          <w:b/>
          <w:bCs/>
          <w:color w:val="000000" w:themeColor="text1"/>
          <w:sz w:val="20"/>
          <w:szCs w:val="20"/>
        </w:rPr>
        <w:t>zadního vjezdu do PNvD</w:t>
      </w:r>
      <w:r w:rsidR="00F74333" w:rsidRPr="00863B6B">
        <w:rPr>
          <w:b/>
          <w:bCs/>
          <w:color w:val="000000" w:themeColor="text1"/>
          <w:sz w:val="20"/>
          <w:szCs w:val="20"/>
        </w:rPr>
        <w:t xml:space="preserve"> </w:t>
      </w:r>
      <w:r w:rsidR="00E2699B" w:rsidRPr="00863B6B">
        <w:rPr>
          <w:color w:val="000000" w:themeColor="text1"/>
          <w:sz w:val="20"/>
          <w:szCs w:val="20"/>
        </w:rPr>
        <w:t xml:space="preserve">a provedení všech nezbytných kroků </w:t>
      </w:r>
      <w:r w:rsidR="00447EA7" w:rsidRPr="00863B6B">
        <w:rPr>
          <w:color w:val="000000" w:themeColor="text1"/>
          <w:sz w:val="20"/>
          <w:szCs w:val="20"/>
        </w:rPr>
        <w:t xml:space="preserve">a dalších činností </w:t>
      </w:r>
      <w:r w:rsidR="00E2699B" w:rsidRPr="00863B6B">
        <w:rPr>
          <w:color w:val="000000" w:themeColor="text1"/>
          <w:sz w:val="20"/>
          <w:szCs w:val="20"/>
        </w:rPr>
        <w:t xml:space="preserve">tak, aby mohl být vybrán </w:t>
      </w:r>
      <w:r w:rsidR="00D064D7" w:rsidRPr="00863B6B">
        <w:rPr>
          <w:color w:val="000000" w:themeColor="text1"/>
          <w:sz w:val="20"/>
          <w:szCs w:val="20"/>
        </w:rPr>
        <w:t>d</w:t>
      </w:r>
      <w:r w:rsidR="00E2699B" w:rsidRPr="00863B6B">
        <w:rPr>
          <w:color w:val="000000" w:themeColor="text1"/>
          <w:sz w:val="20"/>
          <w:szCs w:val="20"/>
        </w:rPr>
        <w:t xml:space="preserve">odavatel </w:t>
      </w:r>
      <w:r w:rsidR="004F7370">
        <w:rPr>
          <w:color w:val="000000" w:themeColor="text1"/>
          <w:sz w:val="20"/>
          <w:szCs w:val="20"/>
        </w:rPr>
        <w:t>revitalizace</w:t>
      </w:r>
      <w:r w:rsidR="00D064D7" w:rsidRPr="00863B6B">
        <w:rPr>
          <w:color w:val="000000" w:themeColor="text1"/>
          <w:sz w:val="20"/>
          <w:szCs w:val="20"/>
        </w:rPr>
        <w:t xml:space="preserve"> </w:t>
      </w:r>
      <w:r w:rsidR="003C4ADA">
        <w:rPr>
          <w:color w:val="000000" w:themeColor="text1"/>
          <w:sz w:val="20"/>
          <w:szCs w:val="20"/>
        </w:rPr>
        <w:t>zadního vjezdu do PNvD</w:t>
      </w:r>
      <w:r w:rsidR="00F74333" w:rsidRPr="00863B6B">
        <w:rPr>
          <w:color w:val="000000" w:themeColor="text1"/>
          <w:sz w:val="20"/>
          <w:szCs w:val="20"/>
        </w:rPr>
        <w:t xml:space="preserve"> a</w:t>
      </w:r>
      <w:r w:rsidR="00E2699B" w:rsidRPr="00863B6B">
        <w:rPr>
          <w:color w:val="000000" w:themeColor="text1"/>
          <w:sz w:val="20"/>
          <w:szCs w:val="20"/>
        </w:rPr>
        <w:t xml:space="preserve"> </w:t>
      </w:r>
      <w:r w:rsidR="004F7370">
        <w:rPr>
          <w:color w:val="000000" w:themeColor="text1"/>
          <w:sz w:val="20"/>
          <w:szCs w:val="20"/>
        </w:rPr>
        <w:t>revitalizace</w:t>
      </w:r>
      <w:r w:rsidR="00E2699B" w:rsidRPr="00863B6B">
        <w:rPr>
          <w:color w:val="000000" w:themeColor="text1"/>
          <w:sz w:val="20"/>
          <w:szCs w:val="20"/>
        </w:rPr>
        <w:t xml:space="preserve"> mohla být řádně zrealizována</w:t>
      </w:r>
      <w:r w:rsidR="00F82573" w:rsidRPr="00863B6B">
        <w:rPr>
          <w:color w:val="000000" w:themeColor="text1"/>
          <w:sz w:val="20"/>
          <w:szCs w:val="20"/>
        </w:rPr>
        <w:t>.</w:t>
      </w:r>
      <w:r w:rsidR="002F4568" w:rsidRPr="00863B6B">
        <w:rPr>
          <w:color w:val="000000" w:themeColor="text1"/>
          <w:sz w:val="20"/>
          <w:szCs w:val="20"/>
        </w:rPr>
        <w:t xml:space="preserve"> </w:t>
      </w:r>
    </w:p>
    <w:p w14:paraId="11B86EC3" w14:textId="6B6C5150" w:rsidR="005A261C" w:rsidRPr="000076F9" w:rsidRDefault="005A261C" w:rsidP="005A261C">
      <w:pPr>
        <w:pStyle w:val="lneksmlouvy"/>
        <w:rPr>
          <w:color w:val="000000" w:themeColor="text1"/>
          <w:sz w:val="20"/>
          <w:szCs w:val="20"/>
        </w:rPr>
      </w:pPr>
      <w:r w:rsidRPr="00863B6B">
        <w:rPr>
          <w:color w:val="000000" w:themeColor="text1"/>
          <w:sz w:val="20"/>
          <w:szCs w:val="20"/>
        </w:rPr>
        <w:t>Tato smlouva je uzavírána na základě výsledků veřejné zakázky malého rozsahu na služby s názvem „</w:t>
      </w:r>
      <w:r w:rsidR="00F74333" w:rsidRPr="00863B6B">
        <w:rPr>
          <w:color w:val="000000" w:themeColor="text1"/>
          <w:sz w:val="20"/>
          <w:szCs w:val="20"/>
        </w:rPr>
        <w:t xml:space="preserve">Projektová </w:t>
      </w:r>
      <w:r w:rsidR="00F74333" w:rsidRPr="000076F9">
        <w:rPr>
          <w:color w:val="000000" w:themeColor="text1"/>
          <w:sz w:val="20"/>
          <w:szCs w:val="20"/>
        </w:rPr>
        <w:t xml:space="preserve">dokumentace – </w:t>
      </w:r>
      <w:r w:rsidR="00742541" w:rsidRPr="000076F9">
        <w:rPr>
          <w:color w:val="000000" w:themeColor="text1"/>
          <w:sz w:val="20"/>
          <w:szCs w:val="20"/>
        </w:rPr>
        <w:t>zadní vjezd do PNvD</w:t>
      </w:r>
      <w:r w:rsidR="00F74333" w:rsidRPr="000076F9">
        <w:rPr>
          <w:color w:val="000000" w:themeColor="text1"/>
          <w:sz w:val="20"/>
          <w:szCs w:val="20"/>
        </w:rPr>
        <w:t>; inženýring</w:t>
      </w:r>
      <w:r w:rsidRPr="000076F9">
        <w:rPr>
          <w:color w:val="000000" w:themeColor="text1"/>
          <w:sz w:val="20"/>
          <w:szCs w:val="20"/>
        </w:rPr>
        <w:t xml:space="preserve">“, </w:t>
      </w:r>
      <w:r w:rsidR="000076F9" w:rsidRPr="000076F9">
        <w:rPr>
          <w:sz w:val="20"/>
          <w:szCs w:val="20"/>
        </w:rPr>
        <w:t>která nebyla v souladu s ust. § 31 ZZVZ zadávána dle ZZVZ</w:t>
      </w:r>
      <w:r w:rsidRPr="000076F9">
        <w:rPr>
          <w:color w:val="000000" w:themeColor="text1"/>
          <w:sz w:val="20"/>
          <w:szCs w:val="20"/>
        </w:rPr>
        <w:t xml:space="preserve">. </w:t>
      </w:r>
    </w:p>
    <w:p w14:paraId="1695288C" w14:textId="684CB829" w:rsidR="002F4568" w:rsidRPr="00863B6B" w:rsidRDefault="002F4568" w:rsidP="00F6208D">
      <w:pPr>
        <w:pStyle w:val="lneksmlouvy"/>
        <w:rPr>
          <w:color w:val="000000" w:themeColor="text1"/>
          <w:sz w:val="20"/>
          <w:szCs w:val="20"/>
        </w:rPr>
      </w:pPr>
      <w:r w:rsidRPr="00863B6B">
        <w:rPr>
          <w:color w:val="000000" w:themeColor="text1"/>
          <w:sz w:val="20"/>
          <w:szCs w:val="20"/>
        </w:rPr>
        <w:t>Dodavatel ve veřejné zakázce na provedení díla</w:t>
      </w:r>
      <w:r w:rsidR="00447EA7" w:rsidRPr="00863B6B">
        <w:rPr>
          <w:color w:val="000000" w:themeColor="text1"/>
          <w:sz w:val="20"/>
          <w:szCs w:val="20"/>
        </w:rPr>
        <w:t xml:space="preserve"> </w:t>
      </w:r>
      <w:r w:rsidR="00447EA7" w:rsidRPr="00863B6B">
        <w:rPr>
          <w:b/>
          <w:bCs/>
          <w:color w:val="000000" w:themeColor="text1"/>
          <w:sz w:val="20"/>
          <w:szCs w:val="20"/>
        </w:rPr>
        <w:t>„</w:t>
      </w:r>
      <w:r w:rsidR="00F74333" w:rsidRPr="00863B6B">
        <w:rPr>
          <w:b/>
          <w:bCs/>
          <w:color w:val="000000" w:themeColor="text1"/>
          <w:sz w:val="20"/>
          <w:szCs w:val="20"/>
        </w:rPr>
        <w:t xml:space="preserve">Projektová dokumentace – </w:t>
      </w:r>
      <w:r w:rsidR="00E011A5">
        <w:rPr>
          <w:b/>
          <w:bCs/>
          <w:color w:val="000000" w:themeColor="text1"/>
          <w:sz w:val="20"/>
          <w:szCs w:val="20"/>
        </w:rPr>
        <w:t>zadní vjezd do PNvD</w:t>
      </w:r>
      <w:r w:rsidR="00F74333" w:rsidRPr="00863B6B">
        <w:rPr>
          <w:b/>
          <w:bCs/>
          <w:color w:val="000000" w:themeColor="text1"/>
          <w:sz w:val="20"/>
          <w:szCs w:val="20"/>
        </w:rPr>
        <w:t>; inženýring</w:t>
      </w:r>
      <w:r w:rsidRPr="00863B6B">
        <w:rPr>
          <w:color w:val="000000" w:themeColor="text1"/>
          <w:sz w:val="20"/>
          <w:szCs w:val="20"/>
        </w:rPr>
        <w:t>, předložil nejvýhodnější nabídku a v souladu se zadávací dokumentací byl vybrán jako Dodavatel díla</w:t>
      </w:r>
      <w:r w:rsidR="0072190F" w:rsidRPr="00863B6B">
        <w:rPr>
          <w:color w:val="000000" w:themeColor="text1"/>
          <w:sz w:val="20"/>
          <w:szCs w:val="20"/>
        </w:rPr>
        <w:t>.</w:t>
      </w:r>
    </w:p>
    <w:p w14:paraId="03FF19BE" w14:textId="2FE73953" w:rsidR="00F82573" w:rsidRPr="00633550" w:rsidRDefault="0072190F" w:rsidP="006B3ADC">
      <w:pPr>
        <w:pStyle w:val="lneksmlouvy"/>
        <w:rPr>
          <w:color w:val="000000" w:themeColor="text1"/>
          <w:sz w:val="20"/>
          <w:szCs w:val="20"/>
        </w:rPr>
      </w:pPr>
      <w:r w:rsidRPr="00633550">
        <w:rPr>
          <w:color w:val="000000" w:themeColor="text1"/>
          <w:sz w:val="20"/>
          <w:szCs w:val="20"/>
        </w:rPr>
        <w:t>Při zpracování projektové dokumentace bude Dodavatel vycházet z architektonické studie</w:t>
      </w:r>
      <w:r w:rsidR="00A9239D" w:rsidRPr="00633550">
        <w:rPr>
          <w:color w:val="000000" w:themeColor="text1"/>
          <w:sz w:val="20"/>
          <w:szCs w:val="20"/>
        </w:rPr>
        <w:t>, kterou</w:t>
      </w:r>
      <w:r w:rsidRPr="00633550">
        <w:rPr>
          <w:color w:val="000000" w:themeColor="text1"/>
          <w:sz w:val="20"/>
          <w:szCs w:val="20"/>
        </w:rPr>
        <w:t xml:space="preserve"> zpracova</w:t>
      </w:r>
      <w:r w:rsidR="00A9239D" w:rsidRPr="00633550">
        <w:rPr>
          <w:color w:val="000000" w:themeColor="text1"/>
          <w:sz w:val="20"/>
          <w:szCs w:val="20"/>
        </w:rPr>
        <w:t>l</w:t>
      </w:r>
      <w:r w:rsidR="00633550" w:rsidRPr="00633550">
        <w:rPr>
          <w:color w:val="000000" w:themeColor="text1"/>
          <w:sz w:val="20"/>
          <w:szCs w:val="20"/>
        </w:rPr>
        <w:t>a</w:t>
      </w:r>
      <w:r w:rsidRPr="00633550">
        <w:rPr>
          <w:color w:val="000000" w:themeColor="text1"/>
          <w:sz w:val="20"/>
          <w:szCs w:val="20"/>
        </w:rPr>
        <w:t xml:space="preserve"> </w:t>
      </w:r>
      <w:r w:rsidR="00633550" w:rsidRPr="00633550">
        <w:rPr>
          <w:color w:val="000000" w:themeColor="text1"/>
          <w:sz w:val="20"/>
          <w:szCs w:val="20"/>
        </w:rPr>
        <w:t>firma Ing. arch. Lubomíra Korčáka</w:t>
      </w:r>
      <w:r w:rsidRPr="00633550">
        <w:rPr>
          <w:color w:val="000000" w:themeColor="text1"/>
          <w:sz w:val="20"/>
          <w:szCs w:val="20"/>
        </w:rPr>
        <w:t>.</w:t>
      </w:r>
    </w:p>
    <w:p w14:paraId="2258AAC4" w14:textId="755DEFA3" w:rsidR="001C5336" w:rsidRPr="00863B6B" w:rsidRDefault="001C5336" w:rsidP="006B3ADC">
      <w:pPr>
        <w:pStyle w:val="lneksmlouvy"/>
        <w:rPr>
          <w:color w:val="000000" w:themeColor="text1"/>
          <w:sz w:val="20"/>
          <w:szCs w:val="20"/>
        </w:rPr>
      </w:pPr>
      <w:r w:rsidRPr="00863B6B">
        <w:rPr>
          <w:color w:val="000000" w:themeColor="text1"/>
          <w:sz w:val="20"/>
          <w:szCs w:val="20"/>
        </w:rPr>
        <w:t xml:space="preserve">Předpokládané náklady na </w:t>
      </w:r>
      <w:r w:rsidR="004F7370">
        <w:rPr>
          <w:color w:val="000000" w:themeColor="text1"/>
          <w:sz w:val="20"/>
          <w:szCs w:val="20"/>
        </w:rPr>
        <w:t xml:space="preserve">revitalizaci </w:t>
      </w:r>
      <w:r w:rsidR="00E011A5">
        <w:rPr>
          <w:color w:val="000000" w:themeColor="text1"/>
          <w:sz w:val="20"/>
          <w:szCs w:val="20"/>
        </w:rPr>
        <w:t>zadní</w:t>
      </w:r>
      <w:r w:rsidR="004F7370">
        <w:rPr>
          <w:color w:val="000000" w:themeColor="text1"/>
          <w:sz w:val="20"/>
          <w:szCs w:val="20"/>
        </w:rPr>
        <w:t>ho</w:t>
      </w:r>
      <w:r w:rsidR="00E011A5">
        <w:rPr>
          <w:color w:val="000000" w:themeColor="text1"/>
          <w:sz w:val="20"/>
          <w:szCs w:val="20"/>
        </w:rPr>
        <w:t xml:space="preserve"> vjezd</w:t>
      </w:r>
      <w:r w:rsidR="004F7370">
        <w:rPr>
          <w:color w:val="000000" w:themeColor="text1"/>
          <w:sz w:val="20"/>
          <w:szCs w:val="20"/>
        </w:rPr>
        <w:t>u</w:t>
      </w:r>
      <w:r w:rsidR="00E011A5">
        <w:rPr>
          <w:color w:val="000000" w:themeColor="text1"/>
          <w:sz w:val="20"/>
          <w:szCs w:val="20"/>
        </w:rPr>
        <w:t xml:space="preserve"> do PNvD</w:t>
      </w:r>
      <w:r w:rsidR="00BD6E26" w:rsidRPr="00863B6B">
        <w:rPr>
          <w:color w:val="000000" w:themeColor="text1"/>
          <w:sz w:val="20"/>
          <w:szCs w:val="20"/>
        </w:rPr>
        <w:t>, kter</w:t>
      </w:r>
      <w:r w:rsidR="00E011A5">
        <w:rPr>
          <w:color w:val="000000" w:themeColor="text1"/>
          <w:sz w:val="20"/>
          <w:szCs w:val="20"/>
        </w:rPr>
        <w:t>ý</w:t>
      </w:r>
      <w:r w:rsidR="00BD6E26" w:rsidRPr="00863B6B">
        <w:rPr>
          <w:color w:val="000000" w:themeColor="text1"/>
          <w:sz w:val="20"/>
          <w:szCs w:val="20"/>
        </w:rPr>
        <w:t xml:space="preserve"> je předmětem projektové dokumentace, jsou odhadovány na </w:t>
      </w:r>
      <w:r w:rsidR="00E011A5">
        <w:rPr>
          <w:color w:val="000000" w:themeColor="text1"/>
          <w:sz w:val="20"/>
          <w:szCs w:val="20"/>
        </w:rPr>
        <w:t>3</w:t>
      </w:r>
      <w:r w:rsidR="00BD6E26" w:rsidRPr="00863B6B">
        <w:rPr>
          <w:color w:val="000000" w:themeColor="text1"/>
          <w:sz w:val="20"/>
          <w:szCs w:val="20"/>
        </w:rPr>
        <w:t>,</w:t>
      </w:r>
      <w:r w:rsidR="00E011A5">
        <w:rPr>
          <w:color w:val="000000" w:themeColor="text1"/>
          <w:sz w:val="20"/>
          <w:szCs w:val="20"/>
        </w:rPr>
        <w:t>7</w:t>
      </w:r>
      <w:r w:rsidR="00BD6E26" w:rsidRPr="00863B6B">
        <w:rPr>
          <w:color w:val="000000" w:themeColor="text1"/>
          <w:sz w:val="20"/>
          <w:szCs w:val="20"/>
        </w:rPr>
        <w:t xml:space="preserve"> mil. Kč bez DPH.</w:t>
      </w:r>
      <w:r w:rsidR="00D44857" w:rsidRPr="00863B6B">
        <w:rPr>
          <w:color w:val="000000" w:themeColor="text1"/>
          <w:sz w:val="20"/>
          <w:szCs w:val="20"/>
        </w:rPr>
        <w:t xml:space="preserve"> </w:t>
      </w:r>
    </w:p>
    <w:p w14:paraId="44C66D2E" w14:textId="77777777" w:rsidR="00B352EF" w:rsidRPr="00B352EF" w:rsidRDefault="00B352EF" w:rsidP="00B352EF">
      <w:pPr>
        <w:pStyle w:val="lneksmlouvy"/>
        <w:numPr>
          <w:ilvl w:val="0"/>
          <w:numId w:val="0"/>
        </w:numPr>
        <w:ind w:left="680"/>
        <w:rPr>
          <w:sz w:val="20"/>
          <w:szCs w:val="20"/>
        </w:rPr>
      </w:pPr>
    </w:p>
    <w:p w14:paraId="6C8B3775" w14:textId="77777777" w:rsidR="00F82573" w:rsidRPr="00B352EF" w:rsidRDefault="00F82573" w:rsidP="00D064D7">
      <w:pPr>
        <w:pStyle w:val="lneksmlouvynadpis"/>
        <w:jc w:val="center"/>
        <w:rPr>
          <w:b w:val="0"/>
          <w:bCs w:val="0"/>
          <w:sz w:val="20"/>
          <w:szCs w:val="20"/>
        </w:rPr>
      </w:pPr>
      <w:bookmarkStart w:id="2" w:name="_Ref422995988"/>
      <w:r w:rsidRPr="00B352EF">
        <w:rPr>
          <w:sz w:val="20"/>
          <w:szCs w:val="20"/>
        </w:rPr>
        <w:lastRenderedPageBreak/>
        <w:t>PŘEDMĚT SMLOUVY</w:t>
      </w:r>
      <w:bookmarkEnd w:id="2"/>
    </w:p>
    <w:p w14:paraId="33DB6E81" w14:textId="230DED9A" w:rsidR="00F82573" w:rsidRDefault="002A5596" w:rsidP="00A416FC">
      <w:pPr>
        <w:pStyle w:val="lneksmlouvy"/>
        <w:rPr>
          <w:sz w:val="20"/>
          <w:szCs w:val="20"/>
        </w:rPr>
      </w:pPr>
      <w:bookmarkStart w:id="3" w:name="_Ref422991813"/>
      <w:r w:rsidRPr="00B352EF">
        <w:rPr>
          <w:sz w:val="20"/>
          <w:szCs w:val="20"/>
        </w:rPr>
        <w:t>Dodavat</w:t>
      </w:r>
      <w:r w:rsidR="00F82573" w:rsidRPr="00B352EF">
        <w:rPr>
          <w:sz w:val="20"/>
          <w:szCs w:val="20"/>
        </w:rPr>
        <w:t xml:space="preserve">el se touto Smlouvou zavazuje provést pro Objednatele na své náklady a nebezpečí v souladu se svou závaznou nabídkou na </w:t>
      </w:r>
      <w:r w:rsidR="002F4568" w:rsidRPr="00B352EF">
        <w:rPr>
          <w:sz w:val="20"/>
          <w:szCs w:val="20"/>
        </w:rPr>
        <w:t>v</w:t>
      </w:r>
      <w:r w:rsidR="00F82573" w:rsidRPr="00B352EF">
        <w:rPr>
          <w:sz w:val="20"/>
          <w:szCs w:val="20"/>
        </w:rPr>
        <w:t>eřejnou zakázku</w:t>
      </w:r>
      <w:r w:rsidR="002F4568" w:rsidRPr="00B352EF">
        <w:rPr>
          <w:sz w:val="20"/>
          <w:szCs w:val="20"/>
        </w:rPr>
        <w:t xml:space="preserve"> </w:t>
      </w:r>
      <w:r w:rsidR="00F82573" w:rsidRPr="00B352EF">
        <w:rPr>
          <w:sz w:val="20"/>
          <w:szCs w:val="20"/>
        </w:rPr>
        <w:t>a za podmínek této Smlouvy následující dílo</w:t>
      </w:r>
      <w:r w:rsidR="00E2699B" w:rsidRPr="00B352EF">
        <w:rPr>
          <w:sz w:val="20"/>
          <w:szCs w:val="20"/>
        </w:rPr>
        <w:t>:</w:t>
      </w:r>
      <w:r w:rsidR="0072190F" w:rsidRPr="00B352EF">
        <w:rPr>
          <w:sz w:val="20"/>
          <w:szCs w:val="20"/>
        </w:rPr>
        <w:t xml:space="preserve"> </w:t>
      </w:r>
      <w:r w:rsidR="0072190F" w:rsidRPr="00863B6B">
        <w:rPr>
          <w:color w:val="000000" w:themeColor="text1"/>
          <w:sz w:val="20"/>
          <w:szCs w:val="20"/>
        </w:rPr>
        <w:t>„</w:t>
      </w:r>
      <w:r w:rsidR="00AD6751" w:rsidRPr="00863B6B">
        <w:rPr>
          <w:b/>
          <w:color w:val="000000" w:themeColor="text1"/>
          <w:sz w:val="20"/>
          <w:szCs w:val="20"/>
        </w:rPr>
        <w:t>Projektová dokumentace</w:t>
      </w:r>
      <w:r w:rsidR="002F4568" w:rsidRPr="00863B6B">
        <w:rPr>
          <w:b/>
          <w:color w:val="000000" w:themeColor="text1"/>
          <w:sz w:val="20"/>
          <w:szCs w:val="20"/>
        </w:rPr>
        <w:t xml:space="preserve"> – </w:t>
      </w:r>
      <w:r w:rsidR="00E011A5">
        <w:rPr>
          <w:b/>
          <w:bCs/>
          <w:color w:val="000000" w:themeColor="text1"/>
          <w:sz w:val="20"/>
          <w:szCs w:val="20"/>
        </w:rPr>
        <w:t>zadní vjezd do PNvD</w:t>
      </w:r>
      <w:r w:rsidR="00AE4142" w:rsidRPr="00863B6B">
        <w:rPr>
          <w:b/>
          <w:bCs/>
          <w:color w:val="000000" w:themeColor="text1"/>
          <w:sz w:val="20"/>
          <w:szCs w:val="20"/>
        </w:rPr>
        <w:t>; inženýring</w:t>
      </w:r>
      <w:r w:rsidR="005E450C" w:rsidRPr="00B352EF">
        <w:rPr>
          <w:b/>
          <w:sz w:val="20"/>
          <w:szCs w:val="20"/>
        </w:rPr>
        <w:t>“</w:t>
      </w:r>
      <w:r w:rsidR="00F82573" w:rsidRPr="00B352EF">
        <w:rPr>
          <w:sz w:val="20"/>
          <w:szCs w:val="20"/>
        </w:rPr>
        <w:t xml:space="preserve"> (dále jen „</w:t>
      </w:r>
      <w:r w:rsidR="00F82573" w:rsidRPr="00B352EF">
        <w:rPr>
          <w:b/>
          <w:bCs/>
          <w:sz w:val="20"/>
          <w:szCs w:val="20"/>
        </w:rPr>
        <w:t>Dílo</w:t>
      </w:r>
      <w:r w:rsidR="00F82573" w:rsidRPr="00B352EF">
        <w:rPr>
          <w:sz w:val="20"/>
          <w:szCs w:val="20"/>
        </w:rPr>
        <w:t xml:space="preserve">“). Jednotlivé součásti Díla jsou podrobněji </w:t>
      </w:r>
      <w:r w:rsidR="00F82573" w:rsidRPr="005E450C">
        <w:rPr>
          <w:sz w:val="20"/>
          <w:szCs w:val="20"/>
        </w:rPr>
        <w:t xml:space="preserve">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634E1B">
        <w:rPr>
          <w:sz w:val="20"/>
          <w:szCs w:val="20"/>
        </w:rPr>
        <w:t>5</w:t>
      </w:r>
      <w:r w:rsidR="00D75A86" w:rsidRPr="005E450C">
        <w:rPr>
          <w:sz w:val="20"/>
          <w:szCs w:val="20"/>
        </w:rPr>
        <w:fldChar w:fldCharType="end"/>
      </w:r>
      <w:r w:rsidR="00F82573" w:rsidRPr="005E450C">
        <w:rPr>
          <w:sz w:val="20"/>
          <w:szCs w:val="20"/>
        </w:rPr>
        <w:t xml:space="preserve"> této Smlouvy. </w:t>
      </w:r>
    </w:p>
    <w:p w14:paraId="0547F00E" w14:textId="1BCCA00B" w:rsidR="00F82573" w:rsidRPr="00572AD7" w:rsidRDefault="00F82573" w:rsidP="00DB16E0">
      <w:pPr>
        <w:pStyle w:val="lneksmlouvy"/>
        <w:rPr>
          <w:sz w:val="20"/>
          <w:szCs w:val="20"/>
        </w:rPr>
      </w:pPr>
      <w:r w:rsidRPr="00572AD7">
        <w:rPr>
          <w:sz w:val="20"/>
          <w:szCs w:val="20"/>
        </w:rPr>
        <w:t>Součástí Díla je zejména:</w:t>
      </w:r>
      <w:bookmarkStart w:id="4" w:name="_Ref429487399"/>
      <w:bookmarkEnd w:id="3"/>
    </w:p>
    <w:p w14:paraId="7CF876B7" w14:textId="74952222" w:rsidR="00F82573" w:rsidRPr="00900819" w:rsidRDefault="00643128" w:rsidP="00CE7982">
      <w:pPr>
        <w:pStyle w:val="lneksmlouvy"/>
        <w:numPr>
          <w:ilvl w:val="2"/>
          <w:numId w:val="6"/>
        </w:numPr>
        <w:rPr>
          <w:sz w:val="20"/>
          <w:szCs w:val="20"/>
        </w:rPr>
      </w:pPr>
      <w:r w:rsidRPr="00900819">
        <w:rPr>
          <w:sz w:val="20"/>
          <w:szCs w:val="20"/>
        </w:rPr>
        <w:t>v</w:t>
      </w:r>
      <w:r w:rsidR="00F82573" w:rsidRPr="00900819">
        <w:rPr>
          <w:sz w:val="20"/>
          <w:szCs w:val="20"/>
        </w:rPr>
        <w:t xml:space="preserve">ypracování projektové dokumentace ke stavebnímu </w:t>
      </w:r>
      <w:r w:rsidRPr="00900819">
        <w:rPr>
          <w:sz w:val="20"/>
          <w:szCs w:val="20"/>
        </w:rPr>
        <w:t xml:space="preserve">povolení </w:t>
      </w:r>
      <w:r w:rsidR="00F82573" w:rsidRPr="00900819">
        <w:rPr>
          <w:sz w:val="20"/>
          <w:szCs w:val="20"/>
        </w:rPr>
        <w:t xml:space="preserve">v podobě pro její projednání s příslušnými veřejnoprávními orgány, dotčenými orgány státní správy, organizacemi, a všech dalších potřebných povolení; bude zpracována v souladu se zákonem </w:t>
      </w:r>
      <w:r w:rsidRPr="00900819">
        <w:rPr>
          <w:sz w:val="20"/>
          <w:szCs w:val="20"/>
        </w:rPr>
        <w:t>č. 283/20</w:t>
      </w:r>
      <w:r w:rsidR="001C5336" w:rsidRPr="00900819">
        <w:rPr>
          <w:sz w:val="20"/>
          <w:szCs w:val="20"/>
        </w:rPr>
        <w:t>2</w:t>
      </w:r>
      <w:r w:rsidRPr="00900819">
        <w:rPr>
          <w:sz w:val="20"/>
          <w:szCs w:val="20"/>
        </w:rPr>
        <w:t>1 Sb., stavební zákon</w:t>
      </w:r>
      <w:r w:rsidR="007A5E75" w:rsidRPr="00900819">
        <w:rPr>
          <w:sz w:val="20"/>
          <w:szCs w:val="20"/>
        </w:rPr>
        <w:t>,</w:t>
      </w:r>
      <w:r w:rsidRPr="00900819">
        <w:rPr>
          <w:sz w:val="20"/>
          <w:szCs w:val="20"/>
        </w:rPr>
        <w:t xml:space="preserve"> a</w:t>
      </w:r>
      <w:r w:rsidR="00182C66">
        <w:rPr>
          <w:sz w:val="20"/>
          <w:szCs w:val="20"/>
        </w:rPr>
        <w:t> </w:t>
      </w:r>
      <w:r w:rsidRPr="00900819">
        <w:rPr>
          <w:sz w:val="20"/>
          <w:szCs w:val="20"/>
        </w:rPr>
        <w:t xml:space="preserve">vyhláškou č. 131/2024 Sb., o dokumentaci staveb </w:t>
      </w:r>
      <w:r w:rsidR="00F82573" w:rsidRPr="00900819">
        <w:rPr>
          <w:sz w:val="20"/>
          <w:szCs w:val="20"/>
        </w:rPr>
        <w:t>(dále jen „</w:t>
      </w:r>
      <w:r w:rsidR="00F82573" w:rsidRPr="00900819">
        <w:rPr>
          <w:b/>
          <w:bCs/>
          <w:sz w:val="20"/>
          <w:szCs w:val="20"/>
        </w:rPr>
        <w:t xml:space="preserve">Projektová dokumentace pro stavební </w:t>
      </w:r>
      <w:r w:rsidRPr="00900819">
        <w:rPr>
          <w:b/>
          <w:bCs/>
          <w:sz w:val="20"/>
          <w:szCs w:val="20"/>
        </w:rPr>
        <w:t>povolení</w:t>
      </w:r>
      <w:r w:rsidR="00F82573" w:rsidRPr="00900819">
        <w:rPr>
          <w:sz w:val="20"/>
          <w:szCs w:val="20"/>
        </w:rPr>
        <w:t>“</w:t>
      </w:r>
      <w:r w:rsidRPr="00900819">
        <w:rPr>
          <w:sz w:val="20"/>
          <w:szCs w:val="20"/>
        </w:rPr>
        <w:t xml:space="preserve"> nebo </w:t>
      </w:r>
      <w:r w:rsidRPr="00900819">
        <w:rPr>
          <w:b/>
          <w:bCs/>
          <w:sz w:val="20"/>
          <w:szCs w:val="20"/>
        </w:rPr>
        <w:t>„DSP“</w:t>
      </w:r>
      <w:r w:rsidR="00F82573" w:rsidRPr="00900819">
        <w:rPr>
          <w:sz w:val="20"/>
          <w:szCs w:val="20"/>
        </w:rPr>
        <w:t>)</w:t>
      </w:r>
      <w:r w:rsidR="00DB16E0" w:rsidRPr="00900819">
        <w:rPr>
          <w:sz w:val="20"/>
          <w:szCs w:val="20"/>
        </w:rPr>
        <w:t>. Součástí je i 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2250FC" w:rsidRPr="00900819">
        <w:rPr>
          <w:sz w:val="20"/>
          <w:szCs w:val="20"/>
        </w:rPr>
        <w:t>, a dále je součástí zpracování orientačních nákladů stavby v členění na stavební objekty</w:t>
      </w:r>
      <w:r w:rsidR="00DB16E0" w:rsidRPr="00900819">
        <w:rPr>
          <w:sz w:val="20"/>
          <w:szCs w:val="20"/>
        </w:rPr>
        <w:t>;</w:t>
      </w:r>
      <w:r w:rsidR="00030C33" w:rsidRPr="00900819">
        <w:rPr>
          <w:sz w:val="20"/>
          <w:szCs w:val="20"/>
        </w:rPr>
        <w:t xml:space="preserve"> </w:t>
      </w:r>
    </w:p>
    <w:p w14:paraId="62EF57DE" w14:textId="42116152" w:rsidR="00F82573" w:rsidRPr="005E450C" w:rsidRDefault="007A5E75" w:rsidP="00CE7982">
      <w:pPr>
        <w:pStyle w:val="Odstavecseseznamem"/>
        <w:numPr>
          <w:ilvl w:val="2"/>
          <w:numId w:val="6"/>
        </w:numPr>
        <w:rPr>
          <w:rFonts w:ascii="Arial" w:hAnsi="Arial" w:cs="Arial"/>
          <w:sz w:val="20"/>
          <w:szCs w:val="20"/>
        </w:rPr>
      </w:pPr>
      <w:r w:rsidRPr="007A5E75">
        <w:rPr>
          <w:rFonts w:ascii="Arial" w:hAnsi="Arial" w:cs="Arial"/>
          <w:b/>
          <w:bCs/>
          <w:sz w:val="20"/>
          <w:szCs w:val="20"/>
        </w:rPr>
        <w:t>inženýring</w:t>
      </w:r>
      <w:r>
        <w:rPr>
          <w:rFonts w:ascii="Arial" w:hAnsi="Arial" w:cs="Arial"/>
          <w:sz w:val="20"/>
          <w:szCs w:val="20"/>
        </w:rPr>
        <w:t xml:space="preserve"> spočívající v obstaravatelské činnosti za účelem získání povolení stavby příslušnými správními orgány, tj. zajištění veškeré činnosti a všech potřebných služeb souvisejících s veřejnoprávním projednáním včetně dodání stavebního povolení s doložkou právní moci</w:t>
      </w:r>
      <w:r w:rsidR="00F82573" w:rsidRPr="005E450C">
        <w:rPr>
          <w:rFonts w:ascii="Arial" w:hAnsi="Arial" w:cs="Arial"/>
          <w:sz w:val="20"/>
          <w:szCs w:val="20"/>
        </w:rPr>
        <w:t>;</w:t>
      </w:r>
    </w:p>
    <w:p w14:paraId="57B4B58F" w14:textId="7FB4B874" w:rsidR="00CB7271" w:rsidRPr="0090317A" w:rsidRDefault="00F82573" w:rsidP="0090317A">
      <w:pPr>
        <w:pStyle w:val="lneksmlouvy"/>
        <w:numPr>
          <w:ilvl w:val="2"/>
          <w:numId w:val="6"/>
        </w:numPr>
        <w:rPr>
          <w:sz w:val="20"/>
          <w:szCs w:val="20"/>
        </w:rPr>
      </w:pPr>
      <w:r w:rsidRPr="002250FC">
        <w:rPr>
          <w:b/>
          <w:bCs/>
          <w:sz w:val="20"/>
          <w:szCs w:val="20"/>
        </w:rPr>
        <w:t xml:space="preserve">vypracování projektové dokumentace pro provádění </w:t>
      </w:r>
      <w:r w:rsidR="007A5E75" w:rsidRPr="002250FC">
        <w:rPr>
          <w:b/>
          <w:bCs/>
          <w:sz w:val="20"/>
          <w:szCs w:val="20"/>
        </w:rPr>
        <w:t>s</w:t>
      </w:r>
      <w:r w:rsidRPr="002250FC">
        <w:rPr>
          <w:b/>
          <w:bCs/>
          <w:sz w:val="20"/>
          <w:szCs w:val="20"/>
        </w:rPr>
        <w:t xml:space="preserve">tavby </w:t>
      </w:r>
      <w:r w:rsidRPr="005E450C">
        <w:rPr>
          <w:sz w:val="20"/>
          <w:szCs w:val="20"/>
        </w:rPr>
        <w:t>v souladu se stavebním zákonem</w:t>
      </w:r>
      <w:r w:rsidR="00A677D0">
        <w:rPr>
          <w:sz w:val="20"/>
          <w:szCs w:val="20"/>
        </w:rPr>
        <w:t xml:space="preserve">, vydaným stavebním </w:t>
      </w:r>
      <w:r w:rsidR="00A677D0" w:rsidRPr="00A858F1">
        <w:rPr>
          <w:sz w:val="20"/>
          <w:szCs w:val="20"/>
        </w:rPr>
        <w:t>povolením</w:t>
      </w:r>
      <w:r w:rsidRPr="00A858F1">
        <w:rPr>
          <w:sz w:val="20"/>
          <w:szCs w:val="20"/>
        </w:rPr>
        <w:t xml:space="preserve"> a </w:t>
      </w:r>
      <w:r w:rsidR="007A5E75" w:rsidRPr="00A858F1">
        <w:rPr>
          <w:sz w:val="20"/>
          <w:szCs w:val="20"/>
        </w:rPr>
        <w:t>vyhláškou o dokumentaci staveb</w:t>
      </w:r>
      <w:r w:rsidRPr="00A858F1">
        <w:rPr>
          <w:sz w:val="20"/>
          <w:szCs w:val="20"/>
        </w:rPr>
        <w:t xml:space="preserve"> (dále jen „</w:t>
      </w:r>
      <w:r w:rsidRPr="00A858F1">
        <w:rPr>
          <w:b/>
          <w:bCs/>
          <w:sz w:val="20"/>
          <w:szCs w:val="20"/>
        </w:rPr>
        <w:t>Projektová dokumentace pro provádění stavby“</w:t>
      </w:r>
      <w:r w:rsidR="008F465B" w:rsidRPr="00A858F1">
        <w:rPr>
          <w:b/>
          <w:bCs/>
          <w:sz w:val="20"/>
          <w:szCs w:val="20"/>
        </w:rPr>
        <w:t xml:space="preserve"> nebo „DPS</w:t>
      </w:r>
      <w:r w:rsidR="008F465B" w:rsidRPr="00A858F1">
        <w:rPr>
          <w:sz w:val="20"/>
          <w:szCs w:val="20"/>
        </w:rPr>
        <w:t>“</w:t>
      </w:r>
      <w:r w:rsidRPr="00A858F1">
        <w:rPr>
          <w:sz w:val="20"/>
          <w:szCs w:val="20"/>
        </w:rPr>
        <w:t>); včetně provedení veškerých průzkumů a sond potřebných pro stavební práce</w:t>
      </w:r>
      <w:r w:rsidR="007A5E75" w:rsidRPr="00A858F1">
        <w:rPr>
          <w:sz w:val="20"/>
          <w:szCs w:val="20"/>
        </w:rPr>
        <w:t xml:space="preserve">; </w:t>
      </w:r>
      <w:r w:rsidRPr="00A858F1">
        <w:rPr>
          <w:sz w:val="20"/>
          <w:szCs w:val="20"/>
        </w:rPr>
        <w:t xml:space="preserve">dále bude projektová dokumentace obsahovat předpokládaný </w:t>
      </w:r>
      <w:r w:rsidRPr="00A858F1">
        <w:rPr>
          <w:b/>
          <w:bCs/>
          <w:sz w:val="20"/>
          <w:szCs w:val="20"/>
        </w:rPr>
        <w:t xml:space="preserve">harmonogram realizace </w:t>
      </w:r>
      <w:r w:rsidR="007A5E75" w:rsidRPr="00A858F1">
        <w:rPr>
          <w:b/>
          <w:bCs/>
          <w:sz w:val="20"/>
          <w:szCs w:val="20"/>
        </w:rPr>
        <w:t>s</w:t>
      </w:r>
      <w:r w:rsidRPr="00A858F1">
        <w:rPr>
          <w:b/>
          <w:bCs/>
          <w:sz w:val="20"/>
          <w:szCs w:val="20"/>
        </w:rPr>
        <w:t>tavby</w:t>
      </w:r>
      <w:r w:rsidR="00863B6B">
        <w:rPr>
          <w:sz w:val="20"/>
          <w:szCs w:val="20"/>
        </w:rPr>
        <w:t xml:space="preserve">. </w:t>
      </w:r>
      <w:r w:rsidR="003A2434" w:rsidRPr="00A858F1">
        <w:rPr>
          <w:sz w:val="20"/>
          <w:szCs w:val="20"/>
        </w:rPr>
        <w:t>Součástí této dokumentace bude i</w:t>
      </w:r>
      <w:r w:rsidR="00182C66">
        <w:rPr>
          <w:sz w:val="20"/>
          <w:szCs w:val="20"/>
        </w:rPr>
        <w:t> </w:t>
      </w:r>
      <w:r w:rsidR="003A2434" w:rsidRPr="00A858F1">
        <w:rPr>
          <w:sz w:val="20"/>
          <w:szCs w:val="20"/>
        </w:rPr>
        <w:t>závazný položkový rozpočet stavby</w:t>
      </w:r>
      <w:r w:rsidR="00020374" w:rsidRPr="00A858F1">
        <w:rPr>
          <w:sz w:val="20"/>
          <w:szCs w:val="20"/>
        </w:rPr>
        <w:t xml:space="preserve"> </w:t>
      </w:r>
      <w:r w:rsidR="00020374" w:rsidRPr="00A858F1">
        <w:rPr>
          <w:b/>
          <w:bCs/>
          <w:sz w:val="20"/>
          <w:szCs w:val="20"/>
        </w:rPr>
        <w:t>po jednotlivých etapách</w:t>
      </w:r>
      <w:r w:rsidR="003A2434" w:rsidRPr="00A858F1">
        <w:rPr>
          <w:sz w:val="20"/>
          <w:szCs w:val="20"/>
        </w:rPr>
        <w:t xml:space="preserve"> dle projektové dokumentace a výkaz výměr (výkaz výměr nebude obsahovat obchodní názvy a bude zpracován ve formátu pdf a</w:t>
      </w:r>
      <w:r w:rsidR="00182C66">
        <w:rPr>
          <w:sz w:val="20"/>
          <w:szCs w:val="20"/>
        </w:rPr>
        <w:t> </w:t>
      </w:r>
      <w:r w:rsidR="003A2434" w:rsidRPr="00A858F1">
        <w:rPr>
          <w:sz w:val="20"/>
          <w:szCs w:val="20"/>
        </w:rPr>
        <w:t>v</w:t>
      </w:r>
      <w:r w:rsidR="00182C66">
        <w:rPr>
          <w:sz w:val="20"/>
          <w:szCs w:val="20"/>
        </w:rPr>
        <w:t> </w:t>
      </w:r>
      <w:r w:rsidR="003A2434" w:rsidRPr="00A858F1">
        <w:rPr>
          <w:sz w:val="20"/>
          <w:szCs w:val="20"/>
        </w:rPr>
        <w:t>elektronickém výstupu ze softwaru pro rozpočtování)</w:t>
      </w:r>
      <w:r w:rsidR="002250FC" w:rsidRPr="00A858F1">
        <w:rPr>
          <w:sz w:val="20"/>
          <w:szCs w:val="20"/>
        </w:rPr>
        <w:t>. Projekt bude propracován až</w:t>
      </w:r>
      <w:r w:rsidR="002250FC">
        <w:rPr>
          <w:sz w:val="20"/>
          <w:szCs w:val="20"/>
        </w:rPr>
        <w:t xml:space="preserve"> do úrovně jednoznačně určující požadavky na kvalitu a </w:t>
      </w:r>
      <w:r w:rsidR="00A677D0">
        <w:rPr>
          <w:sz w:val="20"/>
          <w:szCs w:val="20"/>
        </w:rPr>
        <w:t>charakteristické vlastnosti díla, umožňující vypracování zadávacího řízení na zhotovitele stavby, dokumentace bude obsahovat i nezbytná výkresová znázornění detailů tvarových, konstrukčních, materiálových a podrobnosti o technologiích, a</w:t>
      </w:r>
      <w:r w:rsidR="00182C66">
        <w:rPr>
          <w:sz w:val="20"/>
          <w:szCs w:val="20"/>
        </w:rPr>
        <w:t> </w:t>
      </w:r>
      <w:r w:rsidR="00A677D0">
        <w:rPr>
          <w:sz w:val="20"/>
          <w:szCs w:val="20"/>
        </w:rPr>
        <w:t>to</w:t>
      </w:r>
      <w:r w:rsidR="00182C66">
        <w:rPr>
          <w:sz w:val="20"/>
          <w:szCs w:val="20"/>
        </w:rPr>
        <w:t> </w:t>
      </w:r>
      <w:r w:rsidR="00A677D0">
        <w:rPr>
          <w:sz w:val="20"/>
          <w:szCs w:val="20"/>
        </w:rPr>
        <w:t>s nutnými vysvětlivkami a popisy</w:t>
      </w:r>
      <w:r w:rsidR="003A2434">
        <w:rPr>
          <w:b/>
          <w:bCs/>
          <w:sz w:val="20"/>
          <w:szCs w:val="20"/>
        </w:rPr>
        <w:t>;</w:t>
      </w:r>
    </w:p>
    <w:p w14:paraId="05218C84" w14:textId="3F10C273" w:rsidR="002F3FA5" w:rsidRPr="00900819" w:rsidRDefault="002F3FA5" w:rsidP="004E7326">
      <w:pPr>
        <w:pStyle w:val="lneksmlouvy"/>
        <w:rPr>
          <w:sz w:val="20"/>
          <w:szCs w:val="20"/>
        </w:rPr>
      </w:pPr>
      <w:bookmarkStart w:id="5" w:name="_Ref423607475"/>
      <w:bookmarkStart w:id="6" w:name="_Ref422991826"/>
      <w:bookmarkStart w:id="7" w:name="_Ref423016672"/>
      <w:bookmarkEnd w:id="4"/>
      <w:r w:rsidRPr="00B352EF">
        <w:rPr>
          <w:sz w:val="20"/>
          <w:szCs w:val="20"/>
        </w:rPr>
        <w:t>Při zpracování projektov</w:t>
      </w:r>
      <w:r w:rsidR="002250FC" w:rsidRPr="00B352EF">
        <w:rPr>
          <w:sz w:val="20"/>
          <w:szCs w:val="20"/>
        </w:rPr>
        <w:t>ých</w:t>
      </w:r>
      <w:r w:rsidRPr="00B352EF">
        <w:rPr>
          <w:sz w:val="20"/>
          <w:szCs w:val="20"/>
        </w:rPr>
        <w:t xml:space="preserve"> dokumentac</w:t>
      </w:r>
      <w:r w:rsidR="002250FC" w:rsidRPr="00B352EF">
        <w:rPr>
          <w:sz w:val="20"/>
          <w:szCs w:val="20"/>
        </w:rPr>
        <w:t>í</w:t>
      </w:r>
      <w:r w:rsidRPr="00B352EF">
        <w:rPr>
          <w:sz w:val="20"/>
          <w:szCs w:val="20"/>
        </w:rPr>
        <w:t xml:space="preserve"> je Dodavatel povinen se účastnit kontrolního dne, a to </w:t>
      </w:r>
      <w:r w:rsidR="00900819" w:rsidRPr="00B352EF">
        <w:rPr>
          <w:sz w:val="20"/>
          <w:szCs w:val="20"/>
        </w:rPr>
        <w:t>1</w:t>
      </w:r>
      <w:r w:rsidRPr="00B352EF">
        <w:rPr>
          <w:sz w:val="20"/>
          <w:szCs w:val="20"/>
        </w:rPr>
        <w:t>x měsíčně</w:t>
      </w:r>
      <w:r w:rsidR="00813718" w:rsidRPr="00B352EF">
        <w:rPr>
          <w:sz w:val="20"/>
          <w:szCs w:val="20"/>
        </w:rPr>
        <w:t xml:space="preserve"> (nedohodnou-li se smluvní strany jinak)</w:t>
      </w:r>
      <w:r w:rsidRPr="00B352EF">
        <w:rPr>
          <w:sz w:val="20"/>
          <w:szCs w:val="20"/>
        </w:rPr>
        <w:t xml:space="preserve"> v jednací místnosti Objednatele za účasti </w:t>
      </w:r>
      <w:r w:rsidR="00813718" w:rsidRPr="00B352EF">
        <w:rPr>
          <w:sz w:val="20"/>
          <w:szCs w:val="20"/>
        </w:rPr>
        <w:t xml:space="preserve">hlavního inženýra projektu (včetně zástupců dílčích aktuálně řešených specializovaných částí), vedení </w:t>
      </w:r>
      <w:r w:rsidR="00813718" w:rsidRPr="00900819">
        <w:rPr>
          <w:sz w:val="20"/>
          <w:szCs w:val="20"/>
        </w:rPr>
        <w:t>Objednatele a technického oddělení Objednatele.</w:t>
      </w:r>
    </w:p>
    <w:p w14:paraId="431817B3" w14:textId="7BD2DA03" w:rsidR="00F82573" w:rsidRPr="005E450C" w:rsidRDefault="00F82573" w:rsidP="004E7326">
      <w:pPr>
        <w:pStyle w:val="lneksmlouvy"/>
        <w:rPr>
          <w:sz w:val="20"/>
          <w:szCs w:val="20"/>
        </w:rPr>
      </w:pPr>
      <w:r w:rsidRPr="005E450C">
        <w:rPr>
          <w:sz w:val="20"/>
          <w:szCs w:val="20"/>
        </w:rPr>
        <w:t>Dílo v částech, které se zachycují na hmotném nosiči</w:t>
      </w:r>
      <w:r w:rsidR="00CF11FF">
        <w:rPr>
          <w:sz w:val="20"/>
          <w:szCs w:val="20"/>
        </w:rPr>
        <w:t>, tzn. DSP a i DPS,</w:t>
      </w:r>
      <w:r w:rsidRPr="005E450C">
        <w:rPr>
          <w:sz w:val="20"/>
          <w:szCs w:val="20"/>
        </w:rPr>
        <w:t xml:space="preserve"> vyhotoví </w:t>
      </w:r>
      <w:r w:rsidR="002A5596" w:rsidRPr="005E450C">
        <w:rPr>
          <w:sz w:val="20"/>
          <w:szCs w:val="20"/>
        </w:rPr>
        <w:t>Dodavat</w:t>
      </w:r>
      <w:r w:rsidRPr="005E450C">
        <w:rPr>
          <w:sz w:val="20"/>
          <w:szCs w:val="20"/>
        </w:rPr>
        <w:t xml:space="preserve">el </w:t>
      </w:r>
      <w:r w:rsidR="00145E57">
        <w:rPr>
          <w:sz w:val="20"/>
          <w:szCs w:val="20"/>
        </w:rPr>
        <w:t xml:space="preserve">3x </w:t>
      </w:r>
      <w:r w:rsidRPr="005E450C">
        <w:rPr>
          <w:sz w:val="20"/>
          <w:szCs w:val="20"/>
        </w:rPr>
        <w:t>v</w:t>
      </w:r>
      <w:r w:rsidR="00145E57">
        <w:rPr>
          <w:sz w:val="20"/>
          <w:szCs w:val="20"/>
        </w:rPr>
        <w:t> </w:t>
      </w:r>
      <w:r w:rsidRPr="005E450C">
        <w:rPr>
          <w:sz w:val="20"/>
          <w:szCs w:val="20"/>
        </w:rPr>
        <w:t>listinné a </w:t>
      </w:r>
      <w:r w:rsidR="00145E57">
        <w:rPr>
          <w:sz w:val="20"/>
          <w:szCs w:val="20"/>
        </w:rPr>
        <w:t xml:space="preserve">dále </w:t>
      </w:r>
      <w:r w:rsidRPr="005E450C">
        <w:rPr>
          <w:sz w:val="20"/>
          <w:szCs w:val="20"/>
        </w:rPr>
        <w:t>v elektronické podobě</w:t>
      </w:r>
      <w:r w:rsidR="00145E57">
        <w:rPr>
          <w:sz w:val="20"/>
          <w:szCs w:val="20"/>
        </w:rPr>
        <w:t xml:space="preserve"> (dodané na CD), která </w:t>
      </w:r>
      <w:r w:rsidRPr="005E450C">
        <w:rPr>
          <w:sz w:val="20"/>
          <w:szCs w:val="20"/>
        </w:rPr>
        <w:t>musí být vyhotovena ve formátech, které jsou v souladu s právem veřejných zakázek a umožňují na jejich základě vyhlásit veřejnou zakázku na</w:t>
      </w:r>
      <w:r w:rsidR="00182C66">
        <w:rPr>
          <w:sz w:val="20"/>
          <w:szCs w:val="20"/>
        </w:rPr>
        <w:t> </w:t>
      </w:r>
      <w:r w:rsidRPr="00CB7271">
        <w:rPr>
          <w:sz w:val="20"/>
          <w:szCs w:val="20"/>
        </w:rPr>
        <w:t>realizaci stavby</w:t>
      </w:r>
      <w:r w:rsidR="007F224C" w:rsidRPr="00CB7271">
        <w:rPr>
          <w:sz w:val="20"/>
          <w:szCs w:val="20"/>
        </w:rPr>
        <w:t xml:space="preserve">, jež je </w:t>
      </w:r>
      <w:r w:rsidRPr="00CB7271">
        <w:rPr>
          <w:sz w:val="20"/>
          <w:szCs w:val="20"/>
        </w:rPr>
        <w:t>předmětem dotčené dokumentace</w:t>
      </w:r>
      <w:r w:rsidR="00145E57" w:rsidRPr="00CB7271">
        <w:rPr>
          <w:sz w:val="20"/>
          <w:szCs w:val="20"/>
        </w:rPr>
        <w:t xml:space="preserve">, tzn. v pdf, docx, </w:t>
      </w:r>
      <w:r w:rsidR="00CF11FF" w:rsidRPr="00CB7271">
        <w:rPr>
          <w:sz w:val="20"/>
          <w:szCs w:val="20"/>
        </w:rPr>
        <w:t xml:space="preserve">rtf, </w:t>
      </w:r>
      <w:r w:rsidR="00145E57" w:rsidRPr="00CB7271">
        <w:rPr>
          <w:sz w:val="20"/>
          <w:szCs w:val="20"/>
        </w:rPr>
        <w:t xml:space="preserve">xls, </w:t>
      </w:r>
      <w:r w:rsidR="00CF11FF" w:rsidRPr="00CB7271">
        <w:rPr>
          <w:sz w:val="20"/>
          <w:szCs w:val="20"/>
        </w:rPr>
        <w:t xml:space="preserve">xml, </w:t>
      </w:r>
      <w:r w:rsidR="00145E57" w:rsidRPr="00CB7271">
        <w:rPr>
          <w:sz w:val="20"/>
          <w:szCs w:val="20"/>
        </w:rPr>
        <w:t>dwg</w:t>
      </w:r>
      <w:r w:rsidR="00CF11FF" w:rsidRPr="00CB7271">
        <w:rPr>
          <w:sz w:val="20"/>
          <w:szCs w:val="20"/>
        </w:rPr>
        <w:t>, jpeg</w:t>
      </w:r>
      <w:r w:rsidR="00145E57" w:rsidRPr="00CB7271">
        <w:rPr>
          <w:sz w:val="20"/>
          <w:szCs w:val="20"/>
        </w:rPr>
        <w:t xml:space="preserve">, </w:t>
      </w:r>
      <w:r w:rsidRPr="00CB7271">
        <w:rPr>
          <w:sz w:val="20"/>
          <w:szCs w:val="20"/>
        </w:rPr>
        <w:t xml:space="preserve">Výkaz výměr musí odpovídat </w:t>
      </w:r>
      <w:bookmarkEnd w:id="5"/>
      <w:r w:rsidRPr="00CB7271">
        <w:rPr>
          <w:sz w:val="20"/>
          <w:szCs w:val="20"/>
        </w:rPr>
        <w:t>§ 12 vyhlášky č. 169/2016 Sb.</w:t>
      </w:r>
      <w:r w:rsidR="007F224C" w:rsidRPr="00CB7271">
        <w:rPr>
          <w:sz w:val="20"/>
          <w:szCs w:val="20"/>
        </w:rPr>
        <w:t xml:space="preserve"> (Projektová dokumentace bude v dwg a</w:t>
      </w:r>
      <w:r w:rsidR="00182C66">
        <w:rPr>
          <w:sz w:val="20"/>
          <w:szCs w:val="20"/>
        </w:rPr>
        <w:t> </w:t>
      </w:r>
      <w:r w:rsidR="007F224C" w:rsidRPr="00CB7271">
        <w:rPr>
          <w:sz w:val="20"/>
          <w:szCs w:val="20"/>
        </w:rPr>
        <w:t>pdf,</w:t>
      </w:r>
      <w:r w:rsidR="00CF11FF" w:rsidRPr="00CB7271">
        <w:rPr>
          <w:sz w:val="20"/>
          <w:szCs w:val="20"/>
        </w:rPr>
        <w:t xml:space="preserve"> její</w:t>
      </w:r>
      <w:r w:rsidR="007F224C" w:rsidRPr="00CB7271">
        <w:rPr>
          <w:sz w:val="20"/>
          <w:szCs w:val="20"/>
        </w:rPr>
        <w:t xml:space="preserve"> součástí budou i veškeré potřebné žádosti</w:t>
      </w:r>
      <w:r w:rsidR="00CF11FF" w:rsidRPr="00CB7271">
        <w:rPr>
          <w:sz w:val="20"/>
          <w:szCs w:val="20"/>
        </w:rPr>
        <w:t xml:space="preserve"> o stanoviska, a to v doc nebo rtf a v pdf,</w:t>
      </w:r>
      <w:r w:rsidR="007F224C" w:rsidRPr="00CB7271">
        <w:rPr>
          <w:sz w:val="20"/>
          <w:szCs w:val="20"/>
        </w:rPr>
        <w:t xml:space="preserve"> a vyjádření dotčených orgánů apod. event. jejich scany, </w:t>
      </w:r>
      <w:r w:rsidR="00CF11FF" w:rsidRPr="00CB7271">
        <w:rPr>
          <w:sz w:val="20"/>
          <w:szCs w:val="20"/>
        </w:rPr>
        <w:t xml:space="preserve">dále </w:t>
      </w:r>
      <w:r w:rsidR="007F224C" w:rsidRPr="00CB7271">
        <w:rPr>
          <w:sz w:val="20"/>
          <w:szCs w:val="20"/>
        </w:rPr>
        <w:t>soubory technické zprávy a ostatní textové části budou ve formátech rtf nebo doc a současně v pdf, soubory fotodokumentace budou v</w:t>
      </w:r>
      <w:r w:rsidR="00CF11FF" w:rsidRPr="00CB7271">
        <w:rPr>
          <w:sz w:val="20"/>
          <w:szCs w:val="20"/>
        </w:rPr>
        <w:t> </w:t>
      </w:r>
      <w:r w:rsidR="007F224C" w:rsidRPr="00CB7271">
        <w:rPr>
          <w:sz w:val="20"/>
          <w:szCs w:val="20"/>
        </w:rPr>
        <w:t>jpeg</w:t>
      </w:r>
      <w:r w:rsidR="00CF11FF" w:rsidRPr="00CB7271">
        <w:rPr>
          <w:sz w:val="20"/>
          <w:szCs w:val="20"/>
        </w:rPr>
        <w:t>.</w:t>
      </w:r>
      <w:r w:rsidR="007F224C" w:rsidRPr="00CB7271">
        <w:rPr>
          <w:sz w:val="20"/>
          <w:szCs w:val="20"/>
        </w:rPr>
        <w:t xml:space="preserve"> Rozpočet a soupis prací s výkazem výměr bude ve formátu xls, xml, pdf</w:t>
      </w:r>
      <w:r w:rsidR="00CB7271">
        <w:rPr>
          <w:sz w:val="20"/>
          <w:szCs w:val="20"/>
        </w:rPr>
        <w:t>.</w:t>
      </w:r>
      <w:r w:rsidR="00030C33">
        <w:rPr>
          <w:sz w:val="20"/>
          <w:szCs w:val="20"/>
        </w:rPr>
        <w:t xml:space="preserve">    </w:t>
      </w:r>
    </w:p>
    <w:p w14:paraId="203458A6" w14:textId="15E4BB4B" w:rsidR="001C5336" w:rsidRDefault="00F82573" w:rsidP="001C5336">
      <w:pPr>
        <w:pStyle w:val="lneksmlouvy"/>
        <w:spacing w:after="0"/>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bookmarkEnd w:id="6"/>
      <w:bookmarkEnd w:id="7"/>
      <w:r w:rsidR="00F627BF">
        <w:rPr>
          <w:sz w:val="20"/>
          <w:szCs w:val="20"/>
        </w:rPr>
        <w:t xml:space="preserve">, dále i vypracování odpovědí </w:t>
      </w:r>
      <w:r w:rsidR="00DB16E0">
        <w:rPr>
          <w:sz w:val="20"/>
          <w:szCs w:val="20"/>
        </w:rPr>
        <w:t xml:space="preserve">či součinnost při vypracování odpovědí </w:t>
      </w:r>
      <w:r w:rsidR="00F627BF">
        <w:rPr>
          <w:sz w:val="20"/>
          <w:szCs w:val="20"/>
        </w:rPr>
        <w:t xml:space="preserve">na dotazy ke zpracované dokumentaci v rámci vyjasňování zadávací dokumentace v zadávacím řízení na </w:t>
      </w:r>
      <w:r w:rsidR="002F3FA5">
        <w:rPr>
          <w:sz w:val="20"/>
          <w:szCs w:val="20"/>
        </w:rPr>
        <w:t xml:space="preserve">zhotovitele ve </w:t>
      </w:r>
      <w:r w:rsidR="00F627BF">
        <w:rPr>
          <w:sz w:val="20"/>
          <w:szCs w:val="20"/>
        </w:rPr>
        <w:t>veřejn</w:t>
      </w:r>
      <w:r w:rsidR="002F3FA5">
        <w:rPr>
          <w:sz w:val="20"/>
          <w:szCs w:val="20"/>
        </w:rPr>
        <w:t>é</w:t>
      </w:r>
      <w:r w:rsidR="00F627BF">
        <w:rPr>
          <w:sz w:val="20"/>
          <w:szCs w:val="20"/>
        </w:rPr>
        <w:t xml:space="preserve"> zakáz</w:t>
      </w:r>
      <w:r w:rsidR="002F3FA5">
        <w:rPr>
          <w:sz w:val="20"/>
          <w:szCs w:val="20"/>
        </w:rPr>
        <w:t>ce</w:t>
      </w:r>
      <w:r w:rsidR="00F627BF">
        <w:rPr>
          <w:sz w:val="20"/>
          <w:szCs w:val="20"/>
        </w:rPr>
        <w:t xml:space="preserve"> na stavební práce podle této projektové dokumentace</w:t>
      </w:r>
      <w:r w:rsidR="002F3FA5">
        <w:rPr>
          <w:sz w:val="20"/>
          <w:szCs w:val="20"/>
        </w:rPr>
        <w:t>, a</w:t>
      </w:r>
      <w:r w:rsidR="00182C66">
        <w:rPr>
          <w:sz w:val="20"/>
          <w:szCs w:val="20"/>
        </w:rPr>
        <w:t> </w:t>
      </w:r>
      <w:r w:rsidR="002F3FA5">
        <w:rPr>
          <w:sz w:val="20"/>
          <w:szCs w:val="20"/>
        </w:rPr>
        <w:t>to</w:t>
      </w:r>
      <w:r w:rsidR="00182C66">
        <w:rPr>
          <w:sz w:val="20"/>
          <w:szCs w:val="20"/>
        </w:rPr>
        <w:t> </w:t>
      </w:r>
      <w:r w:rsidR="002F3FA5">
        <w:rPr>
          <w:sz w:val="20"/>
          <w:szCs w:val="20"/>
        </w:rPr>
        <w:t>v přiměřené lhůtě, nejpozději do 3 pracovních dní ode dne, kdy mu bude žádost o vysvětlení PD Objednatelem předána</w:t>
      </w:r>
      <w:r w:rsidR="00F627BF">
        <w:rPr>
          <w:sz w:val="20"/>
          <w:szCs w:val="20"/>
        </w:rPr>
        <w:t xml:space="preserve">. </w:t>
      </w:r>
      <w:r w:rsidRPr="00F627BF">
        <w:rPr>
          <w:sz w:val="20"/>
          <w:szCs w:val="20"/>
        </w:rPr>
        <w:t xml:space="preserve"> </w:t>
      </w:r>
      <w:r w:rsidR="002F3FA5">
        <w:rPr>
          <w:sz w:val="20"/>
          <w:szCs w:val="20"/>
        </w:rPr>
        <w:t xml:space="preserve">Předmětem Díla jsou </w:t>
      </w:r>
      <w:r w:rsidRPr="00F627BF">
        <w:rPr>
          <w:sz w:val="20"/>
          <w:szCs w:val="20"/>
        </w:rPr>
        <w:t xml:space="preserve">i práce v této Smlouvě nespecifikované, které však jsou </w:t>
      </w:r>
      <w:r w:rsidRPr="00F627BF">
        <w:rPr>
          <w:sz w:val="20"/>
          <w:szCs w:val="20"/>
        </w:rPr>
        <w:lastRenderedPageBreak/>
        <w:t xml:space="preserve">k řádnému plnění Díla a provedení Stavby nezbytné a o kterých </w:t>
      </w:r>
      <w:r w:rsidR="002A5596" w:rsidRPr="00F627BF">
        <w:rPr>
          <w:sz w:val="20"/>
          <w:szCs w:val="20"/>
        </w:rPr>
        <w:t>Dodavat</w:t>
      </w:r>
      <w:r w:rsidRPr="00F627BF">
        <w:rPr>
          <w:sz w:val="20"/>
          <w:szCs w:val="20"/>
        </w:rPr>
        <w:t xml:space="preserve">el, vzhledem ke svým odborným znalostem a zkušenostem měl nebo mohl vědět. </w:t>
      </w:r>
    </w:p>
    <w:p w14:paraId="5CF7DCBB" w14:textId="314E331F" w:rsidR="00F82573" w:rsidRDefault="00F82573" w:rsidP="001C5336">
      <w:pPr>
        <w:pStyle w:val="lneksmlouvy"/>
        <w:numPr>
          <w:ilvl w:val="0"/>
          <w:numId w:val="0"/>
        </w:numPr>
        <w:spacing w:after="0"/>
        <w:ind w:left="680"/>
        <w:rPr>
          <w:sz w:val="20"/>
          <w:szCs w:val="20"/>
        </w:rPr>
      </w:pPr>
      <w:r w:rsidRPr="00F627BF">
        <w:rPr>
          <w:sz w:val="20"/>
          <w:szCs w:val="20"/>
        </w:rPr>
        <w:t>Provedení těchto prací je zahrnuto v celkové ceně Díla dle této Smlouvy.</w:t>
      </w:r>
    </w:p>
    <w:p w14:paraId="200BE955" w14:textId="77777777" w:rsidR="001C5336" w:rsidRPr="00F627BF" w:rsidRDefault="001C5336" w:rsidP="001C5336">
      <w:pPr>
        <w:pStyle w:val="lneksmlouvy"/>
        <w:numPr>
          <w:ilvl w:val="0"/>
          <w:numId w:val="0"/>
        </w:numPr>
        <w:spacing w:after="0"/>
        <w:ind w:left="680"/>
        <w:rPr>
          <w:sz w:val="20"/>
          <w:szCs w:val="20"/>
        </w:rPr>
      </w:pPr>
    </w:p>
    <w:p w14:paraId="78EA8EA8" w14:textId="77777777" w:rsidR="00F82573" w:rsidRPr="005E450C" w:rsidRDefault="00F82573" w:rsidP="002C1C1A">
      <w:pPr>
        <w:pStyle w:val="lneksmlouvynadpis"/>
        <w:jc w:val="center"/>
        <w:rPr>
          <w:b w:val="0"/>
          <w:bCs w:val="0"/>
          <w:sz w:val="20"/>
          <w:szCs w:val="20"/>
        </w:rPr>
      </w:pPr>
      <w:bookmarkStart w:id="8" w:name="_Ref423003375"/>
      <w:r w:rsidRPr="005E450C">
        <w:rPr>
          <w:sz w:val="20"/>
          <w:szCs w:val="20"/>
        </w:rPr>
        <w:t>DOBA A MÍSTO PLNĚNÍ</w:t>
      </w:r>
      <w:bookmarkEnd w:id="8"/>
    </w:p>
    <w:p w14:paraId="596FBE96" w14:textId="3B630845" w:rsidR="00F82573" w:rsidRPr="00B352EF" w:rsidRDefault="002A5596" w:rsidP="00D50BBB">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w:t>
      </w:r>
      <w:r w:rsidR="005E48C9">
        <w:rPr>
          <w:sz w:val="20"/>
          <w:szCs w:val="20"/>
        </w:rPr>
        <w:t>,</w:t>
      </w:r>
      <w:r w:rsidR="003514F1">
        <w:rPr>
          <w:sz w:val="20"/>
          <w:szCs w:val="20"/>
        </w:rPr>
        <w:t xml:space="preserve"> a předat je </w:t>
      </w:r>
      <w:r w:rsidR="005E48C9">
        <w:rPr>
          <w:sz w:val="20"/>
          <w:szCs w:val="20"/>
        </w:rPr>
        <w:t xml:space="preserve">v sídle Objednatele </w:t>
      </w:r>
      <w:r w:rsidR="003514F1">
        <w:rPr>
          <w:sz w:val="20"/>
          <w:szCs w:val="20"/>
        </w:rPr>
        <w:t>Objednateli</w:t>
      </w:r>
      <w:r w:rsidR="005E48C9">
        <w:rPr>
          <w:sz w:val="20"/>
          <w:szCs w:val="20"/>
        </w:rPr>
        <w:t xml:space="preserve">, a to </w:t>
      </w:r>
      <w:r w:rsidR="00F82573" w:rsidRPr="005E450C">
        <w:rPr>
          <w:sz w:val="20"/>
          <w:szCs w:val="20"/>
        </w:rPr>
        <w:t xml:space="preserve">v následujících </w:t>
      </w:r>
      <w:r w:rsidR="003514F1">
        <w:rPr>
          <w:sz w:val="20"/>
          <w:szCs w:val="20"/>
        </w:rPr>
        <w:t>termínech</w:t>
      </w:r>
      <w:r w:rsidR="00F82573" w:rsidRPr="005E450C">
        <w:rPr>
          <w:sz w:val="20"/>
          <w:szCs w:val="20"/>
        </w:rPr>
        <w:t>:</w:t>
      </w:r>
      <w:bookmarkEnd w:id="9"/>
    </w:p>
    <w:p w14:paraId="51ED2099" w14:textId="77777777" w:rsidR="00813718" w:rsidRPr="00B352EF" w:rsidRDefault="0001276A" w:rsidP="00E4668C">
      <w:pPr>
        <w:pStyle w:val="lneksmlouvy"/>
        <w:numPr>
          <w:ilvl w:val="0"/>
          <w:numId w:val="0"/>
        </w:numPr>
        <w:rPr>
          <w:sz w:val="20"/>
          <w:szCs w:val="20"/>
        </w:rPr>
      </w:pPr>
      <w:r w:rsidRPr="00B352EF">
        <w:rPr>
          <w:sz w:val="20"/>
          <w:szCs w:val="20"/>
        </w:rPr>
        <w:t xml:space="preserve"> </w:t>
      </w:r>
    </w:p>
    <w:tbl>
      <w:tblPr>
        <w:tblStyle w:val="Mkatabulky"/>
        <w:tblW w:w="0" w:type="auto"/>
        <w:tblLook w:val="04A0" w:firstRow="1" w:lastRow="0" w:firstColumn="1" w:lastColumn="0" w:noHBand="0" w:noVBand="1"/>
      </w:tblPr>
      <w:tblGrid>
        <w:gridCol w:w="6516"/>
        <w:gridCol w:w="3112"/>
      </w:tblGrid>
      <w:tr w:rsidR="00B352EF" w:rsidRPr="00B352EF" w14:paraId="33687F03" w14:textId="77777777" w:rsidTr="00E8316C">
        <w:trPr>
          <w:trHeight w:val="499"/>
        </w:trPr>
        <w:tc>
          <w:tcPr>
            <w:tcW w:w="6516" w:type="dxa"/>
          </w:tcPr>
          <w:p w14:paraId="11086314" w14:textId="77777777" w:rsidR="00813718" w:rsidRPr="00B352EF" w:rsidRDefault="00813718" w:rsidP="00E8316C">
            <w:pPr>
              <w:rPr>
                <w:rFonts w:ascii="Arial" w:hAnsi="Arial" w:cs="Arial"/>
                <w:sz w:val="20"/>
                <w:szCs w:val="20"/>
              </w:rPr>
            </w:pPr>
            <w:r w:rsidRPr="00B352EF">
              <w:rPr>
                <w:rFonts w:ascii="Arial" w:hAnsi="Arial" w:cs="Arial"/>
                <w:sz w:val="20"/>
                <w:szCs w:val="20"/>
              </w:rPr>
              <w:t xml:space="preserve">Zpracování DSP (tj. dokumentace pro stavební povolení) </w:t>
            </w:r>
          </w:p>
        </w:tc>
        <w:tc>
          <w:tcPr>
            <w:tcW w:w="3112" w:type="dxa"/>
          </w:tcPr>
          <w:p w14:paraId="09CDB369" w14:textId="6D78A1C4"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 xml:space="preserve">do </w:t>
            </w:r>
            <w:r w:rsidR="00E011A5">
              <w:rPr>
                <w:rFonts w:ascii="Arial" w:hAnsi="Arial" w:cs="Arial"/>
                <w:color w:val="000000" w:themeColor="text1"/>
                <w:sz w:val="20"/>
                <w:szCs w:val="20"/>
              </w:rPr>
              <w:t>5</w:t>
            </w:r>
            <w:r w:rsidRPr="00D503F3">
              <w:rPr>
                <w:rFonts w:ascii="Arial" w:hAnsi="Arial" w:cs="Arial"/>
                <w:color w:val="000000" w:themeColor="text1"/>
                <w:sz w:val="20"/>
                <w:szCs w:val="20"/>
              </w:rPr>
              <w:t xml:space="preserve"> měsíců od účinnosti smlouvy o dílo</w:t>
            </w:r>
          </w:p>
        </w:tc>
      </w:tr>
      <w:tr w:rsidR="00B352EF" w:rsidRPr="00B352EF" w14:paraId="1E53DB6B" w14:textId="77777777" w:rsidTr="00E8316C">
        <w:trPr>
          <w:trHeight w:val="408"/>
        </w:trPr>
        <w:tc>
          <w:tcPr>
            <w:tcW w:w="6516" w:type="dxa"/>
          </w:tcPr>
          <w:p w14:paraId="4ADD74F3" w14:textId="79CE1B7A" w:rsidR="00813718" w:rsidRPr="00B352EF" w:rsidRDefault="00813718" w:rsidP="00E8316C">
            <w:pPr>
              <w:rPr>
                <w:rFonts w:ascii="Arial" w:hAnsi="Arial" w:cs="Arial"/>
                <w:sz w:val="20"/>
                <w:szCs w:val="20"/>
              </w:rPr>
            </w:pPr>
            <w:bookmarkStart w:id="10" w:name="_Hlk172285881"/>
            <w:r w:rsidRPr="00B352EF">
              <w:rPr>
                <w:rFonts w:ascii="Arial" w:hAnsi="Arial" w:cs="Arial"/>
                <w:sz w:val="20"/>
                <w:szCs w:val="20"/>
              </w:rPr>
              <w:t>Inženýrská činnost (veškerá činnost pro obstarání povolení stavby, tj. zajištění všech potřebných služeb souvisejících s veřejnoprávním projednáním</w:t>
            </w:r>
            <w:r w:rsidR="0027297B" w:rsidRPr="00B352EF">
              <w:rPr>
                <w:rFonts w:ascii="Arial" w:hAnsi="Arial" w:cs="Arial"/>
                <w:sz w:val="20"/>
                <w:szCs w:val="20"/>
              </w:rPr>
              <w:t>, a to až do předání pravomocného stavebního povolení</w:t>
            </w:r>
            <w:r w:rsidRPr="00B352EF">
              <w:rPr>
                <w:rFonts w:ascii="Arial" w:hAnsi="Arial" w:cs="Arial"/>
                <w:sz w:val="20"/>
                <w:szCs w:val="20"/>
              </w:rPr>
              <w:t>)</w:t>
            </w:r>
          </w:p>
        </w:tc>
        <w:tc>
          <w:tcPr>
            <w:tcW w:w="3112" w:type="dxa"/>
          </w:tcPr>
          <w:p w14:paraId="2CDC6678" w14:textId="77777777"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Předpokládaný termín: do 3 měsíců od předání DSP objednateli (tento termín je předpokládaný, nikoliv závazný)</w:t>
            </w:r>
          </w:p>
        </w:tc>
      </w:tr>
      <w:tr w:rsidR="00B352EF" w:rsidRPr="00B352EF" w14:paraId="3F16DF13" w14:textId="77777777" w:rsidTr="00E8316C">
        <w:trPr>
          <w:trHeight w:val="408"/>
        </w:trPr>
        <w:tc>
          <w:tcPr>
            <w:tcW w:w="6516" w:type="dxa"/>
          </w:tcPr>
          <w:p w14:paraId="121558D6" w14:textId="77777777" w:rsidR="00813718" w:rsidRPr="00B352EF" w:rsidRDefault="00813718" w:rsidP="00E8316C">
            <w:pPr>
              <w:rPr>
                <w:rFonts w:ascii="Arial" w:hAnsi="Arial" w:cs="Arial"/>
                <w:sz w:val="20"/>
                <w:szCs w:val="20"/>
              </w:rPr>
            </w:pPr>
            <w:r w:rsidRPr="00B352EF">
              <w:rPr>
                <w:rFonts w:ascii="Arial" w:hAnsi="Arial" w:cs="Arial"/>
                <w:sz w:val="20"/>
                <w:szCs w:val="20"/>
              </w:rPr>
              <w:t>Zpracování DPS (tj. dokumentace pro provedení stavby včetně soupisu prací, položkového rozpočtu a výkazu výměr)</w:t>
            </w:r>
          </w:p>
        </w:tc>
        <w:tc>
          <w:tcPr>
            <w:tcW w:w="3112" w:type="dxa"/>
          </w:tcPr>
          <w:p w14:paraId="57FDCFB9" w14:textId="75535284"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 xml:space="preserve">do </w:t>
            </w:r>
            <w:r w:rsidR="0090317A" w:rsidRPr="00D503F3">
              <w:rPr>
                <w:rFonts w:ascii="Arial" w:hAnsi="Arial" w:cs="Arial"/>
                <w:color w:val="000000" w:themeColor="text1"/>
                <w:sz w:val="20"/>
                <w:szCs w:val="20"/>
              </w:rPr>
              <w:t>1</w:t>
            </w:r>
            <w:r w:rsidRPr="00D503F3">
              <w:rPr>
                <w:rFonts w:ascii="Arial" w:hAnsi="Arial" w:cs="Arial"/>
                <w:color w:val="000000" w:themeColor="text1"/>
                <w:sz w:val="20"/>
                <w:szCs w:val="20"/>
              </w:rPr>
              <w:t xml:space="preserve"> měsíc</w:t>
            </w:r>
            <w:r w:rsidR="0090317A" w:rsidRPr="00D503F3">
              <w:rPr>
                <w:rFonts w:ascii="Arial" w:hAnsi="Arial" w:cs="Arial"/>
                <w:color w:val="000000" w:themeColor="text1"/>
                <w:sz w:val="20"/>
                <w:szCs w:val="20"/>
              </w:rPr>
              <w:t>e</w:t>
            </w:r>
            <w:r w:rsidRPr="00D503F3">
              <w:rPr>
                <w:rFonts w:ascii="Arial" w:hAnsi="Arial" w:cs="Arial"/>
                <w:color w:val="000000" w:themeColor="text1"/>
                <w:sz w:val="20"/>
                <w:szCs w:val="20"/>
              </w:rPr>
              <w:t xml:space="preserve"> od právní moci stavebního povolení</w:t>
            </w:r>
          </w:p>
        </w:tc>
      </w:tr>
      <w:bookmarkEnd w:id="10"/>
    </w:tbl>
    <w:p w14:paraId="339BE323" w14:textId="39963146" w:rsidR="0001276A" w:rsidRDefault="0001276A" w:rsidP="00E4668C">
      <w:pPr>
        <w:pStyle w:val="lneksmlouvy"/>
        <w:numPr>
          <w:ilvl w:val="0"/>
          <w:numId w:val="0"/>
        </w:numPr>
        <w:rPr>
          <w:sz w:val="20"/>
          <w:szCs w:val="20"/>
        </w:rPr>
      </w:pP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5F8918FB"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29904833" w14:textId="77777777" w:rsidR="009A3FD7" w:rsidRPr="00F6208D" w:rsidRDefault="009A3FD7" w:rsidP="009A3FD7">
      <w:pPr>
        <w:pStyle w:val="lneksmlouvy"/>
        <w:numPr>
          <w:ilvl w:val="0"/>
          <w:numId w:val="0"/>
        </w:numPr>
        <w:ind w:left="680"/>
        <w:rPr>
          <w:sz w:val="20"/>
          <w:szCs w:val="20"/>
        </w:rPr>
      </w:pPr>
    </w:p>
    <w:p w14:paraId="5EDA4A09" w14:textId="77777777" w:rsidR="00F82573" w:rsidRPr="005E450C" w:rsidRDefault="00F82573" w:rsidP="002C1C1A">
      <w:pPr>
        <w:pStyle w:val="lneksmlouvynadpis"/>
        <w:jc w:val="center"/>
        <w:rPr>
          <w:b w:val="0"/>
          <w:bCs w:val="0"/>
          <w:sz w:val="20"/>
          <w:szCs w:val="20"/>
        </w:rPr>
      </w:pPr>
      <w:bookmarkStart w:id="11" w:name="_Ref423389781"/>
      <w:r w:rsidRPr="005E450C">
        <w:rPr>
          <w:sz w:val="20"/>
          <w:szCs w:val="20"/>
        </w:rPr>
        <w:t>PŘEDÁNÍ A PŘEVZETÍ DÍLA</w:t>
      </w:r>
      <w:bookmarkEnd w:id="11"/>
    </w:p>
    <w:p w14:paraId="06B361BA" w14:textId="3403C5DA" w:rsidR="00F82573" w:rsidRPr="00C13C18" w:rsidRDefault="002A5596" w:rsidP="00C13C18">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634E1B">
        <w:rPr>
          <w:sz w:val="20"/>
          <w:szCs w:val="20"/>
        </w:rPr>
        <w:t>3.1</w:t>
      </w:r>
      <w:r w:rsidR="00D75A86" w:rsidRPr="005E450C">
        <w:rPr>
          <w:sz w:val="20"/>
          <w:szCs w:val="20"/>
        </w:rPr>
        <w:fldChar w:fldCharType="end"/>
      </w:r>
      <w:r w:rsidR="00F82573" w:rsidRPr="005E450C">
        <w:rPr>
          <w:sz w:val="20"/>
          <w:szCs w:val="20"/>
        </w:rPr>
        <w:t xml:space="preserve"> této Smlouvy a Objednatel je řádně a v souladu s touto Smlouvou převezme. </w:t>
      </w:r>
      <w:bookmarkEnd w:id="12"/>
      <w:bookmarkEnd w:id="13"/>
      <w:r w:rsidR="00C13C18" w:rsidRPr="00C13C18">
        <w:rPr>
          <w:sz w:val="20"/>
          <w:szCs w:val="20"/>
        </w:rPr>
        <w:t xml:space="preserve">Dílo (či jeho část) je dokončeno, pokud je v souladu s </w:t>
      </w:r>
      <w:r w:rsidR="00B15450" w:rsidRPr="00C13C18">
        <w:rPr>
          <w:sz w:val="20"/>
          <w:szCs w:val="20"/>
        </w:rPr>
        <w:t xml:space="preserve">obecně závaznými předpisy (včetně předpisů upravujících právo veřejných zakázek a </w:t>
      </w:r>
      <w:r w:rsidR="00B15450" w:rsidRPr="00C13C18">
        <w:rPr>
          <w:sz w:val="20"/>
          <w:szCs w:val="20"/>
          <w:lang w:eastAsia="en-US"/>
        </w:rPr>
        <w:t>nekalé soutěže</w:t>
      </w:r>
      <w:r w:rsidR="00B15450" w:rsidRPr="00C13C18">
        <w:rPr>
          <w:sz w:val="20"/>
          <w:szCs w:val="20"/>
        </w:rPr>
        <w:t>)</w:t>
      </w:r>
      <w:r w:rsidR="00C13C18" w:rsidRPr="00C13C18">
        <w:rPr>
          <w:sz w:val="20"/>
          <w:szCs w:val="20"/>
        </w:rPr>
        <w:t xml:space="preserve">, </w:t>
      </w:r>
      <w:r w:rsidR="00B15450" w:rsidRPr="00C13C18">
        <w:rPr>
          <w:sz w:val="20"/>
          <w:szCs w:val="20"/>
        </w:rPr>
        <w:t>podmínkami stanovenými touto Smlouvou</w:t>
      </w:r>
      <w:r w:rsidR="00C13C18" w:rsidRPr="00C13C18">
        <w:rPr>
          <w:sz w:val="20"/>
          <w:szCs w:val="20"/>
        </w:rPr>
        <w:t xml:space="preserve">, </w:t>
      </w:r>
      <w:r w:rsidR="00B15450" w:rsidRPr="00C13C18">
        <w:rPr>
          <w:sz w:val="20"/>
          <w:szCs w:val="20"/>
        </w:rPr>
        <w:t>všemi platnými technickými normami upravujícími předmět Díla</w:t>
      </w:r>
      <w:r w:rsidR="00C13C18" w:rsidRPr="00C13C18">
        <w:rPr>
          <w:sz w:val="20"/>
          <w:szCs w:val="20"/>
        </w:rPr>
        <w:t xml:space="preserve">, </w:t>
      </w:r>
      <w:r w:rsidR="00B15450" w:rsidRPr="00C13C18">
        <w:rPr>
          <w:sz w:val="20"/>
          <w:szCs w:val="20"/>
        </w:rPr>
        <w:t>pokyny Objednatele</w:t>
      </w:r>
      <w:r w:rsidR="00C13C18" w:rsidRPr="00C13C18">
        <w:rPr>
          <w:sz w:val="20"/>
          <w:szCs w:val="20"/>
        </w:rPr>
        <w:t xml:space="preserve"> a </w:t>
      </w:r>
      <w:r w:rsidR="00B15450" w:rsidRPr="00C13C18">
        <w:rPr>
          <w:sz w:val="20"/>
          <w:szCs w:val="20"/>
        </w:rPr>
        <w:t xml:space="preserve">dokumentací </w:t>
      </w:r>
      <w:r w:rsidR="00C13C18" w:rsidRPr="00C13C18">
        <w:rPr>
          <w:sz w:val="20"/>
          <w:szCs w:val="20"/>
        </w:rPr>
        <w:t>v</w:t>
      </w:r>
      <w:r w:rsidR="00B15450" w:rsidRPr="00C13C18">
        <w:rPr>
          <w:sz w:val="20"/>
          <w:szCs w:val="20"/>
        </w:rPr>
        <w:t>eřejné zakázky.</w:t>
      </w:r>
    </w:p>
    <w:p w14:paraId="2AB8BEBD" w14:textId="700EDF71"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634E1B">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634E1B">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3EF2E0EA" w14:textId="7E97FF7D" w:rsidR="003514F1" w:rsidRDefault="00CF11FF" w:rsidP="003514F1">
      <w:pPr>
        <w:pStyle w:val="lneksmlouvy"/>
        <w:rPr>
          <w:sz w:val="20"/>
          <w:szCs w:val="20"/>
        </w:rPr>
      </w:pPr>
      <w:r>
        <w:rPr>
          <w:sz w:val="20"/>
          <w:szCs w:val="20"/>
        </w:rPr>
        <w:t xml:space="preserve">Na základě oznámení Dodavatele o tom, že je projektová dokumentace připravena k předání a převzetí, </w:t>
      </w:r>
      <w:r w:rsidR="00F82573" w:rsidRPr="005E450C">
        <w:rPr>
          <w:sz w:val="20"/>
          <w:szCs w:val="20"/>
        </w:rPr>
        <w:t xml:space="preserve">Objednatel </w:t>
      </w:r>
      <w:r>
        <w:rPr>
          <w:sz w:val="20"/>
          <w:szCs w:val="20"/>
        </w:rPr>
        <w:t xml:space="preserve">Dodavateli oznámí termín předání a převzetí díla, a to </w:t>
      </w:r>
      <w:r w:rsidR="00F82573" w:rsidRPr="005E450C">
        <w:rPr>
          <w:sz w:val="20"/>
          <w:szCs w:val="20"/>
        </w:rPr>
        <w:t xml:space="preserve">nejpozději </w:t>
      </w:r>
      <w:r>
        <w:rPr>
          <w:sz w:val="20"/>
          <w:szCs w:val="20"/>
        </w:rPr>
        <w:t xml:space="preserve">do </w:t>
      </w:r>
      <w:r w:rsidR="00F82573" w:rsidRPr="005E450C">
        <w:rPr>
          <w:sz w:val="20"/>
          <w:szCs w:val="20"/>
        </w:rPr>
        <w:t xml:space="preserve">7 dní </w:t>
      </w:r>
      <w:bookmarkStart w:id="14" w:name="_Ref423388395"/>
      <w:r>
        <w:rPr>
          <w:sz w:val="20"/>
          <w:szCs w:val="20"/>
        </w:rPr>
        <w:t>od oznámení Dodavatele.</w:t>
      </w:r>
    </w:p>
    <w:p w14:paraId="41B54E73" w14:textId="35C670B2" w:rsidR="00F82573" w:rsidRPr="003514F1" w:rsidRDefault="00F82573" w:rsidP="003514F1">
      <w:pPr>
        <w:pStyle w:val="lneksmlouvy"/>
        <w:rPr>
          <w:sz w:val="20"/>
          <w:szCs w:val="20"/>
        </w:rPr>
      </w:pPr>
      <w:r w:rsidRPr="003514F1">
        <w:rPr>
          <w:sz w:val="20"/>
          <w:szCs w:val="20"/>
        </w:rPr>
        <w:t xml:space="preserve">O průběhu přejímacího řízení pořídí </w:t>
      </w:r>
      <w:r w:rsidR="002A5596" w:rsidRPr="003514F1">
        <w:rPr>
          <w:sz w:val="20"/>
          <w:szCs w:val="20"/>
        </w:rPr>
        <w:t>Dodavat</w:t>
      </w:r>
      <w:r w:rsidRPr="003514F1">
        <w:rPr>
          <w:sz w:val="20"/>
          <w:szCs w:val="20"/>
        </w:rPr>
        <w:t xml:space="preserve">el </w:t>
      </w:r>
      <w:r w:rsidR="001C5336">
        <w:rPr>
          <w:sz w:val="20"/>
          <w:szCs w:val="20"/>
        </w:rPr>
        <w:t xml:space="preserve">předávací </w:t>
      </w:r>
      <w:r w:rsidRPr="003514F1">
        <w:rPr>
          <w:sz w:val="20"/>
          <w:szCs w:val="20"/>
        </w:rPr>
        <w:t>protokol</w:t>
      </w:r>
      <w:r w:rsidR="001C5336">
        <w:rPr>
          <w:sz w:val="20"/>
          <w:szCs w:val="20"/>
        </w:rPr>
        <w:t>, který musí být podepsaný zástupci obou smluvních stran</w:t>
      </w:r>
      <w:r w:rsidRPr="003514F1">
        <w:rPr>
          <w:sz w:val="20"/>
          <w:szCs w:val="20"/>
        </w:rPr>
        <w:t>. Smluvní strany vylučují aplikaci ustanovení § 2605 odst. 2 občanského zákoníku. Objednatel je oprávněn uplatnit zjevné vady Díla ještě v dodatečné lhůtě šest (6) měsíců ode dne převzetí Díla.</w:t>
      </w:r>
      <w:bookmarkEnd w:id="14"/>
    </w:p>
    <w:p w14:paraId="638F5A4E" w14:textId="18DE2499"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touto Smlouvou a obecně závaznými předpisy. </w:t>
      </w:r>
    </w:p>
    <w:p w14:paraId="0D885BF3" w14:textId="1A5670FF" w:rsidR="00F82573" w:rsidRPr="005E450C" w:rsidRDefault="00F82573" w:rsidP="005F593D">
      <w:pPr>
        <w:pStyle w:val="lneksmlouvy"/>
        <w:rPr>
          <w:sz w:val="20"/>
          <w:szCs w:val="20"/>
        </w:rPr>
      </w:pPr>
      <w:r w:rsidRPr="005E450C">
        <w:rPr>
          <w:sz w:val="20"/>
          <w:szCs w:val="20"/>
        </w:rPr>
        <w:lastRenderedPageBreak/>
        <w:t>Převezme-li Objednatel Dílo s vadami a nedodělky, dohodnou se Smluvní strany, jakým způsobem budou vady a nedodělky odstraněny a dohodu zaznamenají v</w:t>
      </w:r>
      <w:r w:rsidR="001C5336">
        <w:rPr>
          <w:sz w:val="20"/>
          <w:szCs w:val="20"/>
        </w:rPr>
        <w:t xml:space="preserve"> předávacím </w:t>
      </w:r>
      <w:r w:rsidRPr="005E450C">
        <w:rPr>
          <w:sz w:val="20"/>
          <w:szCs w:val="20"/>
        </w:rPr>
        <w:t xml:space="preserve">protokolu včetně způsobu a termínu odstranění vad a nedodělků. Nedohodnou-li se na způsobu či termínu odstranění takových vad a nedodělků, náleží Objednateli nároky z odpovědnosti za vady. </w:t>
      </w:r>
    </w:p>
    <w:p w14:paraId="32253E1E" w14:textId="03FBD1F0" w:rsidR="00B352EF" w:rsidRDefault="00F82573" w:rsidP="000E2D87">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el v prodlení. V takovém případě Objednatel v</w:t>
      </w:r>
      <w:r w:rsidR="001C5336">
        <w:rPr>
          <w:sz w:val="20"/>
          <w:szCs w:val="20"/>
        </w:rPr>
        <w:t xml:space="preserve"> předávacím </w:t>
      </w:r>
      <w:r w:rsidRPr="005E450C">
        <w:rPr>
          <w:sz w:val="20"/>
          <w:szCs w:val="20"/>
        </w:rPr>
        <w:t xml:space="preserve">protokolu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6EB1A081" w14:textId="77777777" w:rsidR="000E2D87" w:rsidRPr="000E2D87" w:rsidRDefault="000E2D87" w:rsidP="000E2D87">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13806009" w:rsidR="00F82573" w:rsidRDefault="00F82573" w:rsidP="00D50BBB">
      <w:pPr>
        <w:pStyle w:val="lneksmlouvy"/>
        <w:rPr>
          <w:sz w:val="20"/>
          <w:szCs w:val="20"/>
        </w:rPr>
      </w:pPr>
      <w:r w:rsidRPr="005E450C">
        <w:rPr>
          <w:sz w:val="20"/>
          <w:szCs w:val="20"/>
        </w:rPr>
        <w:t xml:space="preserve">Cena za Dílo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w:t>
      </w:r>
      <w:r w:rsidR="00F63E5A">
        <w:rPr>
          <w:sz w:val="20"/>
          <w:szCs w:val="20"/>
        </w:rPr>
        <w:t>ch</w:t>
      </w:r>
      <w:r w:rsidRPr="005E450C">
        <w:rPr>
          <w:sz w:val="20"/>
          <w:szCs w:val="20"/>
        </w:rPr>
        <w:t xml:space="preserve"> cenov</w:t>
      </w:r>
      <w:r w:rsidR="00F63E5A">
        <w:rPr>
          <w:sz w:val="20"/>
          <w:szCs w:val="20"/>
        </w:rPr>
        <w:t>ých</w:t>
      </w:r>
      <w:r w:rsidRPr="005E450C">
        <w:rPr>
          <w:sz w:val="20"/>
          <w:szCs w:val="20"/>
        </w:rPr>
        <w:t xml:space="preserve"> tabu</w:t>
      </w:r>
      <w:r w:rsidR="00F96B1C">
        <w:rPr>
          <w:sz w:val="20"/>
          <w:szCs w:val="20"/>
        </w:rPr>
        <w:t>lek</w:t>
      </w:r>
      <w:r w:rsidRPr="005E450C">
        <w:rPr>
          <w:sz w:val="20"/>
          <w:szCs w:val="20"/>
        </w:rPr>
        <w:t>:</w:t>
      </w:r>
    </w:p>
    <w:p w14:paraId="05B03E4C" w14:textId="77777777" w:rsidR="0027297B" w:rsidRPr="005E450C" w:rsidRDefault="0027297B" w:rsidP="005E1D09">
      <w:pPr>
        <w:pStyle w:val="lneksmlouvy"/>
        <w:numPr>
          <w:ilvl w:val="0"/>
          <w:numId w:val="0"/>
        </w:numPr>
        <w:ind w:left="680"/>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409"/>
        <w:gridCol w:w="1701"/>
        <w:gridCol w:w="1701"/>
      </w:tblGrid>
      <w:tr w:rsidR="006B3ADC" w:rsidRPr="005E450C" w14:paraId="5F7D501A" w14:textId="21360297" w:rsidTr="003F4101">
        <w:trPr>
          <w:jc w:val="center"/>
        </w:trPr>
        <w:tc>
          <w:tcPr>
            <w:tcW w:w="3823" w:type="dxa"/>
            <w:shd w:val="clear" w:color="auto" w:fill="D9D9D9"/>
            <w:vAlign w:val="center"/>
          </w:tcPr>
          <w:p w14:paraId="7A69CD0F" w14:textId="77777777" w:rsidR="006B3ADC" w:rsidRPr="005E450C" w:rsidRDefault="006B3ADC" w:rsidP="00D000BC">
            <w:pPr>
              <w:pStyle w:val="Bezmezer"/>
              <w:numPr>
                <w:ilvl w:val="0"/>
                <w:numId w:val="0"/>
              </w:numPr>
              <w:spacing w:beforeLines="40" w:before="96" w:after="40"/>
              <w:jc w:val="center"/>
              <w:rPr>
                <w:b/>
                <w:bCs/>
              </w:rPr>
            </w:pPr>
            <w:bookmarkStart w:id="16" w:name="_Hlk172723245"/>
            <w:r w:rsidRPr="005E450C">
              <w:rPr>
                <w:b/>
                <w:bCs/>
              </w:rPr>
              <w:t>Součásti Díla</w:t>
            </w:r>
          </w:p>
        </w:tc>
        <w:tc>
          <w:tcPr>
            <w:tcW w:w="2409" w:type="dxa"/>
            <w:shd w:val="clear" w:color="auto" w:fill="D9D9D9"/>
            <w:vAlign w:val="center"/>
          </w:tcPr>
          <w:p w14:paraId="47ECB8E0" w14:textId="77777777" w:rsidR="006B3ADC" w:rsidRPr="005E450C" w:rsidRDefault="006B3ADC" w:rsidP="00D000BC">
            <w:pPr>
              <w:pStyle w:val="Bezmezer"/>
              <w:numPr>
                <w:ilvl w:val="0"/>
                <w:numId w:val="0"/>
              </w:numPr>
              <w:spacing w:beforeLines="40" w:before="96" w:after="40"/>
              <w:jc w:val="center"/>
              <w:rPr>
                <w:b/>
                <w:bCs/>
              </w:rPr>
            </w:pPr>
            <w:r w:rsidRPr="005E450C">
              <w:rPr>
                <w:b/>
                <w:bCs/>
              </w:rPr>
              <w:t>Cena bez DPH</w:t>
            </w:r>
          </w:p>
        </w:tc>
        <w:tc>
          <w:tcPr>
            <w:tcW w:w="1701" w:type="dxa"/>
            <w:shd w:val="clear" w:color="auto" w:fill="D9D9D9"/>
          </w:tcPr>
          <w:p w14:paraId="2E0A726E" w14:textId="07095322" w:rsidR="006B3ADC" w:rsidRPr="005E450C" w:rsidRDefault="00F63E5A" w:rsidP="00D000BC">
            <w:pPr>
              <w:pStyle w:val="Bezmezer"/>
              <w:numPr>
                <w:ilvl w:val="0"/>
                <w:numId w:val="0"/>
              </w:numPr>
              <w:spacing w:beforeLines="40" w:before="96" w:after="40"/>
              <w:jc w:val="center"/>
              <w:rPr>
                <w:b/>
                <w:bCs/>
              </w:rPr>
            </w:pPr>
            <w:r>
              <w:rPr>
                <w:b/>
                <w:bCs/>
              </w:rPr>
              <w:t>DPH 21 %</w:t>
            </w:r>
          </w:p>
        </w:tc>
        <w:tc>
          <w:tcPr>
            <w:tcW w:w="1701" w:type="dxa"/>
            <w:shd w:val="clear" w:color="auto" w:fill="D9D9D9"/>
          </w:tcPr>
          <w:p w14:paraId="300E20D7" w14:textId="15BB7E8A" w:rsidR="006B3ADC" w:rsidRPr="005E450C" w:rsidRDefault="00F63E5A" w:rsidP="00D000BC">
            <w:pPr>
              <w:pStyle w:val="Bezmezer"/>
              <w:numPr>
                <w:ilvl w:val="0"/>
                <w:numId w:val="0"/>
              </w:numPr>
              <w:spacing w:beforeLines="40" w:before="96" w:after="40"/>
              <w:jc w:val="center"/>
              <w:rPr>
                <w:b/>
                <w:bCs/>
              </w:rPr>
            </w:pPr>
            <w:r>
              <w:rPr>
                <w:b/>
                <w:bCs/>
              </w:rPr>
              <w:t>Cena včetně DPH</w:t>
            </w:r>
          </w:p>
        </w:tc>
      </w:tr>
      <w:bookmarkEnd w:id="16"/>
      <w:tr w:rsidR="00F63E5A" w:rsidRPr="005E450C" w14:paraId="41BD668D" w14:textId="290EA49C" w:rsidTr="003F4101">
        <w:trPr>
          <w:jc w:val="center"/>
        </w:trPr>
        <w:tc>
          <w:tcPr>
            <w:tcW w:w="3823" w:type="dxa"/>
            <w:vAlign w:val="center"/>
          </w:tcPr>
          <w:p w14:paraId="6576D068" w14:textId="7EA51AD9" w:rsidR="00F63E5A" w:rsidRPr="005E450C" w:rsidRDefault="00F63E5A" w:rsidP="00F63E5A">
            <w:pPr>
              <w:pStyle w:val="Bezmezer"/>
              <w:numPr>
                <w:ilvl w:val="0"/>
                <w:numId w:val="0"/>
              </w:numPr>
              <w:spacing w:beforeLines="40" w:before="96" w:after="40"/>
              <w:jc w:val="left"/>
            </w:pPr>
            <w:r>
              <w:t>DSP – PD pro stavební povolení</w:t>
            </w:r>
          </w:p>
        </w:tc>
        <w:tc>
          <w:tcPr>
            <w:tcW w:w="2409" w:type="dxa"/>
            <w:vAlign w:val="center"/>
          </w:tcPr>
          <w:p w14:paraId="1A261341" w14:textId="484D9D82" w:rsidR="00F63E5A" w:rsidRPr="005E450C" w:rsidRDefault="005C7435" w:rsidP="005C7435">
            <w:pPr>
              <w:pStyle w:val="Bezmezer"/>
              <w:numPr>
                <w:ilvl w:val="0"/>
                <w:numId w:val="0"/>
              </w:numPr>
              <w:spacing w:beforeLines="40" w:before="96" w:after="40"/>
              <w:jc w:val="center"/>
            </w:pPr>
            <w:r>
              <w:t>230.000</w:t>
            </w:r>
          </w:p>
        </w:tc>
        <w:tc>
          <w:tcPr>
            <w:tcW w:w="1701" w:type="dxa"/>
          </w:tcPr>
          <w:p w14:paraId="37DAC3A6" w14:textId="6FA3E087" w:rsidR="00F63E5A" w:rsidRPr="005E450C" w:rsidRDefault="005C7435" w:rsidP="00F63E5A">
            <w:pPr>
              <w:pStyle w:val="Bezmezer"/>
              <w:numPr>
                <w:ilvl w:val="0"/>
                <w:numId w:val="0"/>
              </w:numPr>
              <w:spacing w:beforeLines="40" w:before="96" w:after="40"/>
              <w:jc w:val="center"/>
            </w:pPr>
            <w:r>
              <w:t>48.300</w:t>
            </w:r>
          </w:p>
        </w:tc>
        <w:tc>
          <w:tcPr>
            <w:tcW w:w="1701" w:type="dxa"/>
          </w:tcPr>
          <w:p w14:paraId="31CDB99B" w14:textId="22C92A48" w:rsidR="00F63E5A" w:rsidRPr="005E450C" w:rsidRDefault="005C7435" w:rsidP="00F63E5A">
            <w:pPr>
              <w:pStyle w:val="Bezmezer"/>
              <w:numPr>
                <w:ilvl w:val="0"/>
                <w:numId w:val="0"/>
              </w:numPr>
              <w:spacing w:beforeLines="40" w:before="96" w:after="40"/>
              <w:jc w:val="center"/>
            </w:pPr>
            <w:r>
              <w:t>278.300</w:t>
            </w:r>
          </w:p>
        </w:tc>
      </w:tr>
      <w:tr w:rsidR="00F63E5A" w:rsidRPr="005E450C" w14:paraId="372F632F" w14:textId="3C564D58" w:rsidTr="003F4101">
        <w:trPr>
          <w:jc w:val="center"/>
        </w:trPr>
        <w:tc>
          <w:tcPr>
            <w:tcW w:w="3823" w:type="dxa"/>
            <w:vAlign w:val="center"/>
          </w:tcPr>
          <w:p w14:paraId="1A140312" w14:textId="4D58C54A" w:rsidR="00F63E5A" w:rsidRPr="005E450C" w:rsidRDefault="00F63E5A" w:rsidP="00F63E5A">
            <w:pPr>
              <w:pStyle w:val="Bezmezer"/>
              <w:numPr>
                <w:ilvl w:val="0"/>
                <w:numId w:val="0"/>
              </w:numPr>
              <w:spacing w:beforeLines="40" w:before="96" w:after="40"/>
              <w:jc w:val="left"/>
            </w:pPr>
            <w:r>
              <w:t>inženýring</w:t>
            </w:r>
          </w:p>
        </w:tc>
        <w:tc>
          <w:tcPr>
            <w:tcW w:w="2409" w:type="dxa"/>
            <w:vAlign w:val="center"/>
          </w:tcPr>
          <w:p w14:paraId="0CC686D5" w14:textId="58F8AC60" w:rsidR="00F63E5A" w:rsidRPr="005E450C" w:rsidRDefault="005C7435" w:rsidP="005C7435">
            <w:pPr>
              <w:pStyle w:val="Bezmezer"/>
              <w:numPr>
                <w:ilvl w:val="0"/>
                <w:numId w:val="0"/>
              </w:numPr>
              <w:spacing w:beforeLines="40" w:before="96" w:after="40"/>
              <w:jc w:val="center"/>
            </w:pPr>
            <w:r>
              <w:t>25.000</w:t>
            </w:r>
          </w:p>
        </w:tc>
        <w:tc>
          <w:tcPr>
            <w:tcW w:w="1701" w:type="dxa"/>
          </w:tcPr>
          <w:p w14:paraId="69459F52" w14:textId="5564DDCC" w:rsidR="00F63E5A" w:rsidRPr="005E450C" w:rsidRDefault="005C7435" w:rsidP="00F63E5A">
            <w:pPr>
              <w:pStyle w:val="Bezmezer"/>
              <w:numPr>
                <w:ilvl w:val="0"/>
                <w:numId w:val="0"/>
              </w:numPr>
              <w:spacing w:beforeLines="40" w:before="96" w:after="40"/>
              <w:jc w:val="center"/>
            </w:pPr>
            <w:r>
              <w:t>5.250</w:t>
            </w:r>
          </w:p>
        </w:tc>
        <w:tc>
          <w:tcPr>
            <w:tcW w:w="1701" w:type="dxa"/>
          </w:tcPr>
          <w:p w14:paraId="55E2013C" w14:textId="514D8248" w:rsidR="00F63E5A" w:rsidRPr="005E450C" w:rsidRDefault="005C7435" w:rsidP="00F63E5A">
            <w:pPr>
              <w:pStyle w:val="Bezmezer"/>
              <w:numPr>
                <w:ilvl w:val="0"/>
                <w:numId w:val="0"/>
              </w:numPr>
              <w:spacing w:beforeLines="40" w:before="96" w:after="40"/>
              <w:jc w:val="center"/>
            </w:pPr>
            <w:r>
              <w:t>30.250</w:t>
            </w:r>
          </w:p>
        </w:tc>
      </w:tr>
      <w:tr w:rsidR="00F63E5A" w:rsidRPr="005E450C" w14:paraId="517B304D" w14:textId="5A563396" w:rsidTr="000E2D87">
        <w:trPr>
          <w:jc w:val="center"/>
        </w:trPr>
        <w:tc>
          <w:tcPr>
            <w:tcW w:w="3823" w:type="dxa"/>
            <w:tcBorders>
              <w:bottom w:val="single" w:sz="12" w:space="0" w:color="auto"/>
            </w:tcBorders>
            <w:vAlign w:val="center"/>
          </w:tcPr>
          <w:p w14:paraId="2FFCD8B1" w14:textId="10618FA6" w:rsidR="00F63E5A" w:rsidRPr="005E450C" w:rsidRDefault="00F63E5A" w:rsidP="00F63E5A">
            <w:pPr>
              <w:pStyle w:val="Bezmezer"/>
              <w:numPr>
                <w:ilvl w:val="0"/>
                <w:numId w:val="0"/>
              </w:numPr>
              <w:spacing w:beforeLines="40" w:before="96" w:after="40"/>
              <w:jc w:val="left"/>
            </w:pPr>
            <w:bookmarkStart w:id="17" w:name="_Hlk172723170"/>
            <w:r>
              <w:t>DPS – PD pro provádění stavby</w:t>
            </w:r>
          </w:p>
        </w:tc>
        <w:tc>
          <w:tcPr>
            <w:tcW w:w="2409" w:type="dxa"/>
            <w:tcBorders>
              <w:bottom w:val="single" w:sz="12" w:space="0" w:color="auto"/>
            </w:tcBorders>
            <w:vAlign w:val="center"/>
          </w:tcPr>
          <w:p w14:paraId="1211D73E" w14:textId="4916A2F5" w:rsidR="00F63E5A" w:rsidRPr="005E450C" w:rsidRDefault="005C7435" w:rsidP="005C7435">
            <w:pPr>
              <w:pStyle w:val="Bezmezer"/>
              <w:numPr>
                <w:ilvl w:val="0"/>
                <w:numId w:val="0"/>
              </w:numPr>
              <w:spacing w:beforeLines="40" w:before="96" w:after="40"/>
              <w:jc w:val="center"/>
            </w:pPr>
            <w:r>
              <w:t>336.900</w:t>
            </w:r>
          </w:p>
        </w:tc>
        <w:tc>
          <w:tcPr>
            <w:tcW w:w="1701" w:type="dxa"/>
            <w:tcBorders>
              <w:bottom w:val="single" w:sz="12" w:space="0" w:color="auto"/>
            </w:tcBorders>
          </w:tcPr>
          <w:p w14:paraId="61009811" w14:textId="6CD65075" w:rsidR="00F63E5A" w:rsidRPr="005E450C" w:rsidRDefault="005C7435" w:rsidP="00F63E5A">
            <w:pPr>
              <w:pStyle w:val="Bezmezer"/>
              <w:numPr>
                <w:ilvl w:val="0"/>
                <w:numId w:val="0"/>
              </w:numPr>
              <w:spacing w:beforeLines="40" w:before="96" w:after="40"/>
              <w:jc w:val="center"/>
            </w:pPr>
            <w:r>
              <w:t>70.749</w:t>
            </w:r>
          </w:p>
        </w:tc>
        <w:tc>
          <w:tcPr>
            <w:tcW w:w="1701" w:type="dxa"/>
            <w:tcBorders>
              <w:bottom w:val="single" w:sz="12" w:space="0" w:color="auto"/>
            </w:tcBorders>
          </w:tcPr>
          <w:p w14:paraId="3805E4B3" w14:textId="589BE331" w:rsidR="00F63E5A" w:rsidRPr="005E450C" w:rsidRDefault="005C7435" w:rsidP="00F63E5A">
            <w:pPr>
              <w:pStyle w:val="Bezmezer"/>
              <w:numPr>
                <w:ilvl w:val="0"/>
                <w:numId w:val="0"/>
              </w:numPr>
              <w:spacing w:beforeLines="40" w:before="96" w:after="40"/>
              <w:jc w:val="center"/>
            </w:pPr>
            <w:r>
              <w:t>407.649</w:t>
            </w:r>
          </w:p>
        </w:tc>
      </w:tr>
      <w:bookmarkEnd w:id="17"/>
      <w:tr w:rsidR="003F4101" w:rsidRPr="005E450C" w14:paraId="318597B5" w14:textId="77777777" w:rsidTr="000E2D87">
        <w:trPr>
          <w:jc w:val="center"/>
        </w:trPr>
        <w:tc>
          <w:tcPr>
            <w:tcW w:w="3823" w:type="dxa"/>
            <w:tcBorders>
              <w:top w:val="single" w:sz="12" w:space="0" w:color="auto"/>
              <w:left w:val="single" w:sz="12" w:space="0" w:color="auto"/>
              <w:bottom w:val="single" w:sz="12" w:space="0" w:color="auto"/>
              <w:right w:val="single" w:sz="12" w:space="0" w:color="auto"/>
            </w:tcBorders>
            <w:vAlign w:val="center"/>
          </w:tcPr>
          <w:p w14:paraId="705882A4" w14:textId="4672C03A" w:rsidR="00F63E5A" w:rsidRPr="000E2D87" w:rsidRDefault="00F63E5A" w:rsidP="00E8316C">
            <w:pPr>
              <w:pStyle w:val="Bezmezer"/>
              <w:numPr>
                <w:ilvl w:val="0"/>
                <w:numId w:val="0"/>
              </w:numPr>
              <w:spacing w:beforeLines="40" w:before="96" w:after="40"/>
              <w:jc w:val="left"/>
              <w:rPr>
                <w:b/>
                <w:bCs/>
              </w:rPr>
            </w:pPr>
            <w:r w:rsidRPr="000E2D87">
              <w:rPr>
                <w:b/>
                <w:bCs/>
              </w:rPr>
              <w:t>Cena celkem za DSP, DPS a inženýring</w:t>
            </w:r>
          </w:p>
        </w:tc>
        <w:tc>
          <w:tcPr>
            <w:tcW w:w="2409" w:type="dxa"/>
            <w:tcBorders>
              <w:top w:val="single" w:sz="12" w:space="0" w:color="auto"/>
              <w:left w:val="single" w:sz="12" w:space="0" w:color="auto"/>
              <w:bottom w:val="single" w:sz="12" w:space="0" w:color="auto"/>
              <w:right w:val="single" w:sz="12" w:space="0" w:color="auto"/>
            </w:tcBorders>
            <w:vAlign w:val="center"/>
          </w:tcPr>
          <w:p w14:paraId="0E98BB0D" w14:textId="4D24A393" w:rsidR="00F63E5A" w:rsidRPr="000E2D87" w:rsidRDefault="005C7435" w:rsidP="005C7435">
            <w:pPr>
              <w:pStyle w:val="Bezmezer"/>
              <w:numPr>
                <w:ilvl w:val="0"/>
                <w:numId w:val="0"/>
              </w:numPr>
              <w:spacing w:beforeLines="40" w:before="96" w:after="40"/>
              <w:jc w:val="center"/>
              <w:rPr>
                <w:b/>
                <w:bCs/>
              </w:rPr>
            </w:pPr>
            <w:r>
              <w:rPr>
                <w:b/>
                <w:bCs/>
              </w:rPr>
              <w:t>591.900</w:t>
            </w:r>
          </w:p>
        </w:tc>
        <w:tc>
          <w:tcPr>
            <w:tcW w:w="1701" w:type="dxa"/>
            <w:tcBorders>
              <w:top w:val="single" w:sz="12" w:space="0" w:color="auto"/>
              <w:left w:val="single" w:sz="12" w:space="0" w:color="auto"/>
              <w:bottom w:val="single" w:sz="18" w:space="0" w:color="auto"/>
              <w:right w:val="single" w:sz="12" w:space="0" w:color="auto"/>
            </w:tcBorders>
            <w:vAlign w:val="center"/>
          </w:tcPr>
          <w:p w14:paraId="144CA3BD" w14:textId="3E960401" w:rsidR="00F63E5A" w:rsidRPr="000E2D87" w:rsidRDefault="005C7435" w:rsidP="000E2D87">
            <w:pPr>
              <w:pStyle w:val="Bezmezer"/>
              <w:numPr>
                <w:ilvl w:val="0"/>
                <w:numId w:val="0"/>
              </w:numPr>
              <w:spacing w:beforeLines="40" w:before="96" w:after="40"/>
              <w:jc w:val="center"/>
              <w:rPr>
                <w:b/>
                <w:bCs/>
              </w:rPr>
            </w:pPr>
            <w:r>
              <w:rPr>
                <w:b/>
                <w:bCs/>
              </w:rPr>
              <w:t>124.299</w:t>
            </w:r>
          </w:p>
        </w:tc>
        <w:tc>
          <w:tcPr>
            <w:tcW w:w="1701" w:type="dxa"/>
            <w:tcBorders>
              <w:top w:val="single" w:sz="12" w:space="0" w:color="auto"/>
              <w:left w:val="single" w:sz="12" w:space="0" w:color="auto"/>
              <w:bottom w:val="single" w:sz="12" w:space="0" w:color="auto"/>
              <w:right w:val="single" w:sz="12" w:space="0" w:color="auto"/>
            </w:tcBorders>
            <w:vAlign w:val="center"/>
          </w:tcPr>
          <w:p w14:paraId="5B323E1C" w14:textId="4F6B94A8" w:rsidR="00F63E5A" w:rsidRPr="000E2D87" w:rsidRDefault="005C7435" w:rsidP="000E2D87">
            <w:pPr>
              <w:pStyle w:val="Bezmezer"/>
              <w:numPr>
                <w:ilvl w:val="0"/>
                <w:numId w:val="0"/>
              </w:numPr>
              <w:spacing w:beforeLines="40" w:before="96" w:after="40"/>
              <w:jc w:val="center"/>
              <w:rPr>
                <w:b/>
                <w:bCs/>
              </w:rPr>
            </w:pPr>
            <w:r>
              <w:rPr>
                <w:b/>
                <w:bCs/>
              </w:rPr>
              <w:t>716.199</w:t>
            </w:r>
          </w:p>
        </w:tc>
      </w:tr>
    </w:tbl>
    <w:p w14:paraId="24EE3438" w14:textId="77777777" w:rsidR="00F63E5A" w:rsidRPr="005E450C" w:rsidRDefault="00F63E5A" w:rsidP="002B5B53">
      <w:pPr>
        <w:pStyle w:val="lneksmlouvynadpis"/>
        <w:numPr>
          <w:ilvl w:val="0"/>
          <w:numId w:val="0"/>
        </w:numPr>
        <w:rPr>
          <w:sz w:val="20"/>
          <w:szCs w:val="20"/>
        </w:rPr>
      </w:pPr>
    </w:p>
    <w:p w14:paraId="120153DF" w14:textId="77777777" w:rsidR="00E6634D" w:rsidRDefault="00F82573" w:rsidP="00E6634D">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w:t>
      </w:r>
      <w:r w:rsidR="002B5B53"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2B5B53">
        <w:rPr>
          <w:sz w:val="20"/>
          <w:szCs w:val="20"/>
        </w:rPr>
        <w:t>.</w:t>
      </w:r>
      <w:r w:rsidR="002B5B53" w:rsidRPr="005E450C">
        <w:rPr>
          <w:sz w:val="20"/>
          <w:szCs w:val="20"/>
        </w:rPr>
        <w:t xml:space="preserve"> </w:t>
      </w:r>
      <w:r w:rsidRPr="005E450C">
        <w:rPr>
          <w:sz w:val="20"/>
          <w:szCs w:val="20"/>
        </w:rPr>
        <w:t xml:space="preserve">V ceně Díla jsou zahrnuty veškeré náklady </w:t>
      </w:r>
      <w:r w:rsidR="002A5596" w:rsidRPr="005E450C">
        <w:rPr>
          <w:sz w:val="20"/>
          <w:szCs w:val="20"/>
        </w:rPr>
        <w:t>Dodavat</w:t>
      </w:r>
      <w:r w:rsidRPr="005E450C">
        <w:rPr>
          <w:sz w:val="20"/>
          <w:szCs w:val="20"/>
        </w:rPr>
        <w:t>ele na realizaci Díla, tedy veškeré práce, dodávky, služby, výkony a další činnosti nutné pro řádné splnění Díla</w:t>
      </w:r>
      <w:r w:rsidR="002B5B53">
        <w:rPr>
          <w:sz w:val="20"/>
          <w:szCs w:val="20"/>
        </w:rPr>
        <w:t>, ale i veškeré předpokládané zvýšení ceny v závislosti na čase plnění, předpokládaný vývoj cen vstupních nákladů a veškeré ztížené podmínky, které lze při realizaci očekávat. Cena nezahrnuje náklady na úhradu správních poplatků, které nejsou součástí předmětu plnění.</w:t>
      </w:r>
      <w:r w:rsidR="00E6634D" w:rsidRPr="00E6634D">
        <w:rPr>
          <w:sz w:val="20"/>
          <w:szCs w:val="20"/>
        </w:rPr>
        <w:t xml:space="preserve"> </w:t>
      </w:r>
    </w:p>
    <w:p w14:paraId="720A2E6E" w14:textId="36AD4D47" w:rsidR="009A3FD7" w:rsidRDefault="00E6634D" w:rsidP="000E2D87">
      <w:pPr>
        <w:pStyle w:val="lneksmlouvy"/>
        <w:rPr>
          <w:sz w:val="20"/>
          <w:szCs w:val="20"/>
        </w:rPr>
      </w:pPr>
      <w:r w:rsidRPr="005E450C">
        <w:rPr>
          <w:sz w:val="20"/>
          <w:szCs w:val="20"/>
        </w:rPr>
        <w:t>Dodavatel je povinen snížit cenu Díla za neprovedené práce, a to ve výši ceny stanovené v jeho nabídce, a pokud ji nelze určit ve výš</w:t>
      </w:r>
      <w:r>
        <w:rPr>
          <w:sz w:val="20"/>
          <w:szCs w:val="20"/>
        </w:rPr>
        <w:t>i</w:t>
      </w:r>
      <w:r w:rsidRPr="005E450C">
        <w:rPr>
          <w:sz w:val="20"/>
          <w:szCs w:val="20"/>
        </w:rPr>
        <w:t xml:space="preserve"> ceny neprovedených prací v místě a čase obvyklé. </w:t>
      </w:r>
    </w:p>
    <w:p w14:paraId="317A80E6" w14:textId="77777777" w:rsidR="00D503F3" w:rsidRPr="000E2D87" w:rsidRDefault="00D503F3" w:rsidP="00D503F3">
      <w:pPr>
        <w:pStyle w:val="lneksmlouvynadpis"/>
        <w:numPr>
          <w:ilvl w:val="0"/>
          <w:numId w:val="0"/>
        </w:numPr>
        <w:ind w:left="680" w:hanging="680"/>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A1AD1F5" w14:textId="2B7CE217" w:rsidR="00450EFF" w:rsidRDefault="00E6634D" w:rsidP="00E6634D">
      <w:pPr>
        <w:pStyle w:val="lneksmlouvy"/>
        <w:rPr>
          <w:sz w:val="20"/>
          <w:szCs w:val="20"/>
        </w:rPr>
      </w:pPr>
      <w:r>
        <w:rPr>
          <w:sz w:val="20"/>
          <w:szCs w:val="20"/>
        </w:rPr>
        <w:t xml:space="preserve">Cenu </w:t>
      </w:r>
      <w:r w:rsidR="0027297B">
        <w:rPr>
          <w:sz w:val="20"/>
          <w:szCs w:val="20"/>
        </w:rPr>
        <w:t>příslušné části D</w:t>
      </w:r>
      <w:r>
        <w:rPr>
          <w:sz w:val="20"/>
          <w:szCs w:val="20"/>
        </w:rPr>
        <w:t xml:space="preserve">íla uhradí Objednatel dodavateli po řádném a včasném provedení a předání </w:t>
      </w:r>
      <w:r w:rsidR="0027297B">
        <w:rPr>
          <w:sz w:val="20"/>
          <w:szCs w:val="20"/>
        </w:rPr>
        <w:t xml:space="preserve">a převzetí </w:t>
      </w:r>
      <w:r>
        <w:rPr>
          <w:sz w:val="20"/>
          <w:szCs w:val="20"/>
        </w:rPr>
        <w:t>část</w:t>
      </w:r>
      <w:r w:rsidR="0027297B">
        <w:rPr>
          <w:sz w:val="20"/>
          <w:szCs w:val="20"/>
        </w:rPr>
        <w:t>i</w:t>
      </w:r>
      <w:r>
        <w:rPr>
          <w:sz w:val="20"/>
          <w:szCs w:val="20"/>
        </w:rPr>
        <w:t xml:space="preserve"> díla</w:t>
      </w:r>
      <w:r w:rsidR="00450EFF">
        <w:rPr>
          <w:sz w:val="20"/>
          <w:szCs w:val="20"/>
        </w:rPr>
        <w:t xml:space="preserve">, </w:t>
      </w:r>
      <w:r>
        <w:rPr>
          <w:sz w:val="20"/>
          <w:szCs w:val="20"/>
        </w:rPr>
        <w:t>a to na základě</w:t>
      </w:r>
      <w:r w:rsidR="00450EFF">
        <w:rPr>
          <w:sz w:val="20"/>
          <w:szCs w:val="20"/>
        </w:rPr>
        <w:t xml:space="preserve"> elektronické</w:t>
      </w:r>
      <w:r>
        <w:rPr>
          <w:sz w:val="20"/>
          <w:szCs w:val="20"/>
        </w:rPr>
        <w:t xml:space="preserve"> faktury řádně doručené objednate</w:t>
      </w:r>
      <w:r w:rsidRPr="00F903CF">
        <w:rPr>
          <w:sz w:val="20"/>
          <w:szCs w:val="20"/>
        </w:rPr>
        <w:t>li</w:t>
      </w:r>
      <w:r w:rsidR="00387BE5" w:rsidRPr="00F903CF">
        <w:rPr>
          <w:sz w:val="20"/>
          <w:szCs w:val="20"/>
        </w:rPr>
        <w:t xml:space="preserve"> </w:t>
      </w:r>
      <w:r w:rsidR="00CB7271" w:rsidRPr="00F903CF">
        <w:rPr>
          <w:sz w:val="20"/>
          <w:szCs w:val="20"/>
        </w:rPr>
        <w:t xml:space="preserve">na e-mailovou adresu </w:t>
      </w:r>
      <w:hyperlink r:id="rId10" w:history="1">
        <w:r w:rsidR="00CB7271" w:rsidRPr="00F903CF">
          <w:rPr>
            <w:rStyle w:val="Hypertextovodkaz"/>
            <w:color w:val="auto"/>
            <w:sz w:val="20"/>
            <w:szCs w:val="20"/>
            <w:u w:val="none"/>
          </w:rPr>
          <w:t>fakturace@pld.cz</w:t>
        </w:r>
      </w:hyperlink>
      <w:r w:rsidR="00CB7271" w:rsidRPr="00F903CF">
        <w:rPr>
          <w:sz w:val="20"/>
          <w:szCs w:val="20"/>
        </w:rPr>
        <w:t xml:space="preserve"> nebo p</w:t>
      </w:r>
      <w:r w:rsidR="00387BE5" w:rsidRPr="00F903CF">
        <w:rPr>
          <w:sz w:val="20"/>
          <w:szCs w:val="20"/>
        </w:rPr>
        <w:t>rostřednictvím veřejné datové sítě do datové schránky (ID DS 4k429ud)</w:t>
      </w:r>
      <w:r w:rsidR="00450EFF" w:rsidRPr="00F903CF">
        <w:rPr>
          <w:sz w:val="20"/>
          <w:szCs w:val="20"/>
        </w:rPr>
        <w:t>. Faktura musí obsahovat náležitosti daňového dokladu dle zákona č. 235/2004 Sb., o dani z přidané hodnoty, v platném znění, zejména s přihlédnutím k případné přenesené daňové povinnosti</w:t>
      </w:r>
      <w:r w:rsidR="00450EFF" w:rsidRPr="00450EFF">
        <w:rPr>
          <w:sz w:val="20"/>
          <w:szCs w:val="20"/>
        </w:rPr>
        <w:t xml:space="preserve"> k DPH. </w:t>
      </w:r>
    </w:p>
    <w:p w14:paraId="19239358" w14:textId="14F72CBE" w:rsidR="00F82573" w:rsidRPr="005E450C" w:rsidRDefault="00F82573" w:rsidP="00D50BBB">
      <w:pPr>
        <w:pStyle w:val="lneksmlouvy"/>
        <w:rPr>
          <w:sz w:val="20"/>
          <w:szCs w:val="20"/>
        </w:rPr>
      </w:pPr>
      <w:r w:rsidRPr="005E450C">
        <w:rPr>
          <w:sz w:val="20"/>
          <w:szCs w:val="20"/>
        </w:rPr>
        <w:t>Objednatel nebude poskytovat na provedení Díla zálohy.</w:t>
      </w:r>
    </w:p>
    <w:p w14:paraId="37FD78AD" w14:textId="5D54C1E5" w:rsidR="00F82573" w:rsidRPr="005E450C" w:rsidRDefault="009E75AC" w:rsidP="00D50BBB">
      <w:pPr>
        <w:pStyle w:val="lneksmlouvy"/>
        <w:rPr>
          <w:sz w:val="20"/>
          <w:szCs w:val="20"/>
        </w:rPr>
      </w:pPr>
      <w:r w:rsidRPr="005E450C">
        <w:rPr>
          <w:iCs/>
          <w:sz w:val="20"/>
          <w:szCs w:val="20"/>
        </w:rPr>
        <w:lastRenderedPageBreak/>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718D1972" w14:textId="0CF02277" w:rsidR="00E6634D" w:rsidRPr="00387BE5" w:rsidRDefault="00F82573" w:rsidP="00387BE5">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(závazku) vůči Objednateli podle této Smlouvy.</w:t>
      </w:r>
    </w:p>
    <w:p w14:paraId="6348E55B" w14:textId="79B642D3" w:rsidR="00E6634D" w:rsidRPr="00D30B6C" w:rsidRDefault="00E6634D" w:rsidP="00D30B6C">
      <w:pPr>
        <w:pStyle w:val="lneksmlouvy"/>
        <w:rPr>
          <w:sz w:val="20"/>
          <w:szCs w:val="20"/>
        </w:rPr>
      </w:pPr>
      <w:r w:rsidRPr="00D30B6C">
        <w:rPr>
          <w:sz w:val="20"/>
          <w:szCs w:val="20"/>
        </w:rPr>
        <w:t xml:space="preserve">V případě, že faktura vystavená </w:t>
      </w:r>
      <w:r w:rsidR="00387BE5" w:rsidRPr="00D30B6C">
        <w:rPr>
          <w:sz w:val="20"/>
          <w:szCs w:val="20"/>
        </w:rPr>
        <w:t xml:space="preserve">Dodavatelem </w:t>
      </w:r>
      <w:r w:rsidRPr="00D30B6C">
        <w:rPr>
          <w:sz w:val="20"/>
          <w:szCs w:val="20"/>
        </w:rPr>
        <w:t xml:space="preserve">nebude mít předepsané náležitosti stanovené pro daňový doklad, nebo bude obsahovat údaje v rozporu s touto smlouvou, nebude </w:t>
      </w:r>
      <w:r w:rsidR="00D30B6C" w:rsidRPr="00D30B6C">
        <w:rPr>
          <w:sz w:val="20"/>
          <w:szCs w:val="20"/>
        </w:rPr>
        <w:t>O</w:t>
      </w:r>
      <w:r w:rsidRPr="00D30B6C">
        <w:rPr>
          <w:sz w:val="20"/>
          <w:szCs w:val="20"/>
        </w:rPr>
        <w:t xml:space="preserve">bjednatelem proplacena a </w:t>
      </w:r>
      <w:r w:rsidR="00D30B6C" w:rsidRPr="00D30B6C">
        <w:rPr>
          <w:sz w:val="20"/>
          <w:szCs w:val="20"/>
        </w:rPr>
        <w:t>O</w:t>
      </w:r>
      <w:r w:rsidRPr="00D30B6C">
        <w:rPr>
          <w:sz w:val="20"/>
          <w:szCs w:val="20"/>
        </w:rPr>
        <w:t>bjednatel ji vrátí zpět zhotoviteli k doplnění. Doba splatnosti opravené, resp. doplněné faktury je stejná jako původní dohodnutá lhůta a její běh počíná</w:t>
      </w:r>
      <w:r w:rsidR="00D30B6C" w:rsidRPr="00D30B6C">
        <w:rPr>
          <w:sz w:val="20"/>
          <w:szCs w:val="20"/>
        </w:rPr>
        <w:t xml:space="preserve"> </w:t>
      </w:r>
      <w:r w:rsidRPr="00D30B6C">
        <w:rPr>
          <w:sz w:val="20"/>
          <w:szCs w:val="20"/>
        </w:rPr>
        <w:t xml:space="preserve">dnem doručení opravené nebo doplněné faktury. </w:t>
      </w:r>
    </w:p>
    <w:p w14:paraId="5E8EC8E6" w14:textId="7689B611" w:rsidR="00E6634D" w:rsidRDefault="00E6634D" w:rsidP="00D30B6C">
      <w:pPr>
        <w:pStyle w:val="lneksmlouvy"/>
        <w:rPr>
          <w:sz w:val="20"/>
          <w:szCs w:val="20"/>
        </w:rPr>
      </w:pPr>
      <w:r w:rsidRPr="00D30B6C">
        <w:rPr>
          <w:sz w:val="20"/>
          <w:szCs w:val="20"/>
        </w:rPr>
        <w:t xml:space="preserve">Smluvní strany souhlasí se započtením veškerých peněžních pohledávek </w:t>
      </w:r>
      <w:r w:rsidR="00D30B6C" w:rsidRPr="00D30B6C">
        <w:rPr>
          <w:sz w:val="20"/>
          <w:szCs w:val="20"/>
        </w:rPr>
        <w:t>O</w:t>
      </w:r>
      <w:r w:rsidRPr="00D30B6C">
        <w:rPr>
          <w:sz w:val="20"/>
          <w:szCs w:val="20"/>
        </w:rPr>
        <w:t xml:space="preserve">bjednatele za </w:t>
      </w:r>
      <w:r w:rsidR="00D30B6C" w:rsidRPr="00D30B6C">
        <w:rPr>
          <w:sz w:val="20"/>
          <w:szCs w:val="20"/>
        </w:rPr>
        <w:t>Dodava</w:t>
      </w:r>
      <w:r w:rsidRPr="00D30B6C">
        <w:rPr>
          <w:sz w:val="20"/>
          <w:szCs w:val="20"/>
        </w:rPr>
        <w:t xml:space="preserve">telem vyplývajících z této smlouvy nebo jiných smluv oproti pohledávce </w:t>
      </w:r>
      <w:r w:rsidR="00D30B6C" w:rsidRPr="00D30B6C">
        <w:rPr>
          <w:sz w:val="20"/>
          <w:szCs w:val="20"/>
        </w:rPr>
        <w:t>Dodava</w:t>
      </w:r>
      <w:r w:rsidRPr="00D30B6C">
        <w:rPr>
          <w:sz w:val="20"/>
          <w:szCs w:val="20"/>
        </w:rPr>
        <w:t>tele za objednatelem na zaplacení ceny za dílo a jejího příslušenství, a to i tehdy, pokud ještě tato pohledávka není splatná.</w:t>
      </w:r>
    </w:p>
    <w:p w14:paraId="1C1A9C98" w14:textId="77777777" w:rsidR="00D30B6C" w:rsidRPr="00D30B6C" w:rsidRDefault="00D30B6C" w:rsidP="00D30B6C">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04ED103E" w14:textId="656431F5" w:rsidR="00F82573" w:rsidRPr="0027297B" w:rsidRDefault="002A5596" w:rsidP="0027297B">
      <w:pPr>
        <w:pStyle w:val="lneksmlouvy"/>
        <w:rPr>
          <w:sz w:val="20"/>
          <w:szCs w:val="20"/>
        </w:rPr>
      </w:pPr>
      <w:r w:rsidRPr="005E450C">
        <w:rPr>
          <w:sz w:val="20"/>
          <w:szCs w:val="20"/>
        </w:rPr>
        <w:t>Dodavat</w:t>
      </w:r>
      <w:r w:rsidR="00F82573" w:rsidRPr="005E450C">
        <w:rPr>
          <w:sz w:val="20"/>
          <w:szCs w:val="20"/>
        </w:rPr>
        <w:t>el nese nebezpečí škody nebo zničení Díla až do okamžiku</w:t>
      </w:r>
      <w:r w:rsidR="0027297B">
        <w:rPr>
          <w:sz w:val="20"/>
          <w:szCs w:val="20"/>
        </w:rPr>
        <w:t xml:space="preserve"> převzetí Díla (jeho části) Objednatelem. </w:t>
      </w:r>
      <w:r w:rsidR="00F82573" w:rsidRPr="0027297B">
        <w:rPr>
          <w:sz w:val="20"/>
          <w:szCs w:val="20"/>
        </w:rPr>
        <w:t>Objednatel nabyde vlastnické právo k Dílu či jeho části okamžikem jeho převzetí.</w:t>
      </w:r>
    </w:p>
    <w:p w14:paraId="1594C277" w14:textId="43CAF194"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w:t>
      </w:r>
      <w:r w:rsidR="000A2D43">
        <w:rPr>
          <w:sz w:val="20"/>
          <w:szCs w:val="20"/>
        </w:rPr>
        <w:t xml:space="preserve">částí </w:t>
      </w:r>
      <w:r w:rsidRPr="005E450C">
        <w:rPr>
          <w:sz w:val="20"/>
          <w:szCs w:val="20"/>
        </w:rPr>
        <w:t>Díla</w:t>
      </w:r>
      <w:r w:rsidR="004D474D">
        <w:rPr>
          <w:sz w:val="20"/>
          <w:szCs w:val="20"/>
        </w:rPr>
        <w:t xml:space="preserve"> DSP a DPS </w:t>
      </w:r>
      <w:r w:rsidRPr="005E450C">
        <w:rPr>
          <w:sz w:val="20"/>
          <w:szCs w:val="20"/>
        </w:rPr>
        <w:t xml:space="preserve">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E6E01B6"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 výkonu práva</w:t>
      </w:r>
      <w:r w:rsidR="0027297B">
        <w:rPr>
          <w:sz w:val="20"/>
          <w:szCs w:val="20"/>
        </w:rPr>
        <w:t xml:space="preserve"> </w:t>
      </w:r>
      <w:r w:rsidR="00F82573" w:rsidRPr="005E450C">
        <w:rPr>
          <w:sz w:val="20"/>
          <w:szCs w:val="20"/>
        </w:rPr>
        <w:t xml:space="preserve">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0C5EC313" w:rsidR="0034630E"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2A6E7224" w14:textId="77777777" w:rsidR="00154FB8" w:rsidRDefault="00154FB8" w:rsidP="00154FB8">
      <w:pPr>
        <w:pStyle w:val="lneksmlouvy"/>
        <w:numPr>
          <w:ilvl w:val="0"/>
          <w:numId w:val="0"/>
        </w:numPr>
        <w:ind w:left="680"/>
        <w:rPr>
          <w:sz w:val="20"/>
          <w:szCs w:val="20"/>
        </w:rPr>
      </w:pPr>
    </w:p>
    <w:p w14:paraId="511D0260" w14:textId="2D210E6D" w:rsidR="00F82573" w:rsidRPr="005E450C" w:rsidRDefault="002250FC" w:rsidP="00961D8A">
      <w:pPr>
        <w:pStyle w:val="lneksmlouvynadpis"/>
        <w:jc w:val="center"/>
        <w:rPr>
          <w:b w:val="0"/>
          <w:bCs w:val="0"/>
          <w:sz w:val="20"/>
          <w:szCs w:val="20"/>
        </w:rPr>
      </w:pPr>
      <w:r>
        <w:rPr>
          <w:sz w:val="20"/>
          <w:szCs w:val="20"/>
        </w:rPr>
        <w:t xml:space="preserve">DALŠÍ </w:t>
      </w:r>
      <w:r w:rsidR="00F82573" w:rsidRPr="005E450C">
        <w:rPr>
          <w:sz w:val="20"/>
          <w:szCs w:val="20"/>
        </w:rPr>
        <w:t>PODMÍNKY PROVÁDĚNÍ DÍLA</w:t>
      </w:r>
    </w:p>
    <w:p w14:paraId="6BD0379F" w14:textId="32697D2A" w:rsidR="002250FC" w:rsidRDefault="002A5596" w:rsidP="002250FC">
      <w:pPr>
        <w:pStyle w:val="lneksmlouvy"/>
        <w:rPr>
          <w:sz w:val="20"/>
          <w:szCs w:val="20"/>
        </w:rPr>
      </w:pPr>
      <w:r w:rsidRPr="002250FC">
        <w:rPr>
          <w:sz w:val="20"/>
          <w:szCs w:val="20"/>
        </w:rPr>
        <w:t>Dodavat</w:t>
      </w:r>
      <w:r w:rsidR="00F82573" w:rsidRPr="002250FC">
        <w:rPr>
          <w:sz w:val="20"/>
          <w:szCs w:val="20"/>
        </w:rPr>
        <w:t>el se zavazuje provést Dílo s odbornou péčí tak, aby odpovídalo této Smlouvě a účelu dle této Smlouvy</w:t>
      </w:r>
      <w:r w:rsidR="00DB663E">
        <w:rPr>
          <w:sz w:val="20"/>
          <w:szCs w:val="20"/>
        </w:rPr>
        <w:t xml:space="preserve"> a bylo v souladu s obecně závaznými právními předpisy, závaznými ustanoveními technických norem</w:t>
      </w:r>
      <w:r w:rsidR="00F82573" w:rsidRPr="002250FC">
        <w:rPr>
          <w:sz w:val="20"/>
          <w:szCs w:val="20"/>
        </w:rPr>
        <w:t xml:space="preserve">. </w:t>
      </w:r>
      <w:r w:rsidRPr="002250FC">
        <w:rPr>
          <w:sz w:val="20"/>
          <w:szCs w:val="20"/>
        </w:rPr>
        <w:t>Dodavat</w:t>
      </w:r>
      <w:r w:rsidR="00F82573" w:rsidRPr="002250FC">
        <w:rPr>
          <w:sz w:val="20"/>
          <w:szCs w:val="20"/>
        </w:rPr>
        <w:t xml:space="preserve">el </w:t>
      </w:r>
      <w:r w:rsidR="00F82573" w:rsidRPr="002250FC">
        <w:rPr>
          <w:sz w:val="20"/>
          <w:szCs w:val="20"/>
          <w:lang w:eastAsia="en-US"/>
        </w:rPr>
        <w:t>se též zavazuje k poskytnutí veškeré případné součinnosti při plnění povinností vyplývajících ze ZZVZ.</w:t>
      </w:r>
    </w:p>
    <w:p w14:paraId="505E7C15" w14:textId="77777777" w:rsidR="008D4669" w:rsidRPr="008D4669" w:rsidRDefault="008D4669" w:rsidP="008D4669">
      <w:pPr>
        <w:pStyle w:val="lneksmlouvy"/>
        <w:rPr>
          <w:sz w:val="20"/>
          <w:szCs w:val="20"/>
        </w:rPr>
      </w:pPr>
      <w:r w:rsidRPr="008D4669">
        <w:rPr>
          <w:sz w:val="20"/>
          <w:szCs w:val="20"/>
        </w:rPr>
        <w:lastRenderedPageBreak/>
        <w:t>Dodavatel se zavazuje, že u veškerých výstupů bude dbát na to, aby</w:t>
      </w:r>
    </w:p>
    <w:p w14:paraId="2F37BA47"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61432CF6"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využití obnovitelných zdrojů, recyklovaných surovin, snížení množství odpadu, zohlednění nákladů životního cyklu či zapojení jiných aspektů cirkulární ekonomiky.</w:t>
      </w:r>
    </w:p>
    <w:p w14:paraId="62DB92EB" w14:textId="77777777" w:rsidR="008D4669" w:rsidRPr="00CB7271" w:rsidRDefault="008D4669" w:rsidP="008D4669">
      <w:pPr>
        <w:pStyle w:val="lneksmlouvy"/>
        <w:numPr>
          <w:ilvl w:val="0"/>
          <w:numId w:val="22"/>
        </w:numPr>
        <w:rPr>
          <w:sz w:val="20"/>
          <w:szCs w:val="20"/>
        </w:rPr>
      </w:pPr>
      <w:r w:rsidRPr="00CB7271">
        <w:rPr>
          <w:sz w:val="20"/>
          <w:szCs w:val="20"/>
        </w:rPr>
        <w:t>Vyhledával slibná inovativní řešení, která jsou vhodná pro uspokojení potřeb zadavatele.</w:t>
      </w:r>
    </w:p>
    <w:p w14:paraId="4C5D1326" w14:textId="27CA303A" w:rsidR="008D4669" w:rsidRPr="00CB7271" w:rsidRDefault="008D4669" w:rsidP="008D4669">
      <w:pPr>
        <w:pStyle w:val="lneksmlouvy"/>
        <w:numPr>
          <w:ilvl w:val="0"/>
          <w:numId w:val="22"/>
        </w:numPr>
        <w:rPr>
          <w:sz w:val="20"/>
          <w:szCs w:val="20"/>
        </w:rPr>
      </w:pPr>
      <w:r w:rsidRPr="00CB7271">
        <w:rPr>
          <w:sz w:val="20"/>
          <w:szCs w:val="20"/>
        </w:rPr>
        <w:t>Pokud je to ekonomicky a technicky možné, aby nabízel řešení pro inovaci, tedy pro implementaci nového nebo značně zlepšeného produktu, služby nebo postupu souvisejícího s předmětem veřejné zakázky.</w:t>
      </w:r>
      <w:r w:rsidR="00030C33" w:rsidRPr="00CB7271">
        <w:rPr>
          <w:sz w:val="20"/>
          <w:szCs w:val="20"/>
        </w:rPr>
        <w:t xml:space="preserve">      </w:t>
      </w:r>
    </w:p>
    <w:p w14:paraId="617A88D1" w14:textId="77777777" w:rsidR="001D77FC" w:rsidRDefault="002A5596" w:rsidP="001D77FC">
      <w:pPr>
        <w:pStyle w:val="lneksmlouvy"/>
        <w:rPr>
          <w:sz w:val="20"/>
          <w:szCs w:val="20"/>
        </w:rPr>
      </w:pPr>
      <w:r w:rsidRPr="002250FC">
        <w:rPr>
          <w:sz w:val="20"/>
          <w:szCs w:val="20"/>
        </w:rPr>
        <w:t>Dodavat</w:t>
      </w:r>
      <w:r w:rsidR="00F82573" w:rsidRPr="002250FC">
        <w:rPr>
          <w:sz w:val="20"/>
          <w:szCs w:val="20"/>
        </w:rPr>
        <w:t>el je povinen poskytnout Objednateli součinnost a zapracovat bez zbytečného odkladu jeho připomínky k prováděnému Dílu</w:t>
      </w:r>
      <w:r w:rsidR="002250FC">
        <w:rPr>
          <w:sz w:val="20"/>
          <w:szCs w:val="20"/>
        </w:rPr>
        <w:t xml:space="preserve">. </w:t>
      </w:r>
    </w:p>
    <w:p w14:paraId="32E73821" w14:textId="77777777" w:rsidR="001D77FC" w:rsidRDefault="002A5596" w:rsidP="001D77FC">
      <w:pPr>
        <w:pStyle w:val="lneksmlouvy"/>
        <w:rPr>
          <w:sz w:val="20"/>
          <w:szCs w:val="20"/>
        </w:rPr>
      </w:pPr>
      <w:r w:rsidRPr="001D77FC">
        <w:rPr>
          <w:sz w:val="20"/>
          <w:szCs w:val="20"/>
        </w:rPr>
        <w:t>Dodavat</w:t>
      </w:r>
      <w:r w:rsidR="00F82573" w:rsidRPr="001D77FC">
        <w:rPr>
          <w:sz w:val="20"/>
          <w:szCs w:val="20"/>
        </w:rPr>
        <w:t xml:space="preserve">el je povinen Objednateli neprodleně oznámit jakoukoliv skutečnost, která by mohla mít, byť i částečně, vliv na schopnost </w:t>
      </w:r>
      <w:r w:rsidRPr="001D77FC">
        <w:rPr>
          <w:sz w:val="20"/>
          <w:szCs w:val="20"/>
        </w:rPr>
        <w:t>Dodavat</w:t>
      </w:r>
      <w:r w:rsidR="00F82573" w:rsidRPr="001D77FC">
        <w:rPr>
          <w:sz w:val="20"/>
          <w:szCs w:val="20"/>
        </w:rPr>
        <w:t xml:space="preserve">ele plnit jeho povinnosti vyplývající z této Smlouvy. Takovým oznámením však </w:t>
      </w:r>
      <w:r w:rsidRPr="001D77FC">
        <w:rPr>
          <w:sz w:val="20"/>
          <w:szCs w:val="20"/>
        </w:rPr>
        <w:t>Dodavat</w:t>
      </w:r>
      <w:r w:rsidR="00F82573" w:rsidRPr="001D77FC">
        <w:rPr>
          <w:sz w:val="20"/>
          <w:szCs w:val="20"/>
        </w:rPr>
        <w:t>el není zbaven povinnosti nadále plnit povinnosti vyplývající mu z této Smlouvy.</w:t>
      </w:r>
    </w:p>
    <w:p w14:paraId="38C7CCE2" w14:textId="6B6106D4" w:rsidR="00F82573" w:rsidRDefault="002A5596" w:rsidP="001D77FC">
      <w:pPr>
        <w:pStyle w:val="lneksmlouvy"/>
        <w:rPr>
          <w:sz w:val="20"/>
          <w:szCs w:val="20"/>
        </w:rPr>
      </w:pPr>
      <w:r w:rsidRPr="001D77FC">
        <w:rPr>
          <w:sz w:val="20"/>
          <w:szCs w:val="20"/>
        </w:rPr>
        <w:t>Dodavat</w:t>
      </w:r>
      <w:r w:rsidR="00F82573" w:rsidRPr="001D77FC">
        <w:rPr>
          <w:sz w:val="20"/>
          <w:szCs w:val="20"/>
        </w:rPr>
        <w:t xml:space="preserve">el </w:t>
      </w:r>
      <w:r w:rsidR="00F82573" w:rsidRPr="001D77F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1D77FC">
        <w:rPr>
          <w:sz w:val="20"/>
          <w:szCs w:val="20"/>
        </w:rPr>
        <w:t>Dodavat</w:t>
      </w:r>
      <w:r w:rsidR="00F82573" w:rsidRPr="001D77FC">
        <w:rPr>
          <w:sz w:val="20"/>
          <w:szCs w:val="20"/>
        </w:rPr>
        <w:t>eli</w:t>
      </w:r>
      <w:r w:rsidR="00F82573" w:rsidRPr="001D77FC">
        <w:rPr>
          <w:sz w:val="20"/>
          <w:szCs w:val="20"/>
          <w:lang w:eastAsia="en-US"/>
        </w:rPr>
        <w:t>, ani postupovat či zastavovat jakákoliv svoje práva a pohledávky vůči Objednateli ve prospěch třetích osob.</w:t>
      </w:r>
    </w:p>
    <w:p w14:paraId="044FDFBE" w14:textId="2D60D0C6" w:rsidR="001D77FC" w:rsidRDefault="001D77FC" w:rsidP="001D77FC">
      <w:pPr>
        <w:pStyle w:val="lneksmlouvy"/>
        <w:rPr>
          <w:sz w:val="20"/>
          <w:szCs w:val="20"/>
        </w:rPr>
      </w:pPr>
      <w:r>
        <w:rPr>
          <w:sz w:val="20"/>
          <w:szCs w:val="20"/>
          <w:lang w:eastAsia="en-US"/>
        </w:rPr>
        <w:t>Dodavatel je oprávněn zabezpečit plnění za využití poddodavatelů. V tomto případě však dodavatel odpovídá za činnost svého poddodavatele tak, jako by dílo prováděl sám.</w:t>
      </w:r>
    </w:p>
    <w:p w14:paraId="3FD3F765" w14:textId="0D344B5E" w:rsidR="00D20578" w:rsidRPr="00D20578" w:rsidRDefault="001D77FC" w:rsidP="001D77FC">
      <w:pPr>
        <w:pStyle w:val="lneksmlouvy"/>
        <w:rPr>
          <w:b/>
          <w:bCs/>
          <w:caps/>
          <w:sz w:val="20"/>
          <w:szCs w:val="20"/>
        </w:rPr>
      </w:pPr>
      <w:r>
        <w:rPr>
          <w:sz w:val="20"/>
          <w:szCs w:val="20"/>
          <w:lang w:eastAsia="en-US"/>
        </w:rPr>
        <w:t>Dodavatel je povinen realizovat dílo realizačním týmem složeným</w:t>
      </w:r>
      <w:r w:rsidR="000E2D87">
        <w:rPr>
          <w:sz w:val="20"/>
          <w:szCs w:val="20"/>
          <w:lang w:eastAsia="en-US"/>
        </w:rPr>
        <w:t xml:space="preserve"> </w:t>
      </w:r>
      <w:r>
        <w:rPr>
          <w:sz w:val="20"/>
          <w:szCs w:val="20"/>
          <w:lang w:eastAsia="en-US"/>
        </w:rPr>
        <w:t xml:space="preserve">z hlavního inženýra projektu </w:t>
      </w:r>
      <w:r w:rsidR="008E398F">
        <w:rPr>
          <w:b/>
          <w:bCs/>
          <w:sz w:val="20"/>
          <w:szCs w:val="20"/>
        </w:rPr>
        <w:t>……………</w:t>
      </w:r>
    </w:p>
    <w:p w14:paraId="7635F5B2" w14:textId="2AE2BFE7" w:rsidR="001D77FC" w:rsidRPr="00D503F3" w:rsidRDefault="00AE4142" w:rsidP="00D20578">
      <w:pPr>
        <w:pStyle w:val="lneksmlouvy"/>
        <w:numPr>
          <w:ilvl w:val="0"/>
          <w:numId w:val="0"/>
        </w:numPr>
        <w:ind w:left="680"/>
        <w:rPr>
          <w:color w:val="000000" w:themeColor="text1"/>
          <w:sz w:val="20"/>
          <w:szCs w:val="20"/>
        </w:rPr>
      </w:pPr>
      <w:r w:rsidRPr="001D77FC">
        <w:rPr>
          <w:sz w:val="20"/>
          <w:szCs w:val="20"/>
        </w:rPr>
        <w:t>Změnu hlavního inženýra projektu je dodavatel oprávněn</w:t>
      </w:r>
      <w:r>
        <w:rPr>
          <w:sz w:val="20"/>
          <w:szCs w:val="20"/>
        </w:rPr>
        <w:t xml:space="preserve"> provést</w:t>
      </w:r>
      <w:r w:rsidRPr="001D77FC">
        <w:rPr>
          <w:sz w:val="20"/>
          <w:szCs w:val="20"/>
        </w:rPr>
        <w:t xml:space="preserve"> </w:t>
      </w:r>
      <w:r w:rsidRPr="00535E43">
        <w:rPr>
          <w:sz w:val="20"/>
          <w:szCs w:val="20"/>
        </w:rPr>
        <w:t>pouze po předchozím</w:t>
      </w:r>
      <w:r w:rsidRPr="00535E43">
        <w:rPr>
          <w:b/>
          <w:bCs/>
          <w:sz w:val="20"/>
          <w:szCs w:val="20"/>
        </w:rPr>
        <w:t xml:space="preserve"> </w:t>
      </w:r>
      <w:r w:rsidRPr="00535E43">
        <w:rPr>
          <w:sz w:val="20"/>
          <w:szCs w:val="20"/>
        </w:rPr>
        <w:t xml:space="preserve">souhlasu objednatele, a to pouze za </w:t>
      </w:r>
      <w:r w:rsidRPr="00D503F3">
        <w:rPr>
          <w:color w:val="000000" w:themeColor="text1"/>
          <w:sz w:val="20"/>
          <w:szCs w:val="20"/>
        </w:rPr>
        <w:t xml:space="preserve">osobu autorizovaného inženýra pro obor dopravní stavby, která má praxi min. 5 let v oboru projekčních prací, a která disponuje dokladem o min. 2 projekčních zakázkách (jakéhokoli druhu) v posledních 5 letech, kdy předmětem každé z nich bylo zpracování PD s celkovými investičními náklady stavby min. </w:t>
      </w:r>
      <w:r w:rsidR="00B851D3">
        <w:rPr>
          <w:color w:val="000000" w:themeColor="text1"/>
          <w:sz w:val="20"/>
          <w:szCs w:val="20"/>
        </w:rPr>
        <w:t>3</w:t>
      </w:r>
      <w:r w:rsidRPr="00D503F3">
        <w:rPr>
          <w:color w:val="000000" w:themeColor="text1"/>
          <w:sz w:val="20"/>
          <w:szCs w:val="20"/>
        </w:rPr>
        <w:t xml:space="preserve"> mil. Kč bez DPH, a dokladem o min. 1 projekční zakázce podobného typu v posledních 5 letech, kdy předmětem bylo zpracování PD stavby s celkovými investičními náklady min. </w:t>
      </w:r>
      <w:r w:rsidR="00B851D3">
        <w:rPr>
          <w:color w:val="000000" w:themeColor="text1"/>
          <w:sz w:val="20"/>
          <w:szCs w:val="20"/>
        </w:rPr>
        <w:t>2</w:t>
      </w:r>
      <w:r w:rsidRPr="00D503F3">
        <w:rPr>
          <w:color w:val="000000" w:themeColor="text1"/>
          <w:sz w:val="20"/>
          <w:szCs w:val="20"/>
        </w:rPr>
        <w:t xml:space="preserve"> mil. Kč bez </w:t>
      </w:r>
      <w:r w:rsidR="008827EF" w:rsidRPr="00D503F3">
        <w:rPr>
          <w:color w:val="000000" w:themeColor="text1"/>
          <w:sz w:val="20"/>
          <w:szCs w:val="20"/>
        </w:rPr>
        <w:t>DPH</w:t>
      </w:r>
      <w:r w:rsidR="00AA7D8A" w:rsidRPr="00D503F3">
        <w:rPr>
          <w:color w:val="000000" w:themeColor="text1"/>
          <w:sz w:val="20"/>
          <w:szCs w:val="20"/>
        </w:rPr>
        <w:t>.</w:t>
      </w:r>
    </w:p>
    <w:p w14:paraId="5C79B1C4" w14:textId="77777777" w:rsidR="009A3FD7" w:rsidRPr="001D77FC" w:rsidRDefault="009A3FD7" w:rsidP="009A3FD7">
      <w:pPr>
        <w:pStyle w:val="lneksmlouvy"/>
        <w:numPr>
          <w:ilvl w:val="0"/>
          <w:numId w:val="0"/>
        </w:numPr>
        <w:ind w:left="680" w:hanging="680"/>
        <w:rPr>
          <w:b/>
          <w:bCs/>
          <w:caps/>
          <w:sz w:val="20"/>
          <w:szCs w:val="20"/>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9E6A41E"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B851D3">
        <w:rPr>
          <w:color w:val="000000" w:themeColor="text1"/>
          <w:sz w:val="20"/>
          <w:szCs w:val="20"/>
        </w:rPr>
        <w:t>3</w:t>
      </w:r>
      <w:r w:rsidR="00BB54DA" w:rsidRPr="00D503F3">
        <w:rPr>
          <w:color w:val="000000" w:themeColor="text1"/>
          <w:sz w:val="20"/>
          <w:szCs w:val="20"/>
        </w:rPr>
        <w:t>.000.000,00 Kč</w:t>
      </w:r>
      <w:r w:rsidR="00D20578" w:rsidRPr="00D503F3">
        <w:rPr>
          <w:color w:val="000000" w:themeColor="text1"/>
          <w:sz w:val="20"/>
          <w:szCs w:val="20"/>
        </w:rPr>
        <w:t xml:space="preserve">. </w:t>
      </w:r>
      <w:r w:rsidRPr="00F903CF">
        <w:rPr>
          <w:sz w:val="20"/>
          <w:szCs w:val="20"/>
        </w:rPr>
        <w:t>Dodavatel</w:t>
      </w:r>
      <w:r w:rsidRPr="005E450C">
        <w:rPr>
          <w:sz w:val="20"/>
          <w:szCs w:val="20"/>
        </w:rPr>
        <w:t xml:space="preserve"> se zavazuje, že po celou dobu trvání této Smlouvy a v přiměřeném rozsahu i po dobu záruční doby bude pojištěn ve smyslu tohoto ustanovení a že nedojde ke snížení pojistného plnění pod </w:t>
      </w:r>
      <w:r w:rsidR="00D20578">
        <w:rPr>
          <w:sz w:val="20"/>
          <w:szCs w:val="20"/>
        </w:rPr>
        <w:t xml:space="preserve">výše uvedenou </w:t>
      </w:r>
      <w:r w:rsidRPr="005E450C">
        <w:rPr>
          <w:sz w:val="20"/>
          <w:szCs w:val="20"/>
        </w:rPr>
        <w:t>částku.</w:t>
      </w:r>
      <w:r w:rsidR="00030C33">
        <w:rPr>
          <w:sz w:val="20"/>
          <w:szCs w:val="20"/>
        </w:rPr>
        <w:t xml:space="preserve"> </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0F1CCB90" w:rsidR="00F82573" w:rsidRPr="005E450C" w:rsidRDefault="00F82573" w:rsidP="00D50BBB">
      <w:pPr>
        <w:pStyle w:val="lneksmlouvy"/>
        <w:rPr>
          <w:sz w:val="20"/>
          <w:szCs w:val="20"/>
        </w:rPr>
      </w:pPr>
      <w:r w:rsidRPr="005E450C">
        <w:rPr>
          <w:sz w:val="20"/>
          <w:szCs w:val="20"/>
        </w:rPr>
        <w:t xml:space="preserve">Záruční doba je sjednána na </w:t>
      </w:r>
      <w:r w:rsidR="0027297B">
        <w:rPr>
          <w:sz w:val="20"/>
          <w:szCs w:val="20"/>
        </w:rPr>
        <w:t>šedesát</w:t>
      </w:r>
      <w:r w:rsidRPr="005E450C">
        <w:rPr>
          <w:sz w:val="20"/>
          <w:szCs w:val="20"/>
        </w:rPr>
        <w:t xml:space="preserve"> (</w:t>
      </w:r>
      <w:r w:rsidR="0027297B">
        <w:rPr>
          <w:sz w:val="20"/>
          <w:szCs w:val="20"/>
        </w:rPr>
        <w:t>60</w:t>
      </w:r>
      <w:r w:rsidRPr="005E450C">
        <w:rPr>
          <w:sz w:val="20"/>
          <w:szCs w:val="20"/>
        </w:rPr>
        <w:t xml:space="preserve">)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 xml:space="preserve">ele za Dílo stanovenou zákonnými předpisy, zejména zákonem č. 360/1992 Sb., </w:t>
      </w:r>
      <w:r w:rsidRPr="005E450C">
        <w:rPr>
          <w:sz w:val="20"/>
          <w:szCs w:val="20"/>
        </w:rPr>
        <w:lastRenderedPageBreak/>
        <w:t>o výkonu povolání autorizovaných architektů a o výkonu povolání autorizovaných inženýrů a techniků činných ve výstavbě, ve znění pozdějších předpisů.</w:t>
      </w:r>
    </w:p>
    <w:p w14:paraId="3935ED4B" w14:textId="2BD2D70D"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w:t>
      </w:r>
    </w:p>
    <w:p w14:paraId="64DD3481" w14:textId="1DBFA7EC"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w:t>
      </w:r>
      <w:r w:rsidR="00D20578">
        <w:rPr>
          <w:sz w:val="20"/>
          <w:szCs w:val="20"/>
        </w:rPr>
        <w:t>pracovních</w:t>
      </w:r>
      <w:r w:rsidRPr="005E450C">
        <w:rPr>
          <w:sz w:val="20"/>
          <w:szCs w:val="20"/>
        </w:rPr>
        <w:t xml:space="preserve"> dnů od doručení písemné reklamace </w:t>
      </w:r>
      <w:r w:rsidR="002A5596" w:rsidRPr="005E450C">
        <w:rPr>
          <w:sz w:val="20"/>
          <w:szCs w:val="20"/>
        </w:rPr>
        <w:t>Dodavat</w:t>
      </w:r>
      <w:r w:rsidRPr="005E450C">
        <w:rPr>
          <w:sz w:val="20"/>
          <w:szCs w:val="20"/>
        </w:rPr>
        <w:t xml:space="preserve">eli, pokud si Smluvní strany nedohodnou lhůtu delší z důvodů faktické nemožnosti odstranění vady ve výše uvedené lhůtě, nejdéle však do dvaceti </w:t>
      </w:r>
      <w:r w:rsidR="00DB663E">
        <w:rPr>
          <w:sz w:val="20"/>
          <w:szCs w:val="20"/>
        </w:rPr>
        <w:t>kalendářních</w:t>
      </w:r>
      <w:r w:rsidRPr="005E450C">
        <w:rPr>
          <w:sz w:val="20"/>
          <w:szCs w:val="20"/>
        </w:rPr>
        <w:t xml:space="preserve"> dnů.</w:t>
      </w:r>
      <w:bookmarkEnd w:id="18"/>
      <w:bookmarkEnd w:id="19"/>
    </w:p>
    <w:p w14:paraId="15342609" w14:textId="19277A50"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004E64">
        <w:rPr>
          <w:sz w:val="20"/>
          <w:szCs w:val="20"/>
        </w:rPr>
        <w:t>10.3</w:t>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w:t>
      </w:r>
      <w:r w:rsidR="00004E64">
        <w:rPr>
          <w:sz w:val="20"/>
          <w:szCs w:val="20"/>
        </w:rPr>
        <w:t>e</w:t>
      </w:r>
      <w:r w:rsidRPr="005E450C">
        <w:rPr>
          <w:sz w:val="20"/>
          <w:szCs w:val="20"/>
        </w:rPr>
        <w:t xml:space="preserve"> 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43A58285" w:rsidR="00F82573"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w:t>
      </w:r>
      <w:r w:rsidR="00004E64">
        <w:rPr>
          <w:sz w:val="20"/>
          <w:szCs w:val="20"/>
        </w:rPr>
        <w:t xml:space="preserve"> DPS</w:t>
      </w:r>
      <w:r w:rsidR="00F82573" w:rsidRPr="005E450C">
        <w:rPr>
          <w:sz w:val="20"/>
          <w:szCs w:val="20"/>
        </w:rPr>
        <w:t xml:space="preserve"> dle této Smlouvy nebude v průběhu zhotovování Stavby zvýšena v důsledku vad Díla. </w:t>
      </w:r>
      <w:r w:rsidR="00004E64">
        <w:rPr>
          <w:sz w:val="20"/>
          <w:szCs w:val="20"/>
        </w:rPr>
        <w:t>Pokud při provádění stavby</w:t>
      </w:r>
      <w:r w:rsidR="00E17268">
        <w:rPr>
          <w:sz w:val="20"/>
          <w:szCs w:val="20"/>
        </w:rPr>
        <w:t xml:space="preserve"> prováděné</w:t>
      </w:r>
      <w:r w:rsidR="00004E64">
        <w:rPr>
          <w:sz w:val="20"/>
          <w:szCs w:val="20"/>
        </w:rPr>
        <w:t xml:space="preserve"> na základě </w:t>
      </w:r>
      <w:r w:rsidR="00E17268">
        <w:rPr>
          <w:sz w:val="20"/>
          <w:szCs w:val="20"/>
        </w:rPr>
        <w:t xml:space="preserve">projektové dokumentace </w:t>
      </w:r>
      <w:r w:rsidR="00004E64">
        <w:rPr>
          <w:sz w:val="20"/>
          <w:szCs w:val="20"/>
        </w:rPr>
        <w:t>bude plněno vadně v důsledku ch</w:t>
      </w:r>
      <w:r w:rsidR="00E17268">
        <w:rPr>
          <w:sz w:val="20"/>
          <w:szCs w:val="20"/>
        </w:rPr>
        <w:t>ybné dokumentace, je Dodavatel zavázán společně a nerozdílně se zhotovitelem stavby (</w:t>
      </w:r>
      <w:r w:rsidR="00686E6F">
        <w:rPr>
          <w:sz w:val="20"/>
          <w:szCs w:val="20"/>
        </w:rPr>
        <w:t>§ 2630 zákona č. 89/2012 Sb., občanský zákoník).</w:t>
      </w:r>
    </w:p>
    <w:p w14:paraId="3F8D0BBF" w14:textId="77777777" w:rsidR="009A3FD7" w:rsidRPr="00F6208D" w:rsidRDefault="009A3FD7" w:rsidP="009A3FD7">
      <w:pPr>
        <w:pStyle w:val="lneksmlouvy"/>
        <w:numPr>
          <w:ilvl w:val="0"/>
          <w:numId w:val="0"/>
        </w:numPr>
        <w:ind w:left="680"/>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7C55A2B5" w14:textId="0176FE26" w:rsidR="00F82573" w:rsidRPr="00551AD3" w:rsidRDefault="00F82573" w:rsidP="00551AD3">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00424868">
        <w:rPr>
          <w:sz w:val="20"/>
          <w:szCs w:val="20"/>
        </w:rPr>
        <w:t xml:space="preserve">, </w:t>
      </w:r>
      <w:r w:rsidRPr="00424868">
        <w:rPr>
          <w:sz w:val="20"/>
          <w:szCs w:val="20"/>
        </w:rPr>
        <w:t xml:space="preserve">poruší-li </w:t>
      </w:r>
      <w:r w:rsidR="002A5596" w:rsidRPr="00424868">
        <w:rPr>
          <w:sz w:val="20"/>
          <w:szCs w:val="20"/>
        </w:rPr>
        <w:t>Dodavat</w:t>
      </w:r>
      <w:r w:rsidRPr="00424868">
        <w:rPr>
          <w:sz w:val="20"/>
          <w:szCs w:val="20"/>
        </w:rPr>
        <w:t>el podstatným způsobem své povinnosti dle této Smlouvy</w:t>
      </w:r>
      <w:r w:rsidR="00424868">
        <w:rPr>
          <w:sz w:val="20"/>
          <w:szCs w:val="20"/>
        </w:rPr>
        <w:t xml:space="preserve">, zejména </w:t>
      </w:r>
      <w:bookmarkStart w:id="21" w:name="_Ref423094539"/>
      <w:bookmarkEnd w:id="20"/>
      <w:r w:rsidRPr="00551AD3">
        <w:rPr>
          <w:sz w:val="20"/>
          <w:szCs w:val="20"/>
        </w:rPr>
        <w:t>nespln</w:t>
      </w:r>
      <w:r w:rsidR="00551AD3">
        <w:rPr>
          <w:sz w:val="20"/>
          <w:szCs w:val="20"/>
        </w:rPr>
        <w:t xml:space="preserve">í </w:t>
      </w:r>
      <w:r w:rsidRPr="00551AD3">
        <w:rPr>
          <w:sz w:val="20"/>
          <w:szCs w:val="20"/>
        </w:rPr>
        <w:t>smluvní termín</w:t>
      </w:r>
      <w:r w:rsidR="00551AD3">
        <w:rPr>
          <w:sz w:val="20"/>
          <w:szCs w:val="20"/>
        </w:rPr>
        <w:t>y</w:t>
      </w:r>
      <w:r w:rsidRPr="00551AD3">
        <w:rPr>
          <w:sz w:val="20"/>
          <w:szCs w:val="20"/>
        </w:rPr>
        <w:t xml:space="preserve"> podle této Smlouvy</w:t>
      </w:r>
      <w:r w:rsidR="005E48C9">
        <w:rPr>
          <w:sz w:val="20"/>
          <w:szCs w:val="20"/>
        </w:rPr>
        <w:t xml:space="preserve"> – je v prodlení oproti sjednané době plnění delším než 15 kalendářních dnů</w:t>
      </w:r>
      <w:r w:rsidRPr="00551AD3">
        <w:rPr>
          <w:sz w:val="20"/>
          <w:szCs w:val="20"/>
        </w:rPr>
        <w:t>.</w:t>
      </w:r>
    </w:p>
    <w:p w14:paraId="7C4FEF63" w14:textId="1B4489B8"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 xml:space="preserve">alespoň patnáctidenní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4A995DFC" w14:textId="27C601D8" w:rsidR="00F82573" w:rsidRPr="00C24C27" w:rsidRDefault="00F82573" w:rsidP="00C24C27">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r w:rsidRPr="00C24C27">
        <w:rPr>
          <w:sz w:val="20"/>
          <w:szCs w:val="20"/>
        </w:rPr>
        <w:t>Smlouva se ruší doručením písemného oznámení o odstoupení druhé Smluvní straně.</w:t>
      </w:r>
    </w:p>
    <w:p w14:paraId="78B76DF3" w14:textId="210879A7" w:rsidR="00F82573"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5D2FB849" w14:textId="05EF09DE" w:rsidR="009A3FD7" w:rsidRDefault="009A3FD7" w:rsidP="009A3FD7">
      <w:pPr>
        <w:pStyle w:val="lneksmlouvy"/>
        <w:numPr>
          <w:ilvl w:val="0"/>
          <w:numId w:val="0"/>
        </w:numPr>
        <w:ind w:left="680"/>
        <w:rPr>
          <w:sz w:val="20"/>
          <w:szCs w:val="20"/>
        </w:rPr>
      </w:pPr>
    </w:p>
    <w:p w14:paraId="3E5A3D20" w14:textId="26E7C64C" w:rsidR="005C7435" w:rsidRDefault="005C7435" w:rsidP="009A3FD7">
      <w:pPr>
        <w:pStyle w:val="lneksmlouvy"/>
        <w:numPr>
          <w:ilvl w:val="0"/>
          <w:numId w:val="0"/>
        </w:numPr>
        <w:ind w:left="680"/>
        <w:rPr>
          <w:sz w:val="20"/>
          <w:szCs w:val="20"/>
        </w:rPr>
      </w:pPr>
    </w:p>
    <w:p w14:paraId="24AF2B00" w14:textId="77777777" w:rsidR="005C7435" w:rsidRPr="005E450C" w:rsidRDefault="005C7435" w:rsidP="009A3FD7">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lastRenderedPageBreak/>
        <w:t>SMLUVNÍ POKUTA</w:t>
      </w:r>
    </w:p>
    <w:p w14:paraId="157345DD" w14:textId="268A8B29" w:rsidR="00F82573" w:rsidRPr="00B352EF"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w:t>
      </w:r>
      <w:r w:rsidRPr="00B352EF">
        <w:rPr>
          <w:sz w:val="20"/>
          <w:szCs w:val="20"/>
        </w:rPr>
        <w:t>povinností plnit Dílo, resp. jeho části řádně a včas, je povinen zaplatit Objednateli smluvní pokutu ve výši 0,</w:t>
      </w:r>
      <w:r w:rsidR="00AC7106" w:rsidRPr="00B352EF">
        <w:rPr>
          <w:sz w:val="20"/>
          <w:szCs w:val="20"/>
        </w:rPr>
        <w:t>05</w:t>
      </w:r>
      <w:r w:rsidRPr="00B352EF">
        <w:rPr>
          <w:sz w:val="20"/>
          <w:szCs w:val="20"/>
        </w:rPr>
        <w:t xml:space="preserve"> % </w:t>
      </w:r>
      <w:r w:rsidR="00954F2B" w:rsidRPr="00B352EF">
        <w:rPr>
          <w:sz w:val="20"/>
          <w:szCs w:val="20"/>
        </w:rPr>
        <w:t xml:space="preserve">(včetně DPH) </w:t>
      </w:r>
      <w:r w:rsidRPr="00B352EF">
        <w:rPr>
          <w:sz w:val="20"/>
          <w:szCs w:val="20"/>
        </w:rPr>
        <w:t>z ceny části Díla, se kterou je v prodlení, za každý započatý den prodlení.</w:t>
      </w:r>
    </w:p>
    <w:p w14:paraId="024BEA2F" w14:textId="70A5C219" w:rsidR="00F82573" w:rsidRPr="00B352EF" w:rsidRDefault="00F82573" w:rsidP="00D50BBB">
      <w:pPr>
        <w:pStyle w:val="lneksmlouvy"/>
        <w:rPr>
          <w:sz w:val="20"/>
          <w:szCs w:val="20"/>
        </w:rPr>
      </w:pPr>
      <w:r w:rsidRPr="00B352EF">
        <w:rPr>
          <w:sz w:val="20"/>
          <w:szCs w:val="20"/>
        </w:rPr>
        <w:t xml:space="preserve">V případě, že </w:t>
      </w:r>
      <w:r w:rsidR="002A5596" w:rsidRPr="00B352EF">
        <w:rPr>
          <w:sz w:val="20"/>
          <w:szCs w:val="20"/>
        </w:rPr>
        <w:t>Dodavat</w:t>
      </w:r>
      <w:r w:rsidRPr="00B352EF">
        <w:rPr>
          <w:sz w:val="20"/>
          <w:szCs w:val="20"/>
        </w:rPr>
        <w:t>el nedodrží lhůtu pro odstranění vad, resp. nedodělků</w:t>
      </w:r>
      <w:r w:rsidR="0009211B" w:rsidRPr="00B352EF">
        <w:rPr>
          <w:sz w:val="20"/>
          <w:szCs w:val="20"/>
        </w:rPr>
        <w:t xml:space="preserve"> dle odst. 10.3 této Smlouvy</w:t>
      </w:r>
      <w:r w:rsidRPr="00B352EF">
        <w:rPr>
          <w:sz w:val="20"/>
          <w:szCs w:val="20"/>
        </w:rPr>
        <w:t>, je povinen zaplatit Objednateli smluvní pokutu ve výši 1.000,</w:t>
      </w:r>
      <w:r w:rsidR="00BB54DA" w:rsidRPr="00B352EF">
        <w:rPr>
          <w:sz w:val="20"/>
          <w:szCs w:val="20"/>
        </w:rPr>
        <w:t>00</w:t>
      </w:r>
      <w:r w:rsidRPr="00B352EF">
        <w:rPr>
          <w:sz w:val="20"/>
          <w:szCs w:val="20"/>
        </w:rPr>
        <w:t> Kč (slovy: jeden tisíc korun českých) za každý započatý den prodlení</w:t>
      </w:r>
      <w:r w:rsidR="0009211B" w:rsidRPr="00B352EF">
        <w:rPr>
          <w:sz w:val="20"/>
          <w:szCs w:val="20"/>
        </w:rPr>
        <w:t xml:space="preserve"> každé reklamované vady</w:t>
      </w:r>
      <w:r w:rsidRPr="00B352EF">
        <w:rPr>
          <w:sz w:val="20"/>
          <w:szCs w:val="20"/>
        </w:rPr>
        <w:t>.</w:t>
      </w:r>
    </w:p>
    <w:p w14:paraId="3563B7B6" w14:textId="7D948BC3" w:rsidR="00F82573" w:rsidRPr="00B352EF" w:rsidRDefault="00F82573" w:rsidP="00F9413C">
      <w:pPr>
        <w:pStyle w:val="lneksmlouvy"/>
        <w:rPr>
          <w:sz w:val="20"/>
          <w:szCs w:val="20"/>
        </w:rPr>
      </w:pPr>
      <w:r w:rsidRPr="00B352EF">
        <w:rPr>
          <w:sz w:val="20"/>
          <w:szCs w:val="20"/>
        </w:rPr>
        <w:t>Poruší</w:t>
      </w:r>
      <w:r w:rsidR="00AC7106" w:rsidRPr="00B352EF">
        <w:rPr>
          <w:sz w:val="20"/>
          <w:szCs w:val="20"/>
        </w:rPr>
        <w:t>-</w:t>
      </w:r>
      <w:r w:rsidRPr="00B352EF">
        <w:rPr>
          <w:sz w:val="20"/>
          <w:szCs w:val="20"/>
        </w:rPr>
        <w:t xml:space="preserve">li </w:t>
      </w:r>
      <w:r w:rsidR="002A5596" w:rsidRPr="00B352EF">
        <w:rPr>
          <w:sz w:val="20"/>
          <w:szCs w:val="20"/>
        </w:rPr>
        <w:t>Dodavat</w:t>
      </w:r>
      <w:r w:rsidRPr="00B352EF">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w:t>
      </w:r>
      <w:r w:rsidR="00EF7BA9" w:rsidRPr="00B352EF">
        <w:rPr>
          <w:sz w:val="20"/>
          <w:szCs w:val="20"/>
        </w:rPr>
        <w:t xml:space="preserve">Dodavatel </w:t>
      </w:r>
      <w:r w:rsidRPr="00B352EF">
        <w:rPr>
          <w:sz w:val="20"/>
          <w:szCs w:val="20"/>
        </w:rPr>
        <w:t xml:space="preserve">smluvní pokutu ve výši </w:t>
      </w:r>
      <w:r w:rsidR="00EF7BA9" w:rsidRPr="00B352EF">
        <w:rPr>
          <w:sz w:val="20"/>
          <w:szCs w:val="20"/>
        </w:rPr>
        <w:t>10 %</w:t>
      </w:r>
      <w:r w:rsidR="00954F2B" w:rsidRPr="00B352EF">
        <w:rPr>
          <w:sz w:val="20"/>
          <w:szCs w:val="20"/>
        </w:rPr>
        <w:t xml:space="preserve"> (včetně DPH)</w:t>
      </w:r>
      <w:r w:rsidR="00EF7BA9" w:rsidRPr="00B352EF">
        <w:rPr>
          <w:sz w:val="20"/>
          <w:szCs w:val="20"/>
        </w:rPr>
        <w:t xml:space="preserve"> z částky víceprací takto zaviněných Dodavatelem.</w:t>
      </w:r>
      <w:r w:rsidR="00030C33" w:rsidRPr="00B352EF">
        <w:rPr>
          <w:sz w:val="20"/>
          <w:szCs w:val="20"/>
        </w:rPr>
        <w:t xml:space="preserve"> </w:t>
      </w:r>
    </w:p>
    <w:p w14:paraId="4D8B8228" w14:textId="2214226F" w:rsidR="00F82573" w:rsidRPr="005E450C" w:rsidRDefault="00F82573" w:rsidP="00EB4D8F">
      <w:pPr>
        <w:pStyle w:val="lneksmlouvy"/>
        <w:rPr>
          <w:sz w:val="20"/>
          <w:szCs w:val="20"/>
        </w:rPr>
      </w:pPr>
      <w:r w:rsidRPr="00B352EF">
        <w:rPr>
          <w:sz w:val="20"/>
          <w:szCs w:val="20"/>
        </w:rPr>
        <w:t xml:space="preserve">Smluvní strany se dohodly, že Objednatel je vedle smluvních pokut oprávněn vůči </w:t>
      </w:r>
      <w:r w:rsidR="002A5596" w:rsidRPr="00B352EF">
        <w:rPr>
          <w:sz w:val="20"/>
          <w:szCs w:val="20"/>
        </w:rPr>
        <w:t>Dodavat</w:t>
      </w:r>
      <w:r w:rsidRPr="00B352EF">
        <w:rPr>
          <w:sz w:val="20"/>
          <w:szCs w:val="20"/>
        </w:rPr>
        <w:t xml:space="preserve">eli uplatňovat i náhradu škody, která Objednateli v důsledku vad nebo nedodělků </w:t>
      </w:r>
      <w:r w:rsidRPr="005E450C">
        <w:rPr>
          <w:sz w:val="20"/>
          <w:szCs w:val="20"/>
        </w:rPr>
        <w:t>Díla vznikne</w:t>
      </w:r>
      <w:r w:rsidR="0009211B">
        <w:rPr>
          <w:sz w:val="20"/>
          <w:szCs w:val="20"/>
        </w:rPr>
        <w:t>,</w:t>
      </w:r>
      <w:r w:rsidRPr="005E450C">
        <w:rPr>
          <w:sz w:val="20"/>
          <w:szCs w:val="20"/>
        </w:rPr>
        <w:t xml:space="preserve"> a to v celé výši.</w:t>
      </w:r>
    </w:p>
    <w:p w14:paraId="7C0D1C7B" w14:textId="0ABDA057" w:rsidR="00F82573"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27BCD896" w14:textId="77777777" w:rsidR="009A3FD7" w:rsidRPr="005E450C" w:rsidRDefault="009A3FD7" w:rsidP="009A3FD7">
      <w:pPr>
        <w:pStyle w:val="lneksmlouvy"/>
        <w:numPr>
          <w:ilvl w:val="0"/>
          <w:numId w:val="0"/>
        </w:numPr>
        <w:ind w:left="680"/>
        <w:rPr>
          <w:sz w:val="20"/>
          <w:szCs w:val="20"/>
        </w:rPr>
      </w:pPr>
    </w:p>
    <w:p w14:paraId="42B4DBC1" w14:textId="77777777" w:rsidR="00F82573" w:rsidRPr="00EF7BA9" w:rsidRDefault="00F82573" w:rsidP="008C284B">
      <w:pPr>
        <w:pStyle w:val="lneksmlouvynadpis"/>
        <w:jc w:val="center"/>
        <w:rPr>
          <w:sz w:val="20"/>
          <w:szCs w:val="20"/>
        </w:rPr>
      </w:pPr>
      <w:r w:rsidRPr="00EF7BA9">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1AFAD9F2" w14:textId="451C8402" w:rsidR="00F82573" w:rsidRPr="00EF7BA9" w:rsidRDefault="00F82573" w:rsidP="00EF7BA9">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r w:rsidR="00EF7BA9">
        <w:rPr>
          <w:sz w:val="20"/>
          <w:szCs w:val="20"/>
        </w:rPr>
        <w:t xml:space="preserve"> </w:t>
      </w:r>
      <w:r w:rsidRPr="00EF7BA9">
        <w:rPr>
          <w:sz w:val="20"/>
          <w:szCs w:val="20"/>
        </w:rPr>
        <w:t>Ukáže-li se některé z ustanovení této Smlouvy zdánlivým (nicotným), posoudí se vliv této vady na ostatní ustanovení Smlouvy obdobně podle § 576 občanského zákoníku.</w:t>
      </w:r>
    </w:p>
    <w:p w14:paraId="6D26A56D" w14:textId="3F21B7F5" w:rsidR="00EF7BA9" w:rsidRPr="00EF7BA9" w:rsidRDefault="00EF7BA9" w:rsidP="00EF7BA9">
      <w:pPr>
        <w:pStyle w:val="lneksmlouvy"/>
        <w:rPr>
          <w:sz w:val="20"/>
          <w:szCs w:val="20"/>
        </w:rPr>
      </w:pPr>
      <w:r w:rsidRPr="00EF7BA9">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3F6268D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5560A4E6"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r w:rsidR="00EF7BA9">
        <w:rPr>
          <w:sz w:val="20"/>
          <w:szCs w:val="20"/>
        </w:rPr>
        <w:t>, přičemž místně příslušným je obecný soud Objednatele</w:t>
      </w:r>
      <w:r w:rsidRPr="005E450C">
        <w:rPr>
          <w:sz w:val="20"/>
          <w:szCs w:val="20"/>
        </w:rPr>
        <w:t>.</w:t>
      </w:r>
    </w:p>
    <w:p w14:paraId="7C3870CF" w14:textId="67FDE053"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w:t>
      </w:r>
      <w:r w:rsidR="00EF7BA9">
        <w:rPr>
          <w:sz w:val="20"/>
          <w:szCs w:val="20"/>
        </w:rPr>
        <w:t>oběma</w:t>
      </w:r>
      <w:r w:rsidRPr="005E450C">
        <w:rPr>
          <w:sz w:val="20"/>
          <w:szCs w:val="20"/>
        </w:rPr>
        <w:t xml:space="preserve">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horzAnchor="margin" w:tblpY="721"/>
        <w:tblOverlap w:val="never"/>
        <w:tblW w:w="0" w:type="auto"/>
        <w:tblLook w:val="01E0" w:firstRow="1" w:lastRow="1" w:firstColumn="1" w:lastColumn="1" w:noHBand="0" w:noVBand="0"/>
      </w:tblPr>
      <w:tblGrid>
        <w:gridCol w:w="4605"/>
        <w:gridCol w:w="4605"/>
      </w:tblGrid>
      <w:tr w:rsidR="00F82573" w:rsidRPr="005E450C" w14:paraId="6C8F5945" w14:textId="77777777" w:rsidTr="00B04AE0">
        <w:tc>
          <w:tcPr>
            <w:tcW w:w="4605" w:type="dxa"/>
          </w:tcPr>
          <w:p w14:paraId="74A3ADE9" w14:textId="2D50E4D5" w:rsidR="00F82573" w:rsidRPr="00B04AE0" w:rsidRDefault="00B04AE0" w:rsidP="00B04AE0">
            <w:pPr>
              <w:pStyle w:val="RLProhlensmluvnchstran"/>
              <w:jc w:val="both"/>
              <w:rPr>
                <w:b w:val="0"/>
                <w:bCs w:val="0"/>
                <w:sz w:val="20"/>
                <w:szCs w:val="20"/>
              </w:rPr>
            </w:pPr>
            <w:r w:rsidRPr="00B04AE0">
              <w:rPr>
                <w:b w:val="0"/>
                <w:bCs w:val="0"/>
                <w:sz w:val="20"/>
                <w:szCs w:val="20"/>
              </w:rPr>
              <w:t>V Dobřanech, dne</w:t>
            </w:r>
            <w:r w:rsidR="008E398F">
              <w:rPr>
                <w:b w:val="0"/>
                <w:bCs w:val="0"/>
                <w:sz w:val="20"/>
                <w:szCs w:val="20"/>
              </w:rPr>
              <w:t xml:space="preserve"> 22.10.2025</w:t>
            </w:r>
          </w:p>
          <w:p w14:paraId="4AF79334" w14:textId="77777777" w:rsidR="00B04AE0" w:rsidRPr="005E450C" w:rsidRDefault="00B04AE0" w:rsidP="00B04AE0">
            <w:pPr>
              <w:pStyle w:val="RLProhlensmluvnchstran"/>
              <w:jc w:val="both"/>
              <w:rPr>
                <w:sz w:val="20"/>
                <w:szCs w:val="20"/>
              </w:rPr>
            </w:pPr>
          </w:p>
          <w:p w14:paraId="4653A906" w14:textId="77777777" w:rsidR="00F82573" w:rsidRPr="005E450C" w:rsidRDefault="00F82573" w:rsidP="00B04AE0">
            <w:pPr>
              <w:pStyle w:val="RLProhlensmluvnchstran"/>
              <w:rPr>
                <w:sz w:val="20"/>
                <w:szCs w:val="20"/>
              </w:rPr>
            </w:pPr>
            <w:r w:rsidRPr="005E450C">
              <w:rPr>
                <w:sz w:val="20"/>
                <w:szCs w:val="20"/>
              </w:rPr>
              <w:t xml:space="preserve">Objednatel </w:t>
            </w:r>
          </w:p>
          <w:p w14:paraId="12881BE1" w14:textId="77777777" w:rsidR="002A5596" w:rsidRPr="005E450C" w:rsidRDefault="002A5596" w:rsidP="00B04AE0">
            <w:pPr>
              <w:pStyle w:val="RLProhlensmluvnchstran"/>
              <w:rPr>
                <w:b w:val="0"/>
                <w:bCs w:val="0"/>
                <w:sz w:val="20"/>
                <w:szCs w:val="20"/>
              </w:rPr>
            </w:pPr>
          </w:p>
          <w:p w14:paraId="0AA25245" w14:textId="6155E0A5" w:rsidR="00F82573" w:rsidRPr="005E450C" w:rsidRDefault="00F82573" w:rsidP="00B04AE0">
            <w:pPr>
              <w:pStyle w:val="RLProhlensmluvnchstran"/>
              <w:rPr>
                <w:b w:val="0"/>
                <w:bCs w:val="0"/>
                <w:sz w:val="20"/>
                <w:szCs w:val="20"/>
              </w:rPr>
            </w:pPr>
          </w:p>
        </w:tc>
        <w:tc>
          <w:tcPr>
            <w:tcW w:w="4605" w:type="dxa"/>
          </w:tcPr>
          <w:p w14:paraId="103AD824" w14:textId="6E1F1178" w:rsidR="00F82573" w:rsidRDefault="00B04AE0" w:rsidP="00B04AE0">
            <w:pPr>
              <w:pStyle w:val="RLProhlensmluvnchstran"/>
              <w:rPr>
                <w:b w:val="0"/>
                <w:bCs w:val="0"/>
                <w:sz w:val="20"/>
                <w:szCs w:val="20"/>
              </w:rPr>
            </w:pPr>
            <w:r w:rsidRPr="00B04AE0">
              <w:rPr>
                <w:b w:val="0"/>
                <w:bCs w:val="0"/>
                <w:sz w:val="20"/>
                <w:szCs w:val="20"/>
              </w:rPr>
              <w:t>V Dýšin</w:t>
            </w:r>
            <w:r>
              <w:rPr>
                <w:b w:val="0"/>
                <w:bCs w:val="0"/>
                <w:sz w:val="20"/>
                <w:szCs w:val="20"/>
              </w:rPr>
              <w:t>ě</w:t>
            </w:r>
            <w:r w:rsidRPr="00B04AE0">
              <w:rPr>
                <w:b w:val="0"/>
                <w:bCs w:val="0"/>
                <w:sz w:val="20"/>
                <w:szCs w:val="20"/>
              </w:rPr>
              <w:t>, dne</w:t>
            </w:r>
            <w:r w:rsidR="008E398F">
              <w:rPr>
                <w:b w:val="0"/>
                <w:bCs w:val="0"/>
                <w:sz w:val="20"/>
                <w:szCs w:val="20"/>
              </w:rPr>
              <w:t xml:space="preserve"> 22.10.2025</w:t>
            </w:r>
          </w:p>
          <w:p w14:paraId="525CEDC1" w14:textId="77777777" w:rsidR="00B04AE0" w:rsidRPr="00B04AE0" w:rsidRDefault="00B04AE0" w:rsidP="00B04AE0">
            <w:pPr>
              <w:pStyle w:val="RLProhlensmluvnchstran"/>
              <w:rPr>
                <w:b w:val="0"/>
                <w:bCs w:val="0"/>
                <w:sz w:val="20"/>
                <w:szCs w:val="20"/>
              </w:rPr>
            </w:pPr>
          </w:p>
          <w:p w14:paraId="3C82A3F6" w14:textId="77777777" w:rsidR="00F82573" w:rsidRPr="005E450C" w:rsidRDefault="002A5596" w:rsidP="00B04AE0">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B04AE0">
            <w:pPr>
              <w:pStyle w:val="RLProhlensmluvnchstran"/>
              <w:rPr>
                <w:b w:val="0"/>
                <w:bCs w:val="0"/>
                <w:sz w:val="20"/>
                <w:szCs w:val="20"/>
              </w:rPr>
            </w:pPr>
          </w:p>
          <w:p w14:paraId="28E822E4" w14:textId="327DF4B7" w:rsidR="00F82573" w:rsidRPr="005E450C" w:rsidRDefault="00F82573" w:rsidP="00B04AE0">
            <w:pPr>
              <w:pStyle w:val="RLProhlensmluvnchstran"/>
              <w:rPr>
                <w:b w:val="0"/>
                <w:bCs w:val="0"/>
                <w:sz w:val="20"/>
                <w:szCs w:val="20"/>
              </w:rPr>
            </w:pPr>
          </w:p>
        </w:tc>
      </w:tr>
      <w:tr w:rsidR="00F82573" w:rsidRPr="00505CB1" w14:paraId="669174D5" w14:textId="77777777" w:rsidTr="00B04AE0">
        <w:tc>
          <w:tcPr>
            <w:tcW w:w="4605" w:type="dxa"/>
          </w:tcPr>
          <w:p w14:paraId="687D28B4" w14:textId="248F74B5" w:rsidR="003F28DF" w:rsidRPr="00505CB1" w:rsidRDefault="003F28DF" w:rsidP="00B04AE0">
            <w:pPr>
              <w:pStyle w:val="RLProhlensmluvnchstran"/>
              <w:spacing w:after="0"/>
              <w:jc w:val="both"/>
              <w:rPr>
                <w:b w:val="0"/>
                <w:bCs w:val="0"/>
                <w:sz w:val="20"/>
                <w:szCs w:val="20"/>
              </w:rPr>
            </w:pPr>
          </w:p>
          <w:p w14:paraId="582B939A" w14:textId="77777777" w:rsidR="003F28DF" w:rsidRPr="00505CB1" w:rsidRDefault="003F28DF" w:rsidP="00B04AE0">
            <w:pPr>
              <w:pStyle w:val="RLProhlensmluvnchstran"/>
              <w:spacing w:after="0"/>
              <w:jc w:val="both"/>
              <w:rPr>
                <w:b w:val="0"/>
                <w:bCs w:val="0"/>
                <w:sz w:val="20"/>
                <w:szCs w:val="20"/>
              </w:rPr>
            </w:pPr>
          </w:p>
          <w:p w14:paraId="60115828" w14:textId="77777777" w:rsidR="00F82573" w:rsidRPr="00505CB1" w:rsidRDefault="00F82573" w:rsidP="00B04AE0">
            <w:pPr>
              <w:pStyle w:val="RLProhlensmluvnchstran"/>
              <w:spacing w:after="0"/>
              <w:rPr>
                <w:b w:val="0"/>
                <w:bCs w:val="0"/>
                <w:sz w:val="20"/>
                <w:szCs w:val="20"/>
              </w:rPr>
            </w:pPr>
            <w:r w:rsidRPr="00505CB1">
              <w:rPr>
                <w:b w:val="0"/>
                <w:bCs w:val="0"/>
                <w:sz w:val="20"/>
                <w:szCs w:val="20"/>
              </w:rPr>
              <w:t>___________________________________</w:t>
            </w:r>
          </w:p>
          <w:p w14:paraId="1F9E4EFE" w14:textId="22C51B9B" w:rsidR="005629F6" w:rsidRPr="00505CB1" w:rsidRDefault="005629F6" w:rsidP="00B04AE0">
            <w:pPr>
              <w:pStyle w:val="Zkladntext2"/>
              <w:spacing w:before="0" w:after="0"/>
              <w:jc w:val="center"/>
              <w:rPr>
                <w:sz w:val="20"/>
                <w:szCs w:val="20"/>
              </w:rPr>
            </w:pPr>
            <w:r w:rsidRPr="00505CB1">
              <w:rPr>
                <w:sz w:val="20"/>
                <w:szCs w:val="20"/>
              </w:rPr>
              <w:t>ředitel</w:t>
            </w:r>
          </w:p>
          <w:p w14:paraId="7EC0BF54" w14:textId="20BBF9D3" w:rsidR="005629F6" w:rsidRPr="00505CB1" w:rsidRDefault="005629F6" w:rsidP="00B04AE0">
            <w:pPr>
              <w:pStyle w:val="Zkladntext2"/>
              <w:spacing w:before="0" w:after="0"/>
              <w:jc w:val="center"/>
              <w:rPr>
                <w:sz w:val="20"/>
                <w:szCs w:val="20"/>
              </w:rPr>
            </w:pPr>
            <w:r w:rsidRPr="00505CB1">
              <w:rPr>
                <w:sz w:val="20"/>
                <w:szCs w:val="20"/>
              </w:rPr>
              <w:t>Psychiatrická nemocnice v Dobřanech</w:t>
            </w:r>
          </w:p>
          <w:p w14:paraId="22A7A685" w14:textId="4635F900" w:rsidR="005629F6" w:rsidRPr="00505CB1" w:rsidRDefault="005629F6" w:rsidP="00B04AE0">
            <w:pPr>
              <w:pStyle w:val="Zkladntext2"/>
              <w:spacing w:before="0" w:after="0"/>
              <w:jc w:val="center"/>
              <w:rPr>
                <w:sz w:val="20"/>
                <w:szCs w:val="20"/>
              </w:rPr>
            </w:pPr>
          </w:p>
        </w:tc>
        <w:tc>
          <w:tcPr>
            <w:tcW w:w="4605" w:type="dxa"/>
          </w:tcPr>
          <w:p w14:paraId="14ABFC75" w14:textId="1ACA5BF1" w:rsidR="002A5596" w:rsidRPr="00505CB1" w:rsidRDefault="002A5596" w:rsidP="00B04AE0">
            <w:pPr>
              <w:pStyle w:val="RLProhlensmluvnchstran"/>
              <w:spacing w:after="0"/>
              <w:rPr>
                <w:b w:val="0"/>
                <w:bCs w:val="0"/>
                <w:sz w:val="20"/>
                <w:szCs w:val="20"/>
              </w:rPr>
            </w:pPr>
          </w:p>
          <w:p w14:paraId="0687BE88" w14:textId="77777777" w:rsidR="003F28DF" w:rsidRPr="00505CB1" w:rsidRDefault="003F28DF" w:rsidP="00B04AE0">
            <w:pPr>
              <w:pStyle w:val="RLProhlensmluvnchstran"/>
              <w:spacing w:after="0"/>
              <w:jc w:val="both"/>
              <w:rPr>
                <w:b w:val="0"/>
                <w:bCs w:val="0"/>
                <w:sz w:val="20"/>
                <w:szCs w:val="20"/>
              </w:rPr>
            </w:pPr>
          </w:p>
          <w:p w14:paraId="2500DA90" w14:textId="77777777" w:rsidR="00F82573" w:rsidRPr="00505CB1" w:rsidRDefault="00F82573" w:rsidP="00B04AE0">
            <w:pPr>
              <w:pStyle w:val="RLProhlensmluvnchstran"/>
              <w:spacing w:after="0"/>
              <w:rPr>
                <w:b w:val="0"/>
                <w:bCs w:val="0"/>
                <w:sz w:val="20"/>
                <w:szCs w:val="20"/>
              </w:rPr>
            </w:pPr>
            <w:r w:rsidRPr="00505CB1">
              <w:rPr>
                <w:b w:val="0"/>
                <w:bCs w:val="0"/>
                <w:sz w:val="20"/>
                <w:szCs w:val="20"/>
              </w:rPr>
              <w:t>_________________________________</w:t>
            </w:r>
          </w:p>
          <w:p w14:paraId="5C98A3B5" w14:textId="27A6E1C1" w:rsidR="00054AAB" w:rsidRDefault="00054AAB" w:rsidP="00B04AE0">
            <w:pPr>
              <w:pStyle w:val="RLProhlensmluvnchstran"/>
              <w:spacing w:after="0"/>
              <w:rPr>
                <w:b w:val="0"/>
                <w:bCs w:val="0"/>
                <w:sz w:val="20"/>
                <w:szCs w:val="20"/>
              </w:rPr>
            </w:pPr>
            <w:r>
              <w:rPr>
                <w:b w:val="0"/>
                <w:bCs w:val="0"/>
                <w:sz w:val="20"/>
                <w:szCs w:val="20"/>
              </w:rPr>
              <w:t>jednatel</w:t>
            </w:r>
          </w:p>
          <w:p w14:paraId="2CCD99C9" w14:textId="0FE19833" w:rsidR="005629F6" w:rsidRPr="00505CB1" w:rsidRDefault="005C7435" w:rsidP="00B04AE0">
            <w:pPr>
              <w:pStyle w:val="RLProhlensmluvnchstran"/>
              <w:spacing w:after="0"/>
              <w:rPr>
                <w:b w:val="0"/>
                <w:bCs w:val="0"/>
                <w:sz w:val="20"/>
                <w:szCs w:val="20"/>
                <w:highlight w:val="green"/>
              </w:rPr>
            </w:pPr>
            <w:r w:rsidRPr="005C7435">
              <w:rPr>
                <w:b w:val="0"/>
                <w:bCs w:val="0"/>
                <w:sz w:val="20"/>
                <w:szCs w:val="20"/>
              </w:rPr>
              <w:t>ViVa projekce s.r.o.</w:t>
            </w:r>
          </w:p>
        </w:tc>
      </w:tr>
      <w:tr w:rsidR="005C7435" w:rsidRPr="00505CB1" w14:paraId="6A8065D2" w14:textId="77777777" w:rsidTr="00B04AE0">
        <w:tc>
          <w:tcPr>
            <w:tcW w:w="4605" w:type="dxa"/>
          </w:tcPr>
          <w:p w14:paraId="02DAB604" w14:textId="77777777" w:rsidR="005C7435" w:rsidRPr="00505CB1" w:rsidRDefault="005C7435" w:rsidP="00B04AE0">
            <w:pPr>
              <w:pStyle w:val="RLProhlensmluvnchstran"/>
              <w:spacing w:after="0"/>
              <w:rPr>
                <w:b w:val="0"/>
                <w:bCs w:val="0"/>
                <w:sz w:val="20"/>
                <w:szCs w:val="20"/>
              </w:rPr>
            </w:pPr>
          </w:p>
        </w:tc>
        <w:tc>
          <w:tcPr>
            <w:tcW w:w="4605" w:type="dxa"/>
          </w:tcPr>
          <w:p w14:paraId="1B857905" w14:textId="77777777" w:rsidR="005C7435" w:rsidRPr="00505CB1" w:rsidRDefault="005C7435" w:rsidP="00B04AE0">
            <w:pPr>
              <w:pStyle w:val="RLProhlensmluvnchstran"/>
              <w:spacing w:after="0"/>
              <w:rPr>
                <w:b w:val="0"/>
                <w:bCs w:val="0"/>
                <w:sz w:val="20"/>
                <w:szCs w:val="20"/>
              </w:rPr>
            </w:pPr>
          </w:p>
        </w:tc>
      </w:tr>
    </w:tbl>
    <w:p w14:paraId="3450BC3D" w14:textId="77777777" w:rsidR="003E26AF" w:rsidRPr="003E26AF" w:rsidRDefault="003E26AF" w:rsidP="003C19D4"/>
    <w:sectPr w:rsidR="003E26AF" w:rsidRPr="003E26AF" w:rsidSect="001C5336">
      <w:footerReference w:type="default" r:id="rId11"/>
      <w:pgSz w:w="11906" w:h="16838" w:code="9"/>
      <w:pgMar w:top="1134"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DBF1" w14:textId="77777777" w:rsidR="009F4FDF" w:rsidRDefault="009F4FDF">
      <w:r>
        <w:separator/>
      </w:r>
    </w:p>
  </w:endnote>
  <w:endnote w:type="continuationSeparator" w:id="0">
    <w:p w14:paraId="748820D7" w14:textId="77777777" w:rsidR="009F4FDF" w:rsidRDefault="009F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50667EA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D44857">
      <w:rPr>
        <w:rFonts w:ascii="Arial" w:hAnsi="Arial" w:cs="Arial"/>
        <w:noProof/>
        <w:sz w:val="20"/>
        <w:szCs w:val="20"/>
      </w:rPr>
      <w:t>1</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34EC" w14:textId="77777777" w:rsidR="009F4FDF" w:rsidRDefault="009F4FDF">
      <w:r>
        <w:separator/>
      </w:r>
    </w:p>
  </w:footnote>
  <w:footnote w:type="continuationSeparator" w:id="0">
    <w:p w14:paraId="00DB1607" w14:textId="77777777" w:rsidR="009F4FDF" w:rsidRDefault="009F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3058D"/>
    <w:multiLevelType w:val="hybridMultilevel"/>
    <w:tmpl w:val="1610DE88"/>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28D62302"/>
    <w:lvl w:ilvl="0">
      <w:start w:val="1"/>
      <w:numFmt w:val="decimal"/>
      <w:pStyle w:val="lneksmlouvynadpis"/>
      <w:lvlText w:val="%1."/>
      <w:lvlJc w:val="left"/>
      <w:pPr>
        <w:tabs>
          <w:tab w:val="num" w:pos="680"/>
        </w:tabs>
        <w:ind w:left="680" w:hanging="680"/>
      </w:pPr>
      <w:rPr>
        <w:rFonts w:ascii="Arial" w:eastAsia="Calibri" w:hAnsi="Arial" w:cs="Arial"/>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56F414E9"/>
    <w:multiLevelType w:val="hybridMultilevel"/>
    <w:tmpl w:val="E382B5A2"/>
    <w:lvl w:ilvl="0" w:tplc="DF984B5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1D91DE5"/>
    <w:multiLevelType w:val="hybridMultilevel"/>
    <w:tmpl w:val="761CACA8"/>
    <w:lvl w:ilvl="0" w:tplc="A92C750A">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15497662">
    <w:abstractNumId w:val="15"/>
  </w:num>
  <w:num w:numId="2" w16cid:durableId="600526713">
    <w:abstractNumId w:val="1"/>
  </w:num>
  <w:num w:numId="3" w16cid:durableId="2434939">
    <w:abstractNumId w:val="17"/>
  </w:num>
  <w:num w:numId="4" w16cid:durableId="1109662112">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61044822">
    <w:abstractNumId w:val="14"/>
  </w:num>
  <w:num w:numId="6" w16cid:durableId="1086345941">
    <w:abstractNumId w:val="7"/>
  </w:num>
  <w:num w:numId="7" w16cid:durableId="878277041">
    <w:abstractNumId w:val="9"/>
  </w:num>
  <w:num w:numId="8" w16cid:durableId="1662856170">
    <w:abstractNumId w:val="11"/>
  </w:num>
  <w:num w:numId="9" w16cid:durableId="1519079587">
    <w:abstractNumId w:val="10"/>
  </w:num>
  <w:num w:numId="10" w16cid:durableId="972095794">
    <w:abstractNumId w:val="3"/>
  </w:num>
  <w:num w:numId="11" w16cid:durableId="243341941">
    <w:abstractNumId w:val="5"/>
  </w:num>
  <w:num w:numId="12" w16cid:durableId="1544244178">
    <w:abstractNumId w:val="6"/>
  </w:num>
  <w:num w:numId="13" w16cid:durableId="1149394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720941">
    <w:abstractNumId w:val="7"/>
  </w:num>
  <w:num w:numId="15" w16cid:durableId="1032609529">
    <w:abstractNumId w:val="7"/>
  </w:num>
  <w:num w:numId="16" w16cid:durableId="1535000715">
    <w:abstractNumId w:val="7"/>
  </w:num>
  <w:num w:numId="17" w16cid:durableId="427043706">
    <w:abstractNumId w:val="7"/>
  </w:num>
  <w:num w:numId="18" w16cid:durableId="1626615277">
    <w:abstractNumId w:val="0"/>
  </w:num>
  <w:num w:numId="19" w16cid:durableId="1087924822">
    <w:abstractNumId w:val="4"/>
  </w:num>
  <w:num w:numId="20" w16cid:durableId="791051737">
    <w:abstractNumId w:val="8"/>
  </w:num>
  <w:num w:numId="21" w16cid:durableId="1583221188">
    <w:abstractNumId w:val="12"/>
  </w:num>
  <w:num w:numId="22" w16cid:durableId="86657463">
    <w:abstractNumId w:val="13"/>
  </w:num>
  <w:num w:numId="23" w16cid:durableId="593514181">
    <w:abstractNumId w:val="2"/>
  </w:num>
  <w:num w:numId="24" w16cid:durableId="56059896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64"/>
    <w:rsid w:val="00005239"/>
    <w:rsid w:val="000056B4"/>
    <w:rsid w:val="000061BA"/>
    <w:rsid w:val="00006ECF"/>
    <w:rsid w:val="000076F9"/>
    <w:rsid w:val="000113B7"/>
    <w:rsid w:val="0001276A"/>
    <w:rsid w:val="000135C5"/>
    <w:rsid w:val="00014447"/>
    <w:rsid w:val="000156D3"/>
    <w:rsid w:val="00016083"/>
    <w:rsid w:val="00020374"/>
    <w:rsid w:val="00024615"/>
    <w:rsid w:val="00024BEF"/>
    <w:rsid w:val="0002542E"/>
    <w:rsid w:val="00025494"/>
    <w:rsid w:val="00030C33"/>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0BAC"/>
    <w:rsid w:val="0005242B"/>
    <w:rsid w:val="000530B8"/>
    <w:rsid w:val="000542C6"/>
    <w:rsid w:val="000546FA"/>
    <w:rsid w:val="000548E8"/>
    <w:rsid w:val="00054AAB"/>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211B"/>
    <w:rsid w:val="000936AF"/>
    <w:rsid w:val="00093CC7"/>
    <w:rsid w:val="00096D2C"/>
    <w:rsid w:val="00097A4A"/>
    <w:rsid w:val="000A12E4"/>
    <w:rsid w:val="000A2D43"/>
    <w:rsid w:val="000A3035"/>
    <w:rsid w:val="000A5459"/>
    <w:rsid w:val="000A5674"/>
    <w:rsid w:val="000A5DEF"/>
    <w:rsid w:val="000B3408"/>
    <w:rsid w:val="000B42A0"/>
    <w:rsid w:val="000B5C1B"/>
    <w:rsid w:val="000C0595"/>
    <w:rsid w:val="000C1A99"/>
    <w:rsid w:val="000C236F"/>
    <w:rsid w:val="000C3BAB"/>
    <w:rsid w:val="000C58CF"/>
    <w:rsid w:val="000C7B15"/>
    <w:rsid w:val="000D35CC"/>
    <w:rsid w:val="000D5F48"/>
    <w:rsid w:val="000E0499"/>
    <w:rsid w:val="000E0660"/>
    <w:rsid w:val="000E132E"/>
    <w:rsid w:val="000E16C3"/>
    <w:rsid w:val="000E1E9C"/>
    <w:rsid w:val="000E2D87"/>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5E57"/>
    <w:rsid w:val="0014636B"/>
    <w:rsid w:val="00146DF3"/>
    <w:rsid w:val="00147FA9"/>
    <w:rsid w:val="0015075E"/>
    <w:rsid w:val="00152D12"/>
    <w:rsid w:val="0015487A"/>
    <w:rsid w:val="00154FB8"/>
    <w:rsid w:val="00155079"/>
    <w:rsid w:val="00157349"/>
    <w:rsid w:val="00160F30"/>
    <w:rsid w:val="001628D4"/>
    <w:rsid w:val="00164BB5"/>
    <w:rsid w:val="001654B9"/>
    <w:rsid w:val="0016649D"/>
    <w:rsid w:val="00166E1B"/>
    <w:rsid w:val="001715AA"/>
    <w:rsid w:val="00171DBC"/>
    <w:rsid w:val="00175AC5"/>
    <w:rsid w:val="00177AE0"/>
    <w:rsid w:val="00181320"/>
    <w:rsid w:val="00182C66"/>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0434"/>
    <w:rsid w:val="001C2843"/>
    <w:rsid w:val="001C5336"/>
    <w:rsid w:val="001C5F00"/>
    <w:rsid w:val="001C6F22"/>
    <w:rsid w:val="001D0C3A"/>
    <w:rsid w:val="001D2A90"/>
    <w:rsid w:val="001D2F0D"/>
    <w:rsid w:val="001D77FC"/>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1DDD"/>
    <w:rsid w:val="00212BB1"/>
    <w:rsid w:val="0021498F"/>
    <w:rsid w:val="00215A40"/>
    <w:rsid w:val="0021661B"/>
    <w:rsid w:val="002168EE"/>
    <w:rsid w:val="00216A99"/>
    <w:rsid w:val="002179BD"/>
    <w:rsid w:val="0022118A"/>
    <w:rsid w:val="00223A3A"/>
    <w:rsid w:val="002240F1"/>
    <w:rsid w:val="0022449A"/>
    <w:rsid w:val="00224760"/>
    <w:rsid w:val="00224E39"/>
    <w:rsid w:val="002250FC"/>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297B"/>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1E2C"/>
    <w:rsid w:val="002A52D2"/>
    <w:rsid w:val="002A5596"/>
    <w:rsid w:val="002A5F5D"/>
    <w:rsid w:val="002A6B5A"/>
    <w:rsid w:val="002B04EB"/>
    <w:rsid w:val="002B0AD0"/>
    <w:rsid w:val="002B1AD9"/>
    <w:rsid w:val="002B333E"/>
    <w:rsid w:val="002B4D1C"/>
    <w:rsid w:val="002B5B53"/>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3FA5"/>
    <w:rsid w:val="002F4568"/>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295"/>
    <w:rsid w:val="00337915"/>
    <w:rsid w:val="00337FAE"/>
    <w:rsid w:val="0034124A"/>
    <w:rsid w:val="003413DA"/>
    <w:rsid w:val="00342B8C"/>
    <w:rsid w:val="00344F42"/>
    <w:rsid w:val="0034630E"/>
    <w:rsid w:val="00346C6D"/>
    <w:rsid w:val="00347F07"/>
    <w:rsid w:val="0035106D"/>
    <w:rsid w:val="003514F1"/>
    <w:rsid w:val="00351B8D"/>
    <w:rsid w:val="003540B7"/>
    <w:rsid w:val="00355907"/>
    <w:rsid w:val="0035623D"/>
    <w:rsid w:val="0036028B"/>
    <w:rsid w:val="0036093C"/>
    <w:rsid w:val="00360EF9"/>
    <w:rsid w:val="00361CCC"/>
    <w:rsid w:val="003624A2"/>
    <w:rsid w:val="00366456"/>
    <w:rsid w:val="00371A6D"/>
    <w:rsid w:val="00372484"/>
    <w:rsid w:val="003769B3"/>
    <w:rsid w:val="0037720F"/>
    <w:rsid w:val="0037753F"/>
    <w:rsid w:val="00381A68"/>
    <w:rsid w:val="0038556F"/>
    <w:rsid w:val="003878D2"/>
    <w:rsid w:val="00387BE5"/>
    <w:rsid w:val="00390DBB"/>
    <w:rsid w:val="0039147E"/>
    <w:rsid w:val="00392074"/>
    <w:rsid w:val="003932D9"/>
    <w:rsid w:val="00396899"/>
    <w:rsid w:val="003969A9"/>
    <w:rsid w:val="00397FEF"/>
    <w:rsid w:val="003A1B45"/>
    <w:rsid w:val="003A1F53"/>
    <w:rsid w:val="003A2146"/>
    <w:rsid w:val="003A2434"/>
    <w:rsid w:val="003A2D0B"/>
    <w:rsid w:val="003A59DE"/>
    <w:rsid w:val="003A5B2E"/>
    <w:rsid w:val="003A6826"/>
    <w:rsid w:val="003A696D"/>
    <w:rsid w:val="003A71AE"/>
    <w:rsid w:val="003A7F76"/>
    <w:rsid w:val="003B0E1F"/>
    <w:rsid w:val="003B0F92"/>
    <w:rsid w:val="003B3CFD"/>
    <w:rsid w:val="003C19D4"/>
    <w:rsid w:val="003C395B"/>
    <w:rsid w:val="003C47D5"/>
    <w:rsid w:val="003C4ADA"/>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101"/>
    <w:rsid w:val="003F6DEF"/>
    <w:rsid w:val="00402247"/>
    <w:rsid w:val="00404887"/>
    <w:rsid w:val="00404CFE"/>
    <w:rsid w:val="0040750B"/>
    <w:rsid w:val="0040751C"/>
    <w:rsid w:val="00407A34"/>
    <w:rsid w:val="0041205F"/>
    <w:rsid w:val="00415190"/>
    <w:rsid w:val="00416284"/>
    <w:rsid w:val="00416BFB"/>
    <w:rsid w:val="00421E9F"/>
    <w:rsid w:val="00422906"/>
    <w:rsid w:val="00422968"/>
    <w:rsid w:val="00423E42"/>
    <w:rsid w:val="00424868"/>
    <w:rsid w:val="00425F5A"/>
    <w:rsid w:val="004266A8"/>
    <w:rsid w:val="0042701D"/>
    <w:rsid w:val="004302C1"/>
    <w:rsid w:val="004324F5"/>
    <w:rsid w:val="00432A7A"/>
    <w:rsid w:val="00432B7C"/>
    <w:rsid w:val="00432E47"/>
    <w:rsid w:val="0043313B"/>
    <w:rsid w:val="00435B08"/>
    <w:rsid w:val="00435F2F"/>
    <w:rsid w:val="00436248"/>
    <w:rsid w:val="004371EB"/>
    <w:rsid w:val="0043743C"/>
    <w:rsid w:val="00440184"/>
    <w:rsid w:val="00441F25"/>
    <w:rsid w:val="004421A2"/>
    <w:rsid w:val="004462D3"/>
    <w:rsid w:val="00446E95"/>
    <w:rsid w:val="00447EA7"/>
    <w:rsid w:val="00450EFF"/>
    <w:rsid w:val="00452FDC"/>
    <w:rsid w:val="00453BCD"/>
    <w:rsid w:val="00455EC8"/>
    <w:rsid w:val="004620DB"/>
    <w:rsid w:val="00472C3A"/>
    <w:rsid w:val="0047365D"/>
    <w:rsid w:val="00476460"/>
    <w:rsid w:val="004801B4"/>
    <w:rsid w:val="004827BC"/>
    <w:rsid w:val="00484E0C"/>
    <w:rsid w:val="0049244C"/>
    <w:rsid w:val="00492BD4"/>
    <w:rsid w:val="00495EF0"/>
    <w:rsid w:val="004960F5"/>
    <w:rsid w:val="004A075F"/>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474D"/>
    <w:rsid w:val="004D779D"/>
    <w:rsid w:val="004D7830"/>
    <w:rsid w:val="004E01DA"/>
    <w:rsid w:val="004E5676"/>
    <w:rsid w:val="004E6CEE"/>
    <w:rsid w:val="004E7326"/>
    <w:rsid w:val="004F1224"/>
    <w:rsid w:val="004F1CD3"/>
    <w:rsid w:val="004F2E96"/>
    <w:rsid w:val="004F5708"/>
    <w:rsid w:val="004F64E3"/>
    <w:rsid w:val="004F71F2"/>
    <w:rsid w:val="004F7370"/>
    <w:rsid w:val="004F7B2F"/>
    <w:rsid w:val="005001FD"/>
    <w:rsid w:val="00501022"/>
    <w:rsid w:val="0050155C"/>
    <w:rsid w:val="00502AD2"/>
    <w:rsid w:val="00505CB1"/>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35E43"/>
    <w:rsid w:val="0054160E"/>
    <w:rsid w:val="00545CD1"/>
    <w:rsid w:val="005472FC"/>
    <w:rsid w:val="00551AD3"/>
    <w:rsid w:val="005526E6"/>
    <w:rsid w:val="00552D18"/>
    <w:rsid w:val="005537F0"/>
    <w:rsid w:val="00555D0F"/>
    <w:rsid w:val="005572E5"/>
    <w:rsid w:val="00557D55"/>
    <w:rsid w:val="00560832"/>
    <w:rsid w:val="00561BC5"/>
    <w:rsid w:val="005625C9"/>
    <w:rsid w:val="00562937"/>
    <w:rsid w:val="005629F6"/>
    <w:rsid w:val="00563A6E"/>
    <w:rsid w:val="00564330"/>
    <w:rsid w:val="00565614"/>
    <w:rsid w:val="0056680B"/>
    <w:rsid w:val="00570856"/>
    <w:rsid w:val="0057280A"/>
    <w:rsid w:val="00572AD7"/>
    <w:rsid w:val="00577797"/>
    <w:rsid w:val="005779F9"/>
    <w:rsid w:val="00580967"/>
    <w:rsid w:val="00581C0B"/>
    <w:rsid w:val="0058304F"/>
    <w:rsid w:val="00585B97"/>
    <w:rsid w:val="00587D22"/>
    <w:rsid w:val="00587D6C"/>
    <w:rsid w:val="005906EB"/>
    <w:rsid w:val="00591FC7"/>
    <w:rsid w:val="00593895"/>
    <w:rsid w:val="0059679A"/>
    <w:rsid w:val="005A261C"/>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2DE3"/>
    <w:rsid w:val="005C30EC"/>
    <w:rsid w:val="005C44C3"/>
    <w:rsid w:val="005C5BCF"/>
    <w:rsid w:val="005C7435"/>
    <w:rsid w:val="005C7C93"/>
    <w:rsid w:val="005D1A14"/>
    <w:rsid w:val="005D4C0F"/>
    <w:rsid w:val="005D5258"/>
    <w:rsid w:val="005D541E"/>
    <w:rsid w:val="005D5524"/>
    <w:rsid w:val="005D5F8C"/>
    <w:rsid w:val="005D6723"/>
    <w:rsid w:val="005E0238"/>
    <w:rsid w:val="005E0ED5"/>
    <w:rsid w:val="005E1C91"/>
    <w:rsid w:val="005E1D09"/>
    <w:rsid w:val="005E370D"/>
    <w:rsid w:val="005E450C"/>
    <w:rsid w:val="005E4535"/>
    <w:rsid w:val="005E48C9"/>
    <w:rsid w:val="005F26AC"/>
    <w:rsid w:val="005F3A46"/>
    <w:rsid w:val="005F593D"/>
    <w:rsid w:val="0060262F"/>
    <w:rsid w:val="00604770"/>
    <w:rsid w:val="006052AD"/>
    <w:rsid w:val="006054A0"/>
    <w:rsid w:val="0061003D"/>
    <w:rsid w:val="006105D6"/>
    <w:rsid w:val="00615167"/>
    <w:rsid w:val="00620727"/>
    <w:rsid w:val="00620F35"/>
    <w:rsid w:val="006224D8"/>
    <w:rsid w:val="006226BD"/>
    <w:rsid w:val="00623E04"/>
    <w:rsid w:val="00625BBA"/>
    <w:rsid w:val="00632D60"/>
    <w:rsid w:val="00633550"/>
    <w:rsid w:val="00634E1B"/>
    <w:rsid w:val="00634F7D"/>
    <w:rsid w:val="00636A46"/>
    <w:rsid w:val="006371E5"/>
    <w:rsid w:val="00642703"/>
    <w:rsid w:val="00642FC0"/>
    <w:rsid w:val="00643128"/>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6E6F"/>
    <w:rsid w:val="006872E1"/>
    <w:rsid w:val="00691936"/>
    <w:rsid w:val="00695912"/>
    <w:rsid w:val="00695DD3"/>
    <w:rsid w:val="0069763C"/>
    <w:rsid w:val="006A0EED"/>
    <w:rsid w:val="006A1E03"/>
    <w:rsid w:val="006A2311"/>
    <w:rsid w:val="006A62CA"/>
    <w:rsid w:val="006A6BC7"/>
    <w:rsid w:val="006B347F"/>
    <w:rsid w:val="006B3ADC"/>
    <w:rsid w:val="006B4E89"/>
    <w:rsid w:val="006B7A52"/>
    <w:rsid w:val="006C011E"/>
    <w:rsid w:val="006C1148"/>
    <w:rsid w:val="006C1889"/>
    <w:rsid w:val="006C2716"/>
    <w:rsid w:val="006C4C27"/>
    <w:rsid w:val="006C7721"/>
    <w:rsid w:val="006D00F6"/>
    <w:rsid w:val="006D1163"/>
    <w:rsid w:val="006D2623"/>
    <w:rsid w:val="006D348A"/>
    <w:rsid w:val="006E2893"/>
    <w:rsid w:val="006E30B7"/>
    <w:rsid w:val="006E3DF4"/>
    <w:rsid w:val="006E7D70"/>
    <w:rsid w:val="006F5077"/>
    <w:rsid w:val="006F6690"/>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90F"/>
    <w:rsid w:val="00721F8F"/>
    <w:rsid w:val="0072327E"/>
    <w:rsid w:val="00724F50"/>
    <w:rsid w:val="00725432"/>
    <w:rsid w:val="00727374"/>
    <w:rsid w:val="007303BF"/>
    <w:rsid w:val="00731062"/>
    <w:rsid w:val="00734486"/>
    <w:rsid w:val="00734CD8"/>
    <w:rsid w:val="0073576E"/>
    <w:rsid w:val="00735C6E"/>
    <w:rsid w:val="00736846"/>
    <w:rsid w:val="00740D06"/>
    <w:rsid w:val="0074200A"/>
    <w:rsid w:val="00742541"/>
    <w:rsid w:val="00746A6A"/>
    <w:rsid w:val="00746FCA"/>
    <w:rsid w:val="00747576"/>
    <w:rsid w:val="007510CD"/>
    <w:rsid w:val="00752240"/>
    <w:rsid w:val="007524E8"/>
    <w:rsid w:val="007525D5"/>
    <w:rsid w:val="00752A41"/>
    <w:rsid w:val="00754952"/>
    <w:rsid w:val="00754D9E"/>
    <w:rsid w:val="007572F2"/>
    <w:rsid w:val="00761018"/>
    <w:rsid w:val="00763575"/>
    <w:rsid w:val="0076766E"/>
    <w:rsid w:val="00770996"/>
    <w:rsid w:val="00773029"/>
    <w:rsid w:val="007770C5"/>
    <w:rsid w:val="00780C5B"/>
    <w:rsid w:val="00781564"/>
    <w:rsid w:val="00781DC6"/>
    <w:rsid w:val="0078362E"/>
    <w:rsid w:val="0078397E"/>
    <w:rsid w:val="00784FC0"/>
    <w:rsid w:val="00785592"/>
    <w:rsid w:val="007855C2"/>
    <w:rsid w:val="007856AF"/>
    <w:rsid w:val="0078790C"/>
    <w:rsid w:val="00790472"/>
    <w:rsid w:val="0079496D"/>
    <w:rsid w:val="00794E23"/>
    <w:rsid w:val="007A2638"/>
    <w:rsid w:val="007A31B6"/>
    <w:rsid w:val="007A4F95"/>
    <w:rsid w:val="007A5E7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24C"/>
    <w:rsid w:val="007F2912"/>
    <w:rsid w:val="007F305B"/>
    <w:rsid w:val="007F7AAE"/>
    <w:rsid w:val="00800773"/>
    <w:rsid w:val="00801E9B"/>
    <w:rsid w:val="0080288A"/>
    <w:rsid w:val="00803173"/>
    <w:rsid w:val="0080694E"/>
    <w:rsid w:val="00810220"/>
    <w:rsid w:val="00810E82"/>
    <w:rsid w:val="0081317F"/>
    <w:rsid w:val="00813718"/>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45F5C"/>
    <w:rsid w:val="0084775A"/>
    <w:rsid w:val="00850574"/>
    <w:rsid w:val="00850988"/>
    <w:rsid w:val="00852363"/>
    <w:rsid w:val="0085423D"/>
    <w:rsid w:val="00856299"/>
    <w:rsid w:val="00856B61"/>
    <w:rsid w:val="00863B6B"/>
    <w:rsid w:val="00863F0A"/>
    <w:rsid w:val="00871E96"/>
    <w:rsid w:val="0087334E"/>
    <w:rsid w:val="00873C42"/>
    <w:rsid w:val="008803B6"/>
    <w:rsid w:val="008819DC"/>
    <w:rsid w:val="008827EF"/>
    <w:rsid w:val="00884B24"/>
    <w:rsid w:val="00884BCD"/>
    <w:rsid w:val="00885C95"/>
    <w:rsid w:val="00886392"/>
    <w:rsid w:val="008904DC"/>
    <w:rsid w:val="008908FB"/>
    <w:rsid w:val="00890D36"/>
    <w:rsid w:val="0089118A"/>
    <w:rsid w:val="00891A7B"/>
    <w:rsid w:val="0089589D"/>
    <w:rsid w:val="00895F71"/>
    <w:rsid w:val="00896B7C"/>
    <w:rsid w:val="00897D1E"/>
    <w:rsid w:val="008A0C16"/>
    <w:rsid w:val="008A0D07"/>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669"/>
    <w:rsid w:val="008D47AB"/>
    <w:rsid w:val="008D6F41"/>
    <w:rsid w:val="008D7BE2"/>
    <w:rsid w:val="008E02BE"/>
    <w:rsid w:val="008E070F"/>
    <w:rsid w:val="008E1BDB"/>
    <w:rsid w:val="008E2146"/>
    <w:rsid w:val="008E2207"/>
    <w:rsid w:val="008E398F"/>
    <w:rsid w:val="008E494B"/>
    <w:rsid w:val="008F11FB"/>
    <w:rsid w:val="008F3D53"/>
    <w:rsid w:val="008F465B"/>
    <w:rsid w:val="00900627"/>
    <w:rsid w:val="00900819"/>
    <w:rsid w:val="009016CC"/>
    <w:rsid w:val="0090317A"/>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4F2B"/>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11E5"/>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3FD7"/>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4FDF"/>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7D0"/>
    <w:rsid w:val="00A678FF"/>
    <w:rsid w:val="00A70EC5"/>
    <w:rsid w:val="00A73E31"/>
    <w:rsid w:val="00A7454A"/>
    <w:rsid w:val="00A74871"/>
    <w:rsid w:val="00A75FC9"/>
    <w:rsid w:val="00A77C42"/>
    <w:rsid w:val="00A804D3"/>
    <w:rsid w:val="00A809D6"/>
    <w:rsid w:val="00A80B6E"/>
    <w:rsid w:val="00A83FAE"/>
    <w:rsid w:val="00A85620"/>
    <w:rsid w:val="00A858F1"/>
    <w:rsid w:val="00A86D63"/>
    <w:rsid w:val="00A9239D"/>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A7D8A"/>
    <w:rsid w:val="00AB0DB2"/>
    <w:rsid w:val="00AB409B"/>
    <w:rsid w:val="00AC1D91"/>
    <w:rsid w:val="00AC5106"/>
    <w:rsid w:val="00AC7106"/>
    <w:rsid w:val="00AC7831"/>
    <w:rsid w:val="00AD0E71"/>
    <w:rsid w:val="00AD22F2"/>
    <w:rsid w:val="00AD3E3D"/>
    <w:rsid w:val="00AD4758"/>
    <w:rsid w:val="00AD6751"/>
    <w:rsid w:val="00AD67D0"/>
    <w:rsid w:val="00AD74B9"/>
    <w:rsid w:val="00AD7CAF"/>
    <w:rsid w:val="00AE0F4C"/>
    <w:rsid w:val="00AE4142"/>
    <w:rsid w:val="00AE6011"/>
    <w:rsid w:val="00AE6ABD"/>
    <w:rsid w:val="00AF2D56"/>
    <w:rsid w:val="00AF2F14"/>
    <w:rsid w:val="00AF5181"/>
    <w:rsid w:val="00AF591E"/>
    <w:rsid w:val="00AF6DE3"/>
    <w:rsid w:val="00B030E0"/>
    <w:rsid w:val="00B03322"/>
    <w:rsid w:val="00B03E25"/>
    <w:rsid w:val="00B04A6E"/>
    <w:rsid w:val="00B04AE0"/>
    <w:rsid w:val="00B04E7B"/>
    <w:rsid w:val="00B05437"/>
    <w:rsid w:val="00B06292"/>
    <w:rsid w:val="00B077B2"/>
    <w:rsid w:val="00B12E36"/>
    <w:rsid w:val="00B14018"/>
    <w:rsid w:val="00B15450"/>
    <w:rsid w:val="00B17E8E"/>
    <w:rsid w:val="00B17EEA"/>
    <w:rsid w:val="00B2283F"/>
    <w:rsid w:val="00B256A6"/>
    <w:rsid w:val="00B26B49"/>
    <w:rsid w:val="00B2799C"/>
    <w:rsid w:val="00B27E55"/>
    <w:rsid w:val="00B27EA2"/>
    <w:rsid w:val="00B31C41"/>
    <w:rsid w:val="00B31D35"/>
    <w:rsid w:val="00B3477B"/>
    <w:rsid w:val="00B352EF"/>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51D3"/>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105D"/>
    <w:rsid w:val="00BC3907"/>
    <w:rsid w:val="00BC51B1"/>
    <w:rsid w:val="00BC5859"/>
    <w:rsid w:val="00BC6535"/>
    <w:rsid w:val="00BD28CD"/>
    <w:rsid w:val="00BD3D04"/>
    <w:rsid w:val="00BD4E57"/>
    <w:rsid w:val="00BD6E26"/>
    <w:rsid w:val="00BD70E0"/>
    <w:rsid w:val="00BD79DD"/>
    <w:rsid w:val="00BE0CDF"/>
    <w:rsid w:val="00BE15B9"/>
    <w:rsid w:val="00BE2902"/>
    <w:rsid w:val="00BE4C95"/>
    <w:rsid w:val="00BE656E"/>
    <w:rsid w:val="00BE6935"/>
    <w:rsid w:val="00BE716F"/>
    <w:rsid w:val="00BE7208"/>
    <w:rsid w:val="00BE7387"/>
    <w:rsid w:val="00BF09D3"/>
    <w:rsid w:val="00BF432A"/>
    <w:rsid w:val="00BF5F5F"/>
    <w:rsid w:val="00C00D5D"/>
    <w:rsid w:val="00C0134C"/>
    <w:rsid w:val="00C130AB"/>
    <w:rsid w:val="00C13C18"/>
    <w:rsid w:val="00C1441D"/>
    <w:rsid w:val="00C14906"/>
    <w:rsid w:val="00C172FD"/>
    <w:rsid w:val="00C174D9"/>
    <w:rsid w:val="00C17BA1"/>
    <w:rsid w:val="00C20B15"/>
    <w:rsid w:val="00C21972"/>
    <w:rsid w:val="00C22EC2"/>
    <w:rsid w:val="00C24C27"/>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329"/>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271"/>
    <w:rsid w:val="00CB7ED7"/>
    <w:rsid w:val="00CC0F75"/>
    <w:rsid w:val="00CC1C74"/>
    <w:rsid w:val="00CC5A07"/>
    <w:rsid w:val="00CC5DE2"/>
    <w:rsid w:val="00CC5F57"/>
    <w:rsid w:val="00CC7A61"/>
    <w:rsid w:val="00CC7C09"/>
    <w:rsid w:val="00CD34B2"/>
    <w:rsid w:val="00CD47DC"/>
    <w:rsid w:val="00CD4F9C"/>
    <w:rsid w:val="00CD5BDD"/>
    <w:rsid w:val="00CD6E4E"/>
    <w:rsid w:val="00CE0816"/>
    <w:rsid w:val="00CE1C25"/>
    <w:rsid w:val="00CE31EB"/>
    <w:rsid w:val="00CE3E80"/>
    <w:rsid w:val="00CE428E"/>
    <w:rsid w:val="00CE6E05"/>
    <w:rsid w:val="00CE7982"/>
    <w:rsid w:val="00CF11FF"/>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64D7"/>
    <w:rsid w:val="00D07D7C"/>
    <w:rsid w:val="00D118E2"/>
    <w:rsid w:val="00D11B88"/>
    <w:rsid w:val="00D12269"/>
    <w:rsid w:val="00D122EF"/>
    <w:rsid w:val="00D12703"/>
    <w:rsid w:val="00D1552F"/>
    <w:rsid w:val="00D1720D"/>
    <w:rsid w:val="00D17555"/>
    <w:rsid w:val="00D17FC1"/>
    <w:rsid w:val="00D20578"/>
    <w:rsid w:val="00D2083C"/>
    <w:rsid w:val="00D22871"/>
    <w:rsid w:val="00D23159"/>
    <w:rsid w:val="00D23251"/>
    <w:rsid w:val="00D23579"/>
    <w:rsid w:val="00D24D7C"/>
    <w:rsid w:val="00D25D8A"/>
    <w:rsid w:val="00D25E1F"/>
    <w:rsid w:val="00D26B8A"/>
    <w:rsid w:val="00D30B6C"/>
    <w:rsid w:val="00D30F16"/>
    <w:rsid w:val="00D31DE6"/>
    <w:rsid w:val="00D32835"/>
    <w:rsid w:val="00D32872"/>
    <w:rsid w:val="00D328FA"/>
    <w:rsid w:val="00D35233"/>
    <w:rsid w:val="00D36604"/>
    <w:rsid w:val="00D42BDF"/>
    <w:rsid w:val="00D42E01"/>
    <w:rsid w:val="00D44857"/>
    <w:rsid w:val="00D4541E"/>
    <w:rsid w:val="00D477E0"/>
    <w:rsid w:val="00D503F3"/>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48D4"/>
    <w:rsid w:val="00DA5050"/>
    <w:rsid w:val="00DA7A29"/>
    <w:rsid w:val="00DB16E0"/>
    <w:rsid w:val="00DB253E"/>
    <w:rsid w:val="00DB3BBA"/>
    <w:rsid w:val="00DB49F9"/>
    <w:rsid w:val="00DB515F"/>
    <w:rsid w:val="00DB6241"/>
    <w:rsid w:val="00DB663E"/>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1A5"/>
    <w:rsid w:val="00E016CE"/>
    <w:rsid w:val="00E027C0"/>
    <w:rsid w:val="00E03823"/>
    <w:rsid w:val="00E049C3"/>
    <w:rsid w:val="00E04AD9"/>
    <w:rsid w:val="00E07010"/>
    <w:rsid w:val="00E11595"/>
    <w:rsid w:val="00E12C5E"/>
    <w:rsid w:val="00E17268"/>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34D"/>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0D9"/>
    <w:rsid w:val="00EE025A"/>
    <w:rsid w:val="00EE0CA5"/>
    <w:rsid w:val="00EE6143"/>
    <w:rsid w:val="00EF080C"/>
    <w:rsid w:val="00EF3952"/>
    <w:rsid w:val="00EF3996"/>
    <w:rsid w:val="00EF4893"/>
    <w:rsid w:val="00EF4C02"/>
    <w:rsid w:val="00EF4E81"/>
    <w:rsid w:val="00EF6575"/>
    <w:rsid w:val="00EF7BA9"/>
    <w:rsid w:val="00F00F70"/>
    <w:rsid w:val="00F03CF4"/>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08D"/>
    <w:rsid w:val="00F6243D"/>
    <w:rsid w:val="00F627BF"/>
    <w:rsid w:val="00F62BDD"/>
    <w:rsid w:val="00F63E5A"/>
    <w:rsid w:val="00F72634"/>
    <w:rsid w:val="00F74333"/>
    <w:rsid w:val="00F749C9"/>
    <w:rsid w:val="00F77760"/>
    <w:rsid w:val="00F7795F"/>
    <w:rsid w:val="00F82573"/>
    <w:rsid w:val="00F82EFD"/>
    <w:rsid w:val="00F84900"/>
    <w:rsid w:val="00F84C2D"/>
    <w:rsid w:val="00F84C71"/>
    <w:rsid w:val="00F86A55"/>
    <w:rsid w:val="00F903CF"/>
    <w:rsid w:val="00F9260B"/>
    <w:rsid w:val="00F9413C"/>
    <w:rsid w:val="00F9594E"/>
    <w:rsid w:val="00F95F4D"/>
    <w:rsid w:val="00F96B1C"/>
    <w:rsid w:val="00F97ACC"/>
    <w:rsid w:val="00F97CDB"/>
    <w:rsid w:val="00FA0AFD"/>
    <w:rsid w:val="00FA18B1"/>
    <w:rsid w:val="00FA3C2F"/>
    <w:rsid w:val="00FA4214"/>
    <w:rsid w:val="00FA579D"/>
    <w:rsid w:val="00FA7A5C"/>
    <w:rsid w:val="00FB084F"/>
    <w:rsid w:val="00FB2F8E"/>
    <w:rsid w:val="00FB40E9"/>
    <w:rsid w:val="00FB540C"/>
    <w:rsid w:val="00FB5E92"/>
    <w:rsid w:val="00FB5E9D"/>
    <w:rsid w:val="00FC15F9"/>
    <w:rsid w:val="00FC23AA"/>
    <w:rsid w:val="00FC3F52"/>
    <w:rsid w:val="00FC44FB"/>
    <w:rsid w:val="00FC7261"/>
    <w:rsid w:val="00FC78C3"/>
    <w:rsid w:val="00FD0414"/>
    <w:rsid w:val="00FD2035"/>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E5A"/>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e@pld.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3.xml><?xml version="1.0" encoding="utf-8"?>
<ds:datastoreItem xmlns:ds="http://schemas.openxmlformats.org/officeDocument/2006/customXml" ds:itemID="{B135CF34-A71D-49F1-8C2C-9C7C5F1D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4058</Words>
  <Characters>23946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Hana Šnebergerová DiS.</cp:lastModifiedBy>
  <cp:revision>3</cp:revision>
  <cp:lastPrinted>2025-10-21T06:07:00Z</cp:lastPrinted>
  <dcterms:created xsi:type="dcterms:W3CDTF">2025-10-22T12:09:00Z</dcterms:created>
  <dcterms:modified xsi:type="dcterms:W3CDTF">2025-10-22T12:12:00Z</dcterms:modified>
</cp:coreProperties>
</file>