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31846" w14:textId="1C226070" w:rsidR="009D1EC5" w:rsidRDefault="00313E12" w:rsidP="00175E5E">
      <w:pPr>
        <w:pStyle w:val="1"/>
        <w:ind w:left="5670" w:firstLine="0"/>
        <w:jc w:val="left"/>
      </w:pPr>
      <w:proofErr w:type="spellStart"/>
      <w:r>
        <w:rPr>
          <w:i/>
        </w:rPr>
        <w:t>evid</w:t>
      </w:r>
      <w:proofErr w:type="spellEnd"/>
      <w:r>
        <w:rPr>
          <w:i/>
        </w:rPr>
        <w:t xml:space="preserve">. č. </w:t>
      </w:r>
      <w:r w:rsidR="00D27649">
        <w:rPr>
          <w:i/>
        </w:rPr>
        <w:t>objednatele</w:t>
      </w:r>
      <w:r>
        <w:rPr>
          <w:i/>
        </w:rPr>
        <w:t>:</w:t>
      </w:r>
      <w:r w:rsidR="00175E5E">
        <w:rPr>
          <w:i/>
        </w:rPr>
        <w:tab/>
      </w:r>
      <w:r w:rsidR="00010C49">
        <w:rPr>
          <w:i/>
        </w:rPr>
        <w:t>S/2025/039</w:t>
      </w:r>
    </w:p>
    <w:p w14:paraId="53A71C15" w14:textId="77777777" w:rsidR="009D1EC5" w:rsidRDefault="00313E12" w:rsidP="00175E5E">
      <w:pPr>
        <w:pStyle w:val="1"/>
        <w:ind w:left="5670" w:firstLine="0"/>
        <w:rPr>
          <w:b/>
          <w:sz w:val="24"/>
          <w:szCs w:val="24"/>
        </w:rPr>
      </w:pPr>
      <w:proofErr w:type="spellStart"/>
      <w:r>
        <w:rPr>
          <w:i/>
        </w:rPr>
        <w:t>evid</w:t>
      </w:r>
      <w:proofErr w:type="spellEnd"/>
      <w:r>
        <w:rPr>
          <w:i/>
        </w:rPr>
        <w:t xml:space="preserve">. č. </w:t>
      </w:r>
      <w:r w:rsidR="009A7118">
        <w:rPr>
          <w:i/>
        </w:rPr>
        <w:t>poskytovatele</w:t>
      </w:r>
      <w:r>
        <w:rPr>
          <w:i/>
        </w:rPr>
        <w:t>:</w:t>
      </w:r>
      <w:r w:rsidR="00175E5E">
        <w:rPr>
          <w:i/>
        </w:rPr>
        <w:tab/>
      </w:r>
    </w:p>
    <w:p w14:paraId="4503B508" w14:textId="77777777" w:rsidR="00E068AF" w:rsidRDefault="00E068AF">
      <w:pPr>
        <w:pStyle w:val="1"/>
        <w:spacing w:before="360" w:after="240"/>
        <w:jc w:val="center"/>
        <w:rPr>
          <w:b/>
          <w:sz w:val="28"/>
          <w:szCs w:val="28"/>
        </w:rPr>
      </w:pPr>
    </w:p>
    <w:p w14:paraId="4CED25C6" w14:textId="08BFE6BE" w:rsidR="009D1EC5" w:rsidRDefault="00924505">
      <w:pPr>
        <w:pStyle w:val="1"/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na </w:t>
      </w:r>
      <w:r w:rsidR="002B70F4">
        <w:rPr>
          <w:b/>
          <w:sz w:val="28"/>
          <w:szCs w:val="28"/>
        </w:rPr>
        <w:t>nákup služeb</w:t>
      </w:r>
      <w:r w:rsidR="00E56B5F">
        <w:rPr>
          <w:b/>
          <w:sz w:val="28"/>
          <w:szCs w:val="28"/>
        </w:rPr>
        <w:t xml:space="preserve"> produktů </w:t>
      </w:r>
      <w:r w:rsidR="00880E76">
        <w:rPr>
          <w:b/>
          <w:sz w:val="28"/>
          <w:szCs w:val="28"/>
        </w:rPr>
        <w:t>Microsoft</w:t>
      </w:r>
    </w:p>
    <w:p w14:paraId="40CEF618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I.</w:t>
      </w:r>
    </w:p>
    <w:p w14:paraId="5EC3D667" w14:textId="77777777" w:rsidR="009D1EC5" w:rsidRDefault="00313E12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1619219" w14:textId="77777777" w:rsidR="00A2067E" w:rsidRPr="002A1D26" w:rsidRDefault="00A2067E" w:rsidP="00A2067E">
      <w:pPr>
        <w:suppressAutoHyphens/>
        <w:ind w:left="567" w:hanging="567"/>
        <w:jc w:val="both"/>
        <w:rPr>
          <w:b/>
          <w:sz w:val="24"/>
          <w:szCs w:val="24"/>
          <w:lang w:eastAsia="ar-SA"/>
        </w:rPr>
      </w:pPr>
      <w:r w:rsidRPr="002A1D26">
        <w:rPr>
          <w:b/>
          <w:sz w:val="24"/>
          <w:szCs w:val="24"/>
          <w:lang w:eastAsia="ar-SA"/>
        </w:rPr>
        <w:t>Česká republika – Energetický regulační úřad</w:t>
      </w:r>
    </w:p>
    <w:p w14:paraId="472EC517" w14:textId="78DB15A4" w:rsidR="00A2067E" w:rsidRPr="002A1D26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Sídlo: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Masarykovo náměstí 91/5, 586 01 Jihlava</w:t>
      </w:r>
    </w:p>
    <w:p w14:paraId="137E25A3" w14:textId="20996C1E" w:rsidR="00E40743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Zastoupená: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20686E">
        <w:rPr>
          <w:sz w:val="24"/>
          <w:szCs w:val="24"/>
          <w:lang w:eastAsia="ar-SA"/>
        </w:rPr>
        <w:t>Ing. Bc. Monikou Duffkovou, ředitelkou Odboru správy úřadu</w:t>
      </w:r>
    </w:p>
    <w:p w14:paraId="3F3E322F" w14:textId="69769270" w:rsidR="00A2067E" w:rsidRPr="002A1D26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IČ</w:t>
      </w:r>
      <w:r>
        <w:rPr>
          <w:sz w:val="24"/>
          <w:szCs w:val="24"/>
          <w:lang w:eastAsia="ar-SA"/>
        </w:rPr>
        <w:t>O</w:t>
      </w:r>
      <w:r w:rsidRPr="002A1D26">
        <w:rPr>
          <w:sz w:val="24"/>
          <w:szCs w:val="24"/>
          <w:lang w:eastAsia="ar-SA"/>
        </w:rPr>
        <w:t xml:space="preserve">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708 94 451</w:t>
      </w:r>
    </w:p>
    <w:p w14:paraId="50181090" w14:textId="04DCC3AF" w:rsidR="00A2067E" w:rsidRPr="002A1D26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DIČ: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není plátce DPH</w:t>
      </w:r>
    </w:p>
    <w:p w14:paraId="464035D6" w14:textId="77777777" w:rsidR="00A2067E" w:rsidRPr="002A1D26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Bankovní spojení: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Česká národní banka</w:t>
      </w:r>
    </w:p>
    <w:p w14:paraId="285E1E32" w14:textId="77777777" w:rsidR="00A2067E" w:rsidRPr="002A1D26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Číslo účtu: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  <w:t>2421001 / 0710</w:t>
      </w:r>
    </w:p>
    <w:p w14:paraId="57A7E0E4" w14:textId="76681A02" w:rsidR="00E40743" w:rsidRDefault="00A2067E" w:rsidP="00E40743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Kontaktní osoba: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CC36E4">
        <w:rPr>
          <w:sz w:val="24"/>
          <w:szCs w:val="24"/>
          <w:lang w:eastAsia="ar-SA"/>
        </w:rPr>
        <w:t>XXXXXXXX</w:t>
      </w:r>
    </w:p>
    <w:p w14:paraId="060B23DC" w14:textId="3848563F" w:rsidR="00A2067E" w:rsidRPr="00CC36E4" w:rsidRDefault="00A2067E" w:rsidP="00E40743">
      <w:pPr>
        <w:suppressAutoHyphens/>
        <w:autoSpaceDE w:val="0"/>
        <w:ind w:left="709" w:hanging="567"/>
        <w:rPr>
          <w:color w:val="auto"/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E-mail: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hyperlink r:id="rId11" w:history="1">
        <w:r w:rsidR="00CC36E4" w:rsidRPr="00CC36E4">
          <w:rPr>
            <w:rStyle w:val="Hypertextovodkaz"/>
            <w:color w:val="auto"/>
            <w:sz w:val="24"/>
            <w:szCs w:val="24"/>
            <w:u w:val="none"/>
            <w:lang w:eastAsia="ar-SA"/>
          </w:rPr>
          <w:t>XXXXXXXX</w:t>
        </w:r>
      </w:hyperlink>
    </w:p>
    <w:p w14:paraId="746B5B94" w14:textId="5F76D644" w:rsidR="00A2067E" w:rsidRPr="002A1D26" w:rsidRDefault="00A2067E" w:rsidP="00E40743">
      <w:pPr>
        <w:suppressAutoHyphens/>
        <w:autoSpaceDE w:val="0"/>
        <w:spacing w:after="12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Telefon: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CC36E4">
        <w:rPr>
          <w:sz w:val="24"/>
          <w:szCs w:val="24"/>
          <w:lang w:eastAsia="ar-SA"/>
        </w:rPr>
        <w:t>XXXXXXXX</w:t>
      </w:r>
    </w:p>
    <w:p w14:paraId="6D3E024F" w14:textId="281DEABC" w:rsidR="009D1EC5" w:rsidRDefault="00A2067E" w:rsidP="00A2067E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3E12">
        <w:rPr>
          <w:sz w:val="24"/>
          <w:szCs w:val="24"/>
        </w:rPr>
        <w:t>(dále též jen „</w:t>
      </w:r>
      <w:r w:rsidR="00E56B5F">
        <w:rPr>
          <w:sz w:val="24"/>
          <w:szCs w:val="24"/>
        </w:rPr>
        <w:t>nabyvatel</w:t>
      </w:r>
      <w:r w:rsidR="00313E12">
        <w:rPr>
          <w:sz w:val="24"/>
          <w:szCs w:val="24"/>
        </w:rPr>
        <w:t>“)</w:t>
      </w:r>
    </w:p>
    <w:p w14:paraId="04922947" w14:textId="21B534FE" w:rsidR="00A2067E" w:rsidRDefault="00A2067E" w:rsidP="00BA1C2B">
      <w:pPr>
        <w:tabs>
          <w:tab w:val="left" w:pos="2127"/>
        </w:tabs>
        <w:rPr>
          <w:sz w:val="24"/>
          <w:szCs w:val="24"/>
        </w:rPr>
      </w:pPr>
    </w:p>
    <w:p w14:paraId="3FBEC725" w14:textId="311BC74F" w:rsidR="00A2067E" w:rsidRDefault="00A2067E" w:rsidP="00BA1C2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9DE52D1" w14:textId="77777777" w:rsidR="00A2067E" w:rsidRDefault="00A2067E" w:rsidP="00BA1C2B">
      <w:pPr>
        <w:tabs>
          <w:tab w:val="left" w:pos="2127"/>
        </w:tabs>
        <w:rPr>
          <w:sz w:val="24"/>
          <w:szCs w:val="24"/>
        </w:rPr>
      </w:pPr>
    </w:p>
    <w:p w14:paraId="52C7CC66" w14:textId="77777777" w:rsidR="00142F0C" w:rsidRPr="00D414A8" w:rsidRDefault="00142F0C" w:rsidP="00142F0C">
      <w:pPr>
        <w:suppressAutoHyphens/>
        <w:ind w:left="567" w:hanging="567"/>
        <w:jc w:val="both"/>
        <w:rPr>
          <w:b/>
          <w:sz w:val="24"/>
          <w:szCs w:val="24"/>
          <w:lang w:eastAsia="ar-SA"/>
        </w:rPr>
      </w:pPr>
      <w:proofErr w:type="spellStart"/>
      <w:r w:rsidRPr="00D414A8">
        <w:rPr>
          <w:b/>
          <w:sz w:val="24"/>
          <w:szCs w:val="24"/>
          <w:lang w:eastAsia="ar-SA"/>
        </w:rPr>
        <w:t>Three</w:t>
      </w:r>
      <w:proofErr w:type="spellEnd"/>
      <w:r w:rsidRPr="00D414A8">
        <w:rPr>
          <w:b/>
          <w:sz w:val="24"/>
          <w:szCs w:val="24"/>
          <w:lang w:eastAsia="ar-SA"/>
        </w:rPr>
        <w:t xml:space="preserve"> Systems a.s.</w:t>
      </w:r>
    </w:p>
    <w:p w14:paraId="55F95512" w14:textId="77777777" w:rsidR="00142F0C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Sídlo </w:t>
      </w:r>
      <w:r w:rsidRPr="002A1D26">
        <w:rPr>
          <w:i/>
          <w:sz w:val="24"/>
          <w:szCs w:val="24"/>
          <w:lang w:eastAsia="ar-SA"/>
        </w:rPr>
        <w:t>(místo podnikání)</w:t>
      </w:r>
      <w:r w:rsidRPr="002A1D26">
        <w:rPr>
          <w:sz w:val="24"/>
          <w:szCs w:val="24"/>
          <w:lang w:eastAsia="ar-SA"/>
        </w:rPr>
        <w:t>:</w:t>
      </w:r>
      <w:r w:rsidRPr="002A1D26">
        <w:rPr>
          <w:sz w:val="24"/>
          <w:szCs w:val="24"/>
          <w:lang w:eastAsia="ar-SA"/>
        </w:rPr>
        <w:tab/>
      </w:r>
      <w:r w:rsidRPr="00595EF9">
        <w:rPr>
          <w:sz w:val="24"/>
          <w:szCs w:val="24"/>
          <w:lang w:eastAsia="ar-SA"/>
        </w:rPr>
        <w:t>Evropská 2589/33b, Dejvice, 160 00 Praha 6</w:t>
      </w:r>
    </w:p>
    <w:p w14:paraId="59418295" w14:textId="77777777" w:rsidR="00142F0C" w:rsidRPr="002A1D26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Zastoupená</w:t>
      </w:r>
      <w:r w:rsidRPr="002A1D26">
        <w:rPr>
          <w:i/>
          <w:sz w:val="24"/>
          <w:szCs w:val="24"/>
          <w:lang w:eastAsia="ar-SA"/>
        </w:rPr>
        <w:t>(ý)</w:t>
      </w:r>
      <w:r w:rsidRPr="002A1D26">
        <w:rPr>
          <w:sz w:val="24"/>
          <w:szCs w:val="24"/>
          <w:lang w:eastAsia="ar-SA"/>
        </w:rPr>
        <w:t>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Jiří Mikloš a Lukáš Libánský, členové správní rady</w:t>
      </w:r>
    </w:p>
    <w:p w14:paraId="413B6F50" w14:textId="77777777" w:rsidR="00142F0C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IČ</w:t>
      </w:r>
      <w:r>
        <w:rPr>
          <w:sz w:val="24"/>
          <w:szCs w:val="24"/>
          <w:lang w:eastAsia="ar-SA"/>
        </w:rPr>
        <w:t>O</w:t>
      </w:r>
      <w:r w:rsidRPr="002A1D26">
        <w:rPr>
          <w:sz w:val="24"/>
          <w:szCs w:val="24"/>
          <w:lang w:eastAsia="ar-SA"/>
        </w:rPr>
        <w:t>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0F6FBB">
        <w:rPr>
          <w:sz w:val="24"/>
          <w:szCs w:val="24"/>
          <w:lang w:eastAsia="ar-SA"/>
        </w:rPr>
        <w:t>08132551</w:t>
      </w:r>
    </w:p>
    <w:p w14:paraId="202A1A18" w14:textId="77777777" w:rsidR="00142F0C" w:rsidRPr="002A1D26" w:rsidRDefault="00142F0C" w:rsidP="00142F0C">
      <w:pPr>
        <w:suppressAutoHyphens/>
        <w:autoSpaceDE w:val="0"/>
        <w:ind w:left="709" w:hanging="567"/>
        <w:rPr>
          <w:bCs/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DIČ: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CZ</w:t>
      </w:r>
      <w:r w:rsidRPr="007E78E2">
        <w:rPr>
          <w:sz w:val="24"/>
          <w:szCs w:val="24"/>
        </w:rPr>
        <w:t>08132551</w:t>
      </w:r>
    </w:p>
    <w:p w14:paraId="0A37CFE2" w14:textId="77777777" w:rsidR="00142F0C" w:rsidRPr="002A1D26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Bankovní spojení: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0F6304">
        <w:rPr>
          <w:sz w:val="24"/>
          <w:szCs w:val="24"/>
        </w:rPr>
        <w:t>Raiffeisenbank a.s.</w:t>
      </w:r>
    </w:p>
    <w:p w14:paraId="1A2EB751" w14:textId="77777777" w:rsidR="00142F0C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bCs/>
          <w:sz w:val="24"/>
          <w:szCs w:val="24"/>
          <w:lang w:eastAsia="ar-SA"/>
        </w:rPr>
        <w:t>Číslo účtu:</w:t>
      </w:r>
      <w:r w:rsidRPr="002A1D26">
        <w:rPr>
          <w:bCs/>
          <w:sz w:val="24"/>
          <w:szCs w:val="24"/>
          <w:lang w:eastAsia="ar-SA"/>
        </w:rPr>
        <w:tab/>
      </w:r>
      <w:r w:rsidRPr="002A1D26">
        <w:rPr>
          <w:bCs/>
          <w:sz w:val="24"/>
          <w:szCs w:val="24"/>
          <w:lang w:eastAsia="ar-SA"/>
        </w:rPr>
        <w:tab/>
      </w:r>
      <w:r w:rsidRPr="002A1D26">
        <w:rPr>
          <w:bCs/>
          <w:sz w:val="24"/>
          <w:szCs w:val="24"/>
          <w:lang w:eastAsia="ar-SA"/>
        </w:rPr>
        <w:tab/>
      </w:r>
      <w:r w:rsidRPr="0066407E">
        <w:rPr>
          <w:sz w:val="24"/>
          <w:szCs w:val="24"/>
          <w:lang w:eastAsia="ar-SA"/>
        </w:rPr>
        <w:t>1442123002 / 5500</w:t>
      </w:r>
    </w:p>
    <w:p w14:paraId="0D3B6A55" w14:textId="34EF4AB2" w:rsidR="00142F0C" w:rsidRPr="0066407E" w:rsidRDefault="00142F0C" w:rsidP="00142F0C">
      <w:pPr>
        <w:suppressAutoHyphens/>
        <w:autoSpaceDE w:val="0"/>
        <w:ind w:left="709" w:hanging="567"/>
        <w:rPr>
          <w:sz w:val="24"/>
          <w:szCs w:val="24"/>
        </w:rPr>
      </w:pPr>
      <w:r w:rsidRPr="002A1D26">
        <w:rPr>
          <w:sz w:val="24"/>
          <w:szCs w:val="24"/>
          <w:lang w:eastAsia="ar-SA"/>
        </w:rPr>
        <w:t xml:space="preserve">Kontaktní osoba: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CC36E4">
        <w:rPr>
          <w:sz w:val="24"/>
          <w:szCs w:val="24"/>
        </w:rPr>
        <w:t>XXXXXXXXX</w:t>
      </w:r>
    </w:p>
    <w:p w14:paraId="3B6AF26E" w14:textId="5E8494AC" w:rsidR="00142F0C" w:rsidRPr="002A1D26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 xml:space="preserve">E-mail: 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hyperlink r:id="rId12" w:history="1">
        <w:r w:rsidR="00CC36E4" w:rsidRPr="00CC36E4">
          <w:rPr>
            <w:rStyle w:val="Hypertextovodkaz"/>
            <w:color w:val="auto"/>
            <w:sz w:val="24"/>
            <w:szCs w:val="24"/>
            <w:u w:val="none"/>
            <w:lang w:eastAsia="ar-SA"/>
          </w:rPr>
          <w:t>XXXXXXXXX</w:t>
        </w:r>
      </w:hyperlink>
      <w:r w:rsidR="00213ED8" w:rsidRPr="00CC36E4">
        <w:rPr>
          <w:color w:val="auto"/>
          <w:sz w:val="24"/>
          <w:szCs w:val="24"/>
          <w:lang w:eastAsia="ar-SA"/>
        </w:rPr>
        <w:t xml:space="preserve"> </w:t>
      </w:r>
    </w:p>
    <w:p w14:paraId="10E33E9B" w14:textId="1C57425D" w:rsidR="00142F0C" w:rsidRPr="002A1D26" w:rsidRDefault="00142F0C" w:rsidP="00142F0C">
      <w:pPr>
        <w:suppressAutoHyphens/>
        <w:autoSpaceDE w:val="0"/>
        <w:ind w:left="709" w:hanging="567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Telefon:</w:t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Pr="002A1D26">
        <w:rPr>
          <w:sz w:val="24"/>
          <w:szCs w:val="24"/>
          <w:lang w:eastAsia="ar-SA"/>
        </w:rPr>
        <w:tab/>
      </w:r>
      <w:r w:rsidR="00CC36E4">
        <w:rPr>
          <w:sz w:val="24"/>
          <w:szCs w:val="24"/>
          <w:lang w:eastAsia="ar-SA"/>
        </w:rPr>
        <w:t>XXXXXXXXX</w:t>
      </w:r>
    </w:p>
    <w:p w14:paraId="78E56F36" w14:textId="2F724544" w:rsidR="00142F0C" w:rsidRPr="00CB0E06" w:rsidRDefault="00142F0C" w:rsidP="00142F0C">
      <w:pPr>
        <w:suppressAutoHyphens/>
        <w:autoSpaceDE w:val="0"/>
        <w:spacing w:after="120"/>
        <w:ind w:firstLine="142"/>
        <w:rPr>
          <w:sz w:val="24"/>
          <w:szCs w:val="24"/>
          <w:lang w:eastAsia="ar-SA"/>
        </w:rPr>
      </w:pPr>
      <w:r w:rsidRPr="00CB0E06">
        <w:rPr>
          <w:sz w:val="24"/>
          <w:szCs w:val="24"/>
          <w:lang w:eastAsia="ar-SA"/>
        </w:rPr>
        <w:t>Zapsaná</w:t>
      </w:r>
      <w:r w:rsidRPr="00CB0E06">
        <w:rPr>
          <w:i/>
          <w:sz w:val="24"/>
          <w:szCs w:val="24"/>
          <w:lang w:eastAsia="ar-SA"/>
        </w:rPr>
        <w:t xml:space="preserve">(ý) </w:t>
      </w:r>
      <w:r w:rsidRPr="00CB0E06">
        <w:rPr>
          <w:sz w:val="24"/>
          <w:szCs w:val="24"/>
          <w:lang w:eastAsia="ar-SA"/>
        </w:rPr>
        <w:t xml:space="preserve">v Obchodním rejstříku, vedeném u Městského soudu v Praze pod č. </w:t>
      </w:r>
      <w:r w:rsidRPr="00CB0E06">
        <w:rPr>
          <w:color w:val="333333"/>
          <w:sz w:val="24"/>
          <w:szCs w:val="24"/>
          <w:shd w:val="clear" w:color="auto" w:fill="FFFFFF"/>
        </w:rPr>
        <w:t>B 27430</w:t>
      </w:r>
    </w:p>
    <w:p w14:paraId="14E85F95" w14:textId="77777777" w:rsidR="00142F0C" w:rsidRDefault="00142F0C" w:rsidP="00142F0C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(dále též jen „poskytovatel“)</w:t>
      </w:r>
    </w:p>
    <w:p w14:paraId="7FBF5205" w14:textId="77777777" w:rsidR="00A2067E" w:rsidRDefault="00A2067E" w:rsidP="00BA1C2B">
      <w:pPr>
        <w:tabs>
          <w:tab w:val="left" w:pos="2127"/>
        </w:tabs>
        <w:rPr>
          <w:sz w:val="24"/>
          <w:szCs w:val="24"/>
        </w:rPr>
      </w:pPr>
    </w:p>
    <w:p w14:paraId="7EEB861C" w14:textId="44BFCFE1" w:rsidR="009D1EC5" w:rsidRDefault="00313E12" w:rsidP="00A2067E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uzavírají podle §</w:t>
      </w:r>
      <w:r w:rsidR="00924505">
        <w:rPr>
          <w:b/>
          <w:bCs/>
          <w:sz w:val="24"/>
          <w:szCs w:val="24"/>
        </w:rPr>
        <w:t xml:space="preserve"> 1746</w:t>
      </w:r>
      <w:r>
        <w:rPr>
          <w:b/>
          <w:bCs/>
          <w:sz w:val="24"/>
          <w:szCs w:val="24"/>
        </w:rPr>
        <w:t xml:space="preserve"> </w:t>
      </w:r>
      <w:r w:rsidR="00924505">
        <w:rPr>
          <w:b/>
          <w:bCs/>
          <w:sz w:val="24"/>
          <w:szCs w:val="24"/>
        </w:rPr>
        <w:t>odst</w:t>
      </w:r>
      <w:r w:rsidR="009F5848">
        <w:rPr>
          <w:b/>
          <w:bCs/>
          <w:sz w:val="24"/>
          <w:szCs w:val="24"/>
        </w:rPr>
        <w:t>.</w:t>
      </w:r>
      <w:r w:rsidR="00924505">
        <w:rPr>
          <w:b/>
          <w:bCs/>
          <w:sz w:val="24"/>
          <w:szCs w:val="24"/>
        </w:rPr>
        <w:t xml:space="preserve"> 2 </w:t>
      </w:r>
      <w:r>
        <w:rPr>
          <w:b/>
          <w:bCs/>
          <w:sz w:val="24"/>
          <w:szCs w:val="24"/>
        </w:rPr>
        <w:t>zákona č. 89/2012 Sb., občanský zákoník, ve znění pozdějších předpisů, tuto smlouvu:</w:t>
      </w:r>
    </w:p>
    <w:p w14:paraId="2C84D24A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II.</w:t>
      </w:r>
    </w:p>
    <w:p w14:paraId="7E842CEE" w14:textId="3D4B1190" w:rsidR="009D1EC5" w:rsidRDefault="00313E12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  <w:r w:rsidR="00472231">
        <w:rPr>
          <w:b/>
          <w:sz w:val="24"/>
          <w:szCs w:val="24"/>
        </w:rPr>
        <w:t xml:space="preserve"> a plnění</w:t>
      </w:r>
    </w:p>
    <w:p w14:paraId="750224B7" w14:textId="124E5153" w:rsidR="00A752A2" w:rsidRPr="00A752A2" w:rsidRDefault="00313E12" w:rsidP="00A752A2">
      <w:pPr>
        <w:pStyle w:val="Normaltext"/>
        <w:numPr>
          <w:ilvl w:val="0"/>
          <w:numId w:val="22"/>
        </w:numPr>
        <w:ind w:left="426" w:hanging="426"/>
        <w:rPr>
          <w:rFonts w:ascii="Times New Roman" w:hAnsi="Times New Roman"/>
          <w:sz w:val="24"/>
          <w:szCs w:val="24"/>
        </w:rPr>
      </w:pPr>
      <w:r w:rsidRPr="00A752A2">
        <w:rPr>
          <w:rFonts w:ascii="Times New Roman" w:hAnsi="Times New Roman"/>
          <w:sz w:val="24"/>
          <w:szCs w:val="24"/>
        </w:rPr>
        <w:t xml:space="preserve">Předmětem </w:t>
      </w:r>
      <w:r w:rsidR="000542BF" w:rsidRPr="00A752A2">
        <w:rPr>
          <w:rFonts w:ascii="Times New Roman" w:hAnsi="Times New Roman"/>
          <w:sz w:val="24"/>
          <w:szCs w:val="24"/>
        </w:rPr>
        <w:t xml:space="preserve">smlouvy </w:t>
      </w:r>
      <w:r w:rsidRPr="00A752A2">
        <w:rPr>
          <w:rFonts w:ascii="Times New Roman" w:hAnsi="Times New Roman"/>
          <w:sz w:val="24"/>
          <w:szCs w:val="24"/>
        </w:rPr>
        <w:t xml:space="preserve">je </w:t>
      </w:r>
      <w:r w:rsidR="00A752A2" w:rsidRPr="00A752A2">
        <w:rPr>
          <w:rFonts w:ascii="Times New Roman" w:hAnsi="Times New Roman"/>
          <w:sz w:val="24"/>
          <w:szCs w:val="24"/>
        </w:rPr>
        <w:t xml:space="preserve">závazek poskytovatele </w:t>
      </w:r>
      <w:r w:rsidR="002B70F4">
        <w:rPr>
          <w:rFonts w:ascii="Times New Roman" w:hAnsi="Times New Roman"/>
          <w:sz w:val="24"/>
          <w:szCs w:val="24"/>
        </w:rPr>
        <w:t>zajistit</w:t>
      </w:r>
      <w:r w:rsidR="002B70F4" w:rsidRPr="00A752A2">
        <w:rPr>
          <w:rFonts w:ascii="Times New Roman" w:hAnsi="Times New Roman"/>
          <w:sz w:val="24"/>
          <w:szCs w:val="24"/>
        </w:rPr>
        <w:t xml:space="preserve"> </w:t>
      </w:r>
      <w:r w:rsidR="00E56B5F">
        <w:rPr>
          <w:rFonts w:ascii="Times New Roman" w:hAnsi="Times New Roman"/>
          <w:sz w:val="24"/>
          <w:szCs w:val="24"/>
        </w:rPr>
        <w:t>nabyvateli</w:t>
      </w:r>
      <w:r w:rsidR="00A752A2" w:rsidRPr="00A752A2">
        <w:rPr>
          <w:rFonts w:ascii="Times New Roman" w:hAnsi="Times New Roman"/>
          <w:sz w:val="24"/>
          <w:szCs w:val="24"/>
        </w:rPr>
        <w:t xml:space="preserve"> </w:t>
      </w:r>
      <w:r w:rsidR="002B70F4">
        <w:rPr>
          <w:rFonts w:ascii="Times New Roman" w:hAnsi="Times New Roman"/>
          <w:sz w:val="24"/>
          <w:szCs w:val="24"/>
        </w:rPr>
        <w:t>přístup ke služb</w:t>
      </w:r>
      <w:r w:rsidR="00C63708">
        <w:rPr>
          <w:rFonts w:ascii="Times New Roman" w:hAnsi="Times New Roman"/>
          <w:sz w:val="24"/>
          <w:szCs w:val="24"/>
        </w:rPr>
        <w:t>ám</w:t>
      </w:r>
      <w:r w:rsidR="002B70F4">
        <w:rPr>
          <w:rFonts w:ascii="Times New Roman" w:hAnsi="Times New Roman"/>
          <w:sz w:val="24"/>
          <w:szCs w:val="24"/>
        </w:rPr>
        <w:t xml:space="preserve"> Microsoft 365</w:t>
      </w:r>
      <w:r w:rsidR="00BC25D2">
        <w:rPr>
          <w:rFonts w:ascii="Times New Roman" w:hAnsi="Times New Roman"/>
          <w:sz w:val="24"/>
          <w:szCs w:val="24"/>
        </w:rPr>
        <w:t xml:space="preserve"> </w:t>
      </w:r>
      <w:r w:rsidR="00A752A2" w:rsidRPr="00A752A2">
        <w:rPr>
          <w:rFonts w:ascii="Times New Roman" w:hAnsi="Times New Roman"/>
          <w:sz w:val="24"/>
          <w:szCs w:val="24"/>
        </w:rPr>
        <w:t xml:space="preserve">dle specifikace stanovené </w:t>
      </w:r>
      <w:r w:rsidR="00924505">
        <w:rPr>
          <w:rFonts w:ascii="Times New Roman" w:hAnsi="Times New Roman"/>
          <w:sz w:val="24"/>
          <w:szCs w:val="24"/>
        </w:rPr>
        <w:t xml:space="preserve">touto </w:t>
      </w:r>
      <w:r w:rsidR="00A752A2" w:rsidRPr="00A752A2">
        <w:rPr>
          <w:rFonts w:ascii="Times New Roman" w:hAnsi="Times New Roman"/>
          <w:sz w:val="24"/>
          <w:szCs w:val="24"/>
        </w:rPr>
        <w:t xml:space="preserve">smlouvou na straně jedné a závazek </w:t>
      </w:r>
      <w:r w:rsidR="00E56B5F">
        <w:rPr>
          <w:rFonts w:ascii="Times New Roman" w:hAnsi="Times New Roman"/>
          <w:sz w:val="24"/>
          <w:szCs w:val="24"/>
        </w:rPr>
        <w:t>nabyvatele</w:t>
      </w:r>
      <w:r w:rsidR="00A752A2" w:rsidRPr="00A752A2">
        <w:rPr>
          <w:rFonts w:ascii="Times New Roman" w:hAnsi="Times New Roman"/>
          <w:sz w:val="24"/>
          <w:szCs w:val="24"/>
        </w:rPr>
        <w:t xml:space="preserve"> uhradit za </w:t>
      </w:r>
      <w:r w:rsidR="00924505">
        <w:rPr>
          <w:rFonts w:ascii="Times New Roman" w:hAnsi="Times New Roman"/>
          <w:sz w:val="24"/>
          <w:szCs w:val="24"/>
        </w:rPr>
        <w:t>službu</w:t>
      </w:r>
      <w:r w:rsidR="00A752A2" w:rsidRPr="00A752A2">
        <w:rPr>
          <w:rFonts w:ascii="Times New Roman" w:hAnsi="Times New Roman"/>
          <w:sz w:val="24"/>
          <w:szCs w:val="24"/>
        </w:rPr>
        <w:t xml:space="preserve"> </w:t>
      </w:r>
      <w:r w:rsidR="00A60BCC">
        <w:rPr>
          <w:rFonts w:ascii="Times New Roman" w:hAnsi="Times New Roman"/>
          <w:sz w:val="24"/>
          <w:szCs w:val="24"/>
        </w:rPr>
        <w:t>cenu (odměnu)</w:t>
      </w:r>
      <w:r w:rsidR="00A752A2" w:rsidRPr="00A752A2">
        <w:rPr>
          <w:rFonts w:ascii="Times New Roman" w:hAnsi="Times New Roman"/>
          <w:sz w:val="24"/>
          <w:szCs w:val="24"/>
        </w:rPr>
        <w:t xml:space="preserve"> dle této smlouvy.</w:t>
      </w:r>
    </w:p>
    <w:p w14:paraId="2FBCB4AD" w14:textId="434BB1EE" w:rsidR="009D1EC5" w:rsidRPr="00A752A2" w:rsidRDefault="00A752A2" w:rsidP="00A752A2">
      <w:pPr>
        <w:pStyle w:val="Normaltext"/>
        <w:numPr>
          <w:ilvl w:val="0"/>
          <w:numId w:val="22"/>
        </w:numPr>
        <w:ind w:left="426" w:hanging="426"/>
        <w:rPr>
          <w:rFonts w:ascii="Times New Roman" w:hAnsi="Times New Roman"/>
          <w:sz w:val="24"/>
          <w:szCs w:val="24"/>
        </w:rPr>
      </w:pPr>
      <w:r w:rsidRPr="00A752A2">
        <w:rPr>
          <w:rFonts w:ascii="Times New Roman" w:hAnsi="Times New Roman"/>
          <w:sz w:val="24"/>
          <w:szCs w:val="24"/>
        </w:rPr>
        <w:t>Předmětem plnění j</w:t>
      </w:r>
      <w:r w:rsidR="00924505">
        <w:rPr>
          <w:rFonts w:ascii="Times New Roman" w:hAnsi="Times New Roman"/>
          <w:sz w:val="24"/>
          <w:szCs w:val="24"/>
        </w:rPr>
        <w:t>sou</w:t>
      </w:r>
      <w:r w:rsidR="00D307FD">
        <w:rPr>
          <w:rFonts w:ascii="Times New Roman" w:hAnsi="Times New Roman"/>
          <w:sz w:val="24"/>
          <w:szCs w:val="24"/>
        </w:rPr>
        <w:t xml:space="preserve"> služby nezbytné ke zpřístupnění a </w:t>
      </w:r>
      <w:r w:rsidR="00BC25D2">
        <w:rPr>
          <w:rFonts w:ascii="Times New Roman" w:hAnsi="Times New Roman"/>
          <w:sz w:val="24"/>
          <w:szCs w:val="24"/>
        </w:rPr>
        <w:t>užívání produktů Microsoft 365</w:t>
      </w:r>
      <w:r w:rsidR="00924505">
        <w:rPr>
          <w:rFonts w:ascii="Times New Roman" w:hAnsi="Times New Roman"/>
          <w:sz w:val="24"/>
          <w:szCs w:val="24"/>
        </w:rPr>
        <w:t xml:space="preserve"> </w:t>
      </w:r>
      <w:r w:rsidR="004E5B1D" w:rsidRPr="00A752A2">
        <w:rPr>
          <w:rFonts w:ascii="Times New Roman" w:hAnsi="Times New Roman"/>
          <w:sz w:val="24"/>
          <w:szCs w:val="24"/>
        </w:rPr>
        <w:t>v</w:t>
      </w:r>
      <w:r w:rsidR="00CB0E06">
        <w:rPr>
          <w:rFonts w:ascii="Times New Roman" w:hAnsi="Times New Roman"/>
          <w:sz w:val="24"/>
          <w:szCs w:val="24"/>
        </w:rPr>
        <w:t> </w:t>
      </w:r>
      <w:r w:rsidR="00313E12" w:rsidRPr="00A752A2">
        <w:rPr>
          <w:rFonts w:ascii="Times New Roman" w:hAnsi="Times New Roman"/>
          <w:sz w:val="24"/>
          <w:szCs w:val="24"/>
        </w:rPr>
        <w:t xml:space="preserve">rozsahu dle specifikace uvedené v </w:t>
      </w:r>
      <w:r w:rsidR="009A7118" w:rsidRPr="00A752A2">
        <w:rPr>
          <w:rFonts w:ascii="Times New Roman" w:hAnsi="Times New Roman"/>
          <w:sz w:val="24"/>
          <w:szCs w:val="24"/>
        </w:rPr>
        <w:t xml:space="preserve">Příloze </w:t>
      </w:r>
      <w:r w:rsidR="00313E12" w:rsidRPr="00A752A2">
        <w:rPr>
          <w:rFonts w:ascii="Times New Roman" w:hAnsi="Times New Roman"/>
          <w:sz w:val="24"/>
          <w:szCs w:val="24"/>
        </w:rPr>
        <w:t xml:space="preserve">č. 1 této smlouvy, která je </w:t>
      </w:r>
      <w:r w:rsidR="004B1F84" w:rsidRPr="00A752A2">
        <w:rPr>
          <w:rFonts w:ascii="Times New Roman" w:hAnsi="Times New Roman"/>
          <w:sz w:val="24"/>
          <w:szCs w:val="24"/>
        </w:rPr>
        <w:t xml:space="preserve">její </w:t>
      </w:r>
      <w:r w:rsidR="00313E12" w:rsidRPr="00A752A2">
        <w:rPr>
          <w:rFonts w:ascii="Times New Roman" w:hAnsi="Times New Roman"/>
          <w:sz w:val="24"/>
          <w:szCs w:val="24"/>
        </w:rPr>
        <w:t>nedílnou součástí</w:t>
      </w:r>
      <w:r w:rsidR="004763A1" w:rsidRPr="00A752A2">
        <w:rPr>
          <w:rFonts w:ascii="Times New Roman" w:hAnsi="Times New Roman"/>
          <w:sz w:val="24"/>
          <w:szCs w:val="24"/>
        </w:rPr>
        <w:t>,</w:t>
      </w:r>
      <w:r w:rsidR="00313E12" w:rsidRPr="00A752A2">
        <w:rPr>
          <w:rFonts w:ascii="Times New Roman" w:hAnsi="Times New Roman"/>
          <w:sz w:val="24"/>
          <w:szCs w:val="24"/>
        </w:rPr>
        <w:t xml:space="preserve"> </w:t>
      </w:r>
      <w:r w:rsidR="000F779E">
        <w:rPr>
          <w:rFonts w:ascii="Times New Roman" w:hAnsi="Times New Roman"/>
          <w:sz w:val="24"/>
          <w:szCs w:val="24"/>
        </w:rPr>
        <w:lastRenderedPageBreak/>
        <w:t xml:space="preserve">poskytované </w:t>
      </w:r>
      <w:r w:rsidR="00313E12" w:rsidRPr="00A752A2">
        <w:rPr>
          <w:rFonts w:ascii="Times New Roman" w:hAnsi="Times New Roman"/>
          <w:sz w:val="24"/>
          <w:szCs w:val="24"/>
        </w:rPr>
        <w:t xml:space="preserve">ze strany poskytovatele </w:t>
      </w:r>
      <w:r w:rsidR="00E56B5F">
        <w:rPr>
          <w:rFonts w:ascii="Times New Roman" w:hAnsi="Times New Roman"/>
          <w:sz w:val="24"/>
          <w:szCs w:val="24"/>
        </w:rPr>
        <w:t>nabyvateli</w:t>
      </w:r>
      <w:r w:rsidR="00177B82" w:rsidRPr="00A752A2">
        <w:rPr>
          <w:rFonts w:ascii="Times New Roman" w:hAnsi="Times New Roman"/>
          <w:sz w:val="24"/>
          <w:szCs w:val="24"/>
        </w:rPr>
        <w:t xml:space="preserve">, a to </w:t>
      </w:r>
      <w:r w:rsidR="004F1C2D">
        <w:rPr>
          <w:rFonts w:ascii="Times New Roman" w:hAnsi="Times New Roman"/>
          <w:sz w:val="24"/>
          <w:szCs w:val="24"/>
        </w:rPr>
        <w:t xml:space="preserve">po dobu uvedenou v čl. IV. smlouvy a </w:t>
      </w:r>
      <w:r w:rsidR="00177B82" w:rsidRPr="00A752A2">
        <w:rPr>
          <w:rFonts w:ascii="Times New Roman" w:hAnsi="Times New Roman"/>
          <w:sz w:val="24"/>
          <w:szCs w:val="24"/>
        </w:rPr>
        <w:t xml:space="preserve">za </w:t>
      </w:r>
      <w:r w:rsidR="000F779E">
        <w:rPr>
          <w:rFonts w:ascii="Times New Roman" w:hAnsi="Times New Roman"/>
          <w:sz w:val="24"/>
          <w:szCs w:val="24"/>
        </w:rPr>
        <w:t>cenu</w:t>
      </w:r>
      <w:r w:rsidR="00177B82" w:rsidRPr="00A752A2">
        <w:rPr>
          <w:rFonts w:ascii="Times New Roman" w:hAnsi="Times New Roman"/>
          <w:sz w:val="24"/>
          <w:szCs w:val="24"/>
        </w:rPr>
        <w:t xml:space="preserve"> sjednanou v</w:t>
      </w:r>
      <w:r w:rsidR="00581657" w:rsidRPr="00A752A2">
        <w:rPr>
          <w:rFonts w:ascii="Times New Roman" w:hAnsi="Times New Roman"/>
          <w:sz w:val="24"/>
          <w:szCs w:val="24"/>
        </w:rPr>
        <w:t xml:space="preserve"> čl. </w:t>
      </w:r>
      <w:r w:rsidR="00177B82" w:rsidRPr="00A752A2">
        <w:rPr>
          <w:rFonts w:ascii="Times New Roman" w:hAnsi="Times New Roman"/>
          <w:sz w:val="24"/>
          <w:szCs w:val="24"/>
        </w:rPr>
        <w:t>III</w:t>
      </w:r>
      <w:r w:rsidR="00313E12" w:rsidRPr="00A752A2">
        <w:rPr>
          <w:rFonts w:ascii="Times New Roman" w:hAnsi="Times New Roman"/>
          <w:sz w:val="24"/>
          <w:szCs w:val="24"/>
        </w:rPr>
        <w:t>.</w:t>
      </w:r>
      <w:r w:rsidR="00177B82" w:rsidRPr="00A752A2">
        <w:rPr>
          <w:rFonts w:ascii="Times New Roman" w:hAnsi="Times New Roman"/>
          <w:sz w:val="24"/>
          <w:szCs w:val="24"/>
        </w:rPr>
        <w:t xml:space="preserve"> této smlouvy.</w:t>
      </w:r>
      <w:r w:rsidR="00313E12" w:rsidRPr="00A752A2">
        <w:rPr>
          <w:rFonts w:ascii="Times New Roman" w:hAnsi="Times New Roman"/>
          <w:sz w:val="24"/>
          <w:szCs w:val="24"/>
        </w:rPr>
        <w:t xml:space="preserve"> </w:t>
      </w:r>
    </w:p>
    <w:p w14:paraId="504A03A5" w14:textId="3A5A3779" w:rsidR="001D7810" w:rsidRPr="0020686E" w:rsidRDefault="001D7810" w:rsidP="00A752A2">
      <w:pPr>
        <w:pStyle w:val="Normaltext"/>
        <w:numPr>
          <w:ilvl w:val="0"/>
          <w:numId w:val="22"/>
        </w:numPr>
        <w:ind w:left="426" w:hanging="426"/>
        <w:rPr>
          <w:rFonts w:ascii="Times New Roman" w:hAnsi="Times New Roman"/>
          <w:sz w:val="24"/>
          <w:szCs w:val="24"/>
        </w:rPr>
      </w:pPr>
      <w:r w:rsidRPr="0020686E">
        <w:rPr>
          <w:rFonts w:ascii="Times New Roman" w:hAnsi="Times New Roman"/>
          <w:sz w:val="24"/>
          <w:szCs w:val="24"/>
        </w:rPr>
        <w:t>Podkladem</w:t>
      </w:r>
      <w:r w:rsidRPr="0020686E">
        <w:rPr>
          <w:rFonts w:ascii="Times New Roman" w:hAnsi="Times New Roman"/>
          <w:color w:val="auto"/>
          <w:sz w:val="24"/>
          <w:szCs w:val="24"/>
          <w:lang w:eastAsia="ar-SA"/>
        </w:rPr>
        <w:t xml:space="preserve"> pro uzavření této smlouvy je nabídka poskytovatele</w:t>
      </w:r>
      <w:r w:rsidR="00213ED8">
        <w:rPr>
          <w:rFonts w:ascii="Times New Roman" w:hAnsi="Times New Roman"/>
          <w:color w:val="auto"/>
          <w:sz w:val="24"/>
          <w:szCs w:val="24"/>
          <w:lang w:eastAsia="ar-SA"/>
        </w:rPr>
        <w:t xml:space="preserve">, </w:t>
      </w:r>
      <w:r w:rsidRPr="0020686E">
        <w:rPr>
          <w:rFonts w:ascii="Times New Roman" w:hAnsi="Times New Roman"/>
          <w:color w:val="auto"/>
          <w:sz w:val="24"/>
          <w:szCs w:val="24"/>
          <w:lang w:eastAsia="ar-SA"/>
        </w:rPr>
        <w:t xml:space="preserve">která byla na základě zadávacího řízení zveřejněného pod číslem </w:t>
      </w:r>
      <w:r w:rsidR="0020686E" w:rsidRPr="0020686E">
        <w:rPr>
          <w:rFonts w:ascii="Times New Roman" w:hAnsi="Times New Roman"/>
          <w:sz w:val="24"/>
          <w:szCs w:val="24"/>
          <w:lang w:eastAsia="ar-SA"/>
        </w:rPr>
        <w:t>N006/25/V</w:t>
      </w:r>
      <w:r w:rsidR="0020686E">
        <w:rPr>
          <w:rFonts w:ascii="Times New Roman" w:hAnsi="Times New Roman"/>
          <w:sz w:val="24"/>
          <w:szCs w:val="24"/>
          <w:lang w:eastAsia="ar-SA"/>
        </w:rPr>
        <w:t>00026792</w:t>
      </w:r>
      <w:r w:rsidR="0020686E" w:rsidRPr="0020686E">
        <w:rPr>
          <w:rFonts w:ascii="Times New Roman" w:hAnsi="Times New Roman"/>
          <w:color w:val="auto"/>
          <w:sz w:val="24"/>
          <w:szCs w:val="24"/>
          <w:lang w:eastAsia="ar-SA"/>
        </w:rPr>
        <w:t xml:space="preserve"> </w:t>
      </w:r>
      <w:r w:rsidRPr="0020686E">
        <w:rPr>
          <w:rFonts w:ascii="Times New Roman" w:hAnsi="Times New Roman"/>
          <w:color w:val="auto"/>
          <w:sz w:val="24"/>
          <w:szCs w:val="24"/>
          <w:lang w:eastAsia="ar-SA"/>
        </w:rPr>
        <w:t xml:space="preserve">(dále jen „zadávací řízení“) vybrána </w:t>
      </w:r>
      <w:r w:rsidR="00E56B5F" w:rsidRPr="0020686E">
        <w:rPr>
          <w:rFonts w:ascii="Times New Roman" w:hAnsi="Times New Roman"/>
          <w:color w:val="auto"/>
          <w:sz w:val="24"/>
          <w:szCs w:val="24"/>
          <w:lang w:eastAsia="ar-SA"/>
        </w:rPr>
        <w:t xml:space="preserve">nabyvatelem </w:t>
      </w:r>
      <w:r w:rsidRPr="0020686E">
        <w:rPr>
          <w:rFonts w:ascii="Times New Roman" w:hAnsi="Times New Roman"/>
          <w:color w:val="auto"/>
          <w:sz w:val="24"/>
          <w:szCs w:val="24"/>
          <w:lang w:eastAsia="ar-SA"/>
        </w:rPr>
        <w:t>jako nejvhodnější.</w:t>
      </w:r>
    </w:p>
    <w:p w14:paraId="78C277A2" w14:textId="77777777" w:rsidR="009D1EC5" w:rsidRDefault="00313E12" w:rsidP="00A2067E">
      <w:pPr>
        <w:pStyle w:val="1"/>
        <w:spacing w:before="360"/>
        <w:ind w:left="357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III.</w:t>
      </w:r>
    </w:p>
    <w:p w14:paraId="57747A69" w14:textId="4E31F6B5" w:rsidR="009D1EC5" w:rsidRDefault="000F779E" w:rsidP="00A2067E">
      <w:pPr>
        <w:pStyle w:val="1"/>
        <w:spacing w:before="0" w:after="240"/>
        <w:ind w:left="35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</w:p>
    <w:p w14:paraId="2A88F207" w14:textId="48BEBA73" w:rsidR="009D1EC5" w:rsidRDefault="00313E12" w:rsidP="00E60877">
      <w:pPr>
        <w:pStyle w:val="Normaltext"/>
        <w:numPr>
          <w:ilvl w:val="0"/>
          <w:numId w:val="10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</w:t>
      </w:r>
      <w:r w:rsidR="000F779E">
        <w:rPr>
          <w:rFonts w:ascii="Times New Roman" w:hAnsi="Times New Roman"/>
          <w:sz w:val="24"/>
          <w:szCs w:val="24"/>
        </w:rPr>
        <w:t>cena</w:t>
      </w:r>
      <w:r>
        <w:rPr>
          <w:rFonts w:ascii="Times New Roman" w:hAnsi="Times New Roman"/>
          <w:sz w:val="24"/>
          <w:szCs w:val="24"/>
        </w:rPr>
        <w:t xml:space="preserve"> za </w:t>
      </w:r>
      <w:r w:rsidR="000F779E">
        <w:rPr>
          <w:rFonts w:ascii="Times New Roman" w:hAnsi="Times New Roman"/>
          <w:sz w:val="24"/>
          <w:szCs w:val="24"/>
        </w:rPr>
        <w:t>poskytované služby</w:t>
      </w:r>
      <w:r w:rsidR="00E56B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sjednána ve výši:</w:t>
      </w:r>
    </w:p>
    <w:tbl>
      <w:tblPr>
        <w:tblW w:w="8150" w:type="dxa"/>
        <w:tblInd w:w="567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48"/>
        <w:gridCol w:w="2265"/>
        <w:gridCol w:w="637"/>
      </w:tblGrid>
      <w:tr w:rsidR="009D1EC5" w14:paraId="0520D2E2" w14:textId="77777777" w:rsidTr="00C54B14">
        <w:tc>
          <w:tcPr>
            <w:tcW w:w="5248" w:type="dxa"/>
          </w:tcPr>
          <w:p w14:paraId="62B9AEE3" w14:textId="77777777" w:rsidR="009D1EC5" w:rsidRDefault="00313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odměna bez DPH</w:t>
            </w:r>
          </w:p>
        </w:tc>
        <w:tc>
          <w:tcPr>
            <w:tcW w:w="2265" w:type="dxa"/>
          </w:tcPr>
          <w:p w14:paraId="08772B16" w14:textId="4EBB4832" w:rsidR="009D1EC5" w:rsidRPr="00BA5868" w:rsidRDefault="00CC36E4" w:rsidP="00BA1C2B">
            <w:pPr>
              <w:jc w:val="right"/>
            </w:pPr>
            <w:sdt>
              <w:sdtPr>
                <w:rPr>
                  <w:sz w:val="24"/>
                  <w:szCs w:val="24"/>
                </w:rPr>
                <w:id w:val="-915163613"/>
                <w:placeholder>
                  <w:docPart w:val="EED89977145C475A9B9789360007DE7E"/>
                </w:placeholder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2041700798"/>
                    <w:placeholder>
                      <w:docPart w:val="A61049429A44DC48A1264CF3ABB5B3D0"/>
                    </w:placeholder>
                  </w:sdtPr>
                  <w:sdtEndPr/>
                  <w:sdtContent>
                    <w:r w:rsidR="00745E61" w:rsidRPr="00922425">
                      <w:rPr>
                        <w:sz w:val="24"/>
                        <w:szCs w:val="24"/>
                      </w:rPr>
                      <w:t>1 256 616,45</w:t>
                    </w:r>
                  </w:sdtContent>
                </w:sdt>
              </w:sdtContent>
            </w:sdt>
          </w:p>
        </w:tc>
        <w:tc>
          <w:tcPr>
            <w:tcW w:w="637" w:type="dxa"/>
          </w:tcPr>
          <w:p w14:paraId="5EBC9EB1" w14:textId="77777777" w:rsidR="009D1EC5" w:rsidRDefault="00313E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9D1EC5" w14:paraId="1D1D92D2" w14:textId="77777777" w:rsidTr="00C54B14">
        <w:tc>
          <w:tcPr>
            <w:tcW w:w="5248" w:type="dxa"/>
          </w:tcPr>
          <w:p w14:paraId="5746CEC3" w14:textId="77777777" w:rsidR="009D1EC5" w:rsidRDefault="00313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sazba DPH:</w:t>
            </w:r>
          </w:p>
        </w:tc>
        <w:tc>
          <w:tcPr>
            <w:tcW w:w="2265" w:type="dxa"/>
          </w:tcPr>
          <w:p w14:paraId="5277048D" w14:textId="320EF812" w:rsidR="009D1EC5" w:rsidRPr="00BA5868" w:rsidRDefault="00CC36E4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22331089"/>
                <w:placeholder>
                  <w:docPart w:val="871144ABC0334FA4A1EE89029A23923E"/>
                </w:placeholder>
              </w:sdtPr>
              <w:sdtEndPr/>
              <w:sdtContent>
                <w:r w:rsidR="00745E61">
                  <w:rPr>
                    <w:sz w:val="24"/>
                    <w:szCs w:val="24"/>
                  </w:rPr>
                  <w:t>21</w:t>
                </w:r>
              </w:sdtContent>
            </w:sdt>
          </w:p>
        </w:tc>
        <w:tc>
          <w:tcPr>
            <w:tcW w:w="637" w:type="dxa"/>
          </w:tcPr>
          <w:p w14:paraId="3AF67CC6" w14:textId="77777777" w:rsidR="009D1EC5" w:rsidRDefault="00313E12">
            <w:pPr>
              <w:jc w:val="right"/>
              <w:rPr>
                <w:color w:val="FFFFFF"/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D1EC5" w14:paraId="3B0A5AB2" w14:textId="77777777" w:rsidTr="00C54B14">
        <w:tc>
          <w:tcPr>
            <w:tcW w:w="5248" w:type="dxa"/>
          </w:tcPr>
          <w:p w14:paraId="1296426E" w14:textId="77777777" w:rsidR="009D1EC5" w:rsidRDefault="00313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výše DPH:</w:t>
            </w:r>
          </w:p>
        </w:tc>
        <w:tc>
          <w:tcPr>
            <w:tcW w:w="2265" w:type="dxa"/>
          </w:tcPr>
          <w:p w14:paraId="297F3C05" w14:textId="7AE4A40C" w:rsidR="009D1EC5" w:rsidRPr="00BA5868" w:rsidRDefault="00CC36E4">
            <w:pPr>
              <w:jc w:val="right"/>
            </w:pPr>
            <w:sdt>
              <w:sdtPr>
                <w:rPr>
                  <w:sz w:val="24"/>
                  <w:szCs w:val="24"/>
                </w:rPr>
                <w:id w:val="610398634"/>
                <w:placeholder>
                  <w:docPart w:val="2D0A73A027BE4115909B7E41761C4848"/>
                </w:placeholder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110736765"/>
                    <w:placeholder>
                      <w:docPart w:val="E23F75BCD4C3460FA08C435350DE39A5"/>
                    </w:placeholder>
                  </w:sdtPr>
                  <w:sdtEndPr/>
                  <w:sdtContent>
                    <w:sdt>
                      <w:sdtPr>
                        <w:rPr>
                          <w:sz w:val="24"/>
                          <w:szCs w:val="24"/>
                        </w:rPr>
                        <w:id w:val="189646367"/>
                        <w:placeholder>
                          <w:docPart w:val="D27EEDA4BF40DC4AB6DEB1485FBF229B"/>
                        </w:placeholder>
                      </w:sdtPr>
                      <w:sdtEndPr/>
                      <w:sdtContent>
                        <w:r w:rsidR="000D597B" w:rsidRPr="00C87F6B">
                          <w:rPr>
                            <w:sz w:val="24"/>
                            <w:szCs w:val="24"/>
                          </w:rPr>
                          <w:t>263 889,45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637" w:type="dxa"/>
          </w:tcPr>
          <w:p w14:paraId="112E5F4A" w14:textId="77777777" w:rsidR="009D1EC5" w:rsidRDefault="00313E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9D1EC5" w14:paraId="0E333AA4" w14:textId="77777777" w:rsidTr="00C54B14">
        <w:tc>
          <w:tcPr>
            <w:tcW w:w="5248" w:type="dxa"/>
          </w:tcPr>
          <w:p w14:paraId="17463D14" w14:textId="77777777" w:rsidR="009D1EC5" w:rsidRDefault="00313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Odměna celkem včetně DPH</w:t>
            </w:r>
          </w:p>
        </w:tc>
        <w:tc>
          <w:tcPr>
            <w:tcW w:w="2265" w:type="dxa"/>
          </w:tcPr>
          <w:p w14:paraId="7CA1D6A5" w14:textId="3A4826EF" w:rsidR="009D1EC5" w:rsidRPr="00BA5868" w:rsidRDefault="00CC36E4">
            <w:pPr>
              <w:jc w:val="right"/>
            </w:pPr>
            <w:sdt>
              <w:sdtPr>
                <w:rPr>
                  <w:sz w:val="24"/>
                  <w:szCs w:val="24"/>
                </w:rPr>
                <w:id w:val="1962154646"/>
                <w:placeholder>
                  <w:docPart w:val="F50BB743C55046A2A5E753127617ACB0"/>
                </w:placeholder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2036882422"/>
                    <w:placeholder>
                      <w:docPart w:val="7F4E53EB3F9CFC40ABC4322D82121963"/>
                    </w:placeholder>
                  </w:sdtPr>
                  <w:sdtEndPr/>
                  <w:sdtContent>
                    <w:r w:rsidR="00475EF5" w:rsidRPr="003416DA">
                      <w:rPr>
                        <w:sz w:val="24"/>
                        <w:szCs w:val="24"/>
                      </w:rPr>
                      <w:t>1 520 505,90</w:t>
                    </w:r>
                  </w:sdtContent>
                </w:sdt>
              </w:sdtContent>
            </w:sdt>
          </w:p>
        </w:tc>
        <w:tc>
          <w:tcPr>
            <w:tcW w:w="637" w:type="dxa"/>
          </w:tcPr>
          <w:p w14:paraId="67B4627D" w14:textId="77777777" w:rsidR="009D1EC5" w:rsidRDefault="00313E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Kč</w:t>
            </w:r>
          </w:p>
        </w:tc>
      </w:tr>
      <w:tr w:rsidR="00980AB2" w14:paraId="47A08209" w14:textId="77777777" w:rsidTr="00C54B14">
        <w:trPr>
          <w:trHeight w:val="503"/>
        </w:trPr>
        <w:tc>
          <w:tcPr>
            <w:tcW w:w="5248" w:type="dxa"/>
            <w:vAlign w:val="center"/>
          </w:tcPr>
          <w:p w14:paraId="5E5D6843" w14:textId="711A9EBB" w:rsidR="00980AB2" w:rsidRDefault="00980AB2">
            <w:pPr>
              <w:rPr>
                <w:sz w:val="24"/>
                <w:szCs w:val="24"/>
              </w:rPr>
            </w:pPr>
            <w:r w:rsidRPr="00DC2797">
              <w:rPr>
                <w:bCs/>
                <w:sz w:val="24"/>
                <w:szCs w:val="24"/>
              </w:rPr>
              <w:t>Odměna celkem vč. DPH slovy:</w:t>
            </w:r>
            <w:r w:rsidR="00EE3FF7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73877315"/>
                <w:placeholder>
                  <w:docPart w:val="81C7CF7399544DAEB8AC973546CA2160"/>
                </w:placeholder>
              </w:sdtPr>
              <w:sdtEndPr/>
              <w:sdtContent>
                <w:r w:rsidR="00B467FB" w:rsidRPr="00B3234F">
                  <w:rPr>
                    <w:sz w:val="24"/>
                    <w:szCs w:val="24"/>
                  </w:rPr>
                  <w:t>jeden milion pět set dvacet tisíc pět set pět korun českých a devadesát haléřů</w:t>
                </w:r>
                <w:r w:rsidR="00B467FB" w:rsidRPr="00B3234F">
                  <w:rPr>
                    <w:sz w:val="24"/>
                    <w:szCs w:val="24"/>
                  </w:rPr>
                  <w:tab/>
                </w:r>
              </w:sdtContent>
            </w:sdt>
          </w:p>
        </w:tc>
        <w:tc>
          <w:tcPr>
            <w:tcW w:w="2265" w:type="dxa"/>
            <w:vAlign w:val="center"/>
          </w:tcPr>
          <w:p w14:paraId="4075C581" w14:textId="77777777" w:rsidR="00980AB2" w:rsidRDefault="00980AB2" w:rsidP="00DB1B59">
            <w:pPr>
              <w:rPr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0126C6AD" w14:textId="77777777" w:rsidR="00980AB2" w:rsidRDefault="00980AB2">
            <w:pPr>
              <w:jc w:val="right"/>
              <w:rPr>
                <w:sz w:val="24"/>
                <w:szCs w:val="24"/>
              </w:rPr>
            </w:pPr>
          </w:p>
        </w:tc>
      </w:tr>
    </w:tbl>
    <w:p w14:paraId="73A96D08" w14:textId="77777777" w:rsidR="009D1EC5" w:rsidRDefault="00313E12" w:rsidP="0001474A">
      <w:pPr>
        <w:pStyle w:val="Normaltext"/>
        <w:ind w:left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Podrobný rozpis je uveden v </w:t>
      </w:r>
      <w:r w:rsidR="009A7118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říloze č. 1 této smlouvy.</w:t>
      </w:r>
    </w:p>
    <w:p w14:paraId="45C8C870" w14:textId="5803B03B" w:rsidR="009D1EC5" w:rsidRDefault="000F779E" w:rsidP="00AA72C7">
      <w:pPr>
        <w:pStyle w:val="Normaltext"/>
        <w:numPr>
          <w:ilvl w:val="0"/>
          <w:numId w:val="10"/>
        </w:numPr>
        <w:tabs>
          <w:tab w:val="left" w:pos="426"/>
        </w:tabs>
        <w:spacing w:before="12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</w:t>
      </w:r>
      <w:r w:rsidR="00313E12">
        <w:rPr>
          <w:rFonts w:ascii="Times New Roman" w:hAnsi="Times New Roman"/>
          <w:sz w:val="24"/>
          <w:szCs w:val="24"/>
        </w:rPr>
        <w:t xml:space="preserve"> uvedená v odstavci 1 </w:t>
      </w:r>
      <w:r w:rsidR="00A06083">
        <w:rPr>
          <w:rFonts w:ascii="Times New Roman" w:hAnsi="Times New Roman"/>
          <w:sz w:val="24"/>
          <w:szCs w:val="24"/>
        </w:rPr>
        <w:t xml:space="preserve">tohoto článku </w:t>
      </w:r>
      <w:r w:rsidR="00313E12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cenou</w:t>
      </w:r>
      <w:r w:rsidR="00313E12">
        <w:rPr>
          <w:rFonts w:ascii="Times New Roman" w:hAnsi="Times New Roman"/>
          <w:sz w:val="24"/>
          <w:szCs w:val="24"/>
        </w:rPr>
        <w:t xml:space="preserve"> </w:t>
      </w:r>
      <w:r w:rsidR="00A06083">
        <w:rPr>
          <w:rFonts w:ascii="Times New Roman" w:hAnsi="Times New Roman"/>
          <w:sz w:val="24"/>
          <w:szCs w:val="24"/>
        </w:rPr>
        <w:t xml:space="preserve">konečnou, </w:t>
      </w:r>
      <w:r w:rsidR="00313E12">
        <w:rPr>
          <w:rFonts w:ascii="Times New Roman" w:hAnsi="Times New Roman"/>
          <w:sz w:val="24"/>
          <w:szCs w:val="24"/>
        </w:rPr>
        <w:t xml:space="preserve">nejvýše přípustnou, kterou není možné překročit, pokud to výslovně neupravuje tato smlouva. </w:t>
      </w:r>
      <w:r>
        <w:rPr>
          <w:rFonts w:ascii="Times New Roman" w:hAnsi="Times New Roman"/>
          <w:sz w:val="24"/>
          <w:szCs w:val="24"/>
        </w:rPr>
        <w:t>Cena</w:t>
      </w:r>
      <w:r w:rsidR="00313E12">
        <w:rPr>
          <w:rFonts w:ascii="Times New Roman" w:hAnsi="Times New Roman"/>
          <w:sz w:val="24"/>
          <w:szCs w:val="24"/>
        </w:rPr>
        <w:t xml:space="preserve"> obsahuje veškeré náklady poskytovatele s poskytnutím </w:t>
      </w:r>
      <w:r>
        <w:rPr>
          <w:rFonts w:ascii="Times New Roman" w:hAnsi="Times New Roman"/>
          <w:sz w:val="24"/>
          <w:szCs w:val="24"/>
        </w:rPr>
        <w:t>služeb</w:t>
      </w:r>
      <w:r w:rsidR="00313E12">
        <w:rPr>
          <w:rFonts w:ascii="Times New Roman" w:hAnsi="Times New Roman"/>
          <w:sz w:val="24"/>
          <w:szCs w:val="24"/>
        </w:rPr>
        <w:t xml:space="preserve"> a obsahuje předpokládaný vývoj cen v oblasti </w:t>
      </w:r>
      <w:r>
        <w:rPr>
          <w:rFonts w:ascii="Times New Roman" w:hAnsi="Times New Roman"/>
          <w:sz w:val="24"/>
          <w:szCs w:val="24"/>
        </w:rPr>
        <w:t>v</w:t>
      </w:r>
      <w:r w:rsidR="00313E12">
        <w:rPr>
          <w:rFonts w:ascii="Times New Roman" w:hAnsi="Times New Roman"/>
          <w:sz w:val="24"/>
          <w:szCs w:val="24"/>
        </w:rPr>
        <w:t xml:space="preserve">ýpočetní techniky do </w:t>
      </w:r>
      <w:r>
        <w:rPr>
          <w:rFonts w:ascii="Times New Roman" w:hAnsi="Times New Roman"/>
          <w:sz w:val="24"/>
          <w:szCs w:val="24"/>
        </w:rPr>
        <w:t xml:space="preserve">konce </w:t>
      </w:r>
      <w:r w:rsidR="00313E12">
        <w:rPr>
          <w:rFonts w:ascii="Times New Roman" w:hAnsi="Times New Roman"/>
          <w:sz w:val="24"/>
          <w:szCs w:val="24"/>
        </w:rPr>
        <w:t>doby plnění i předpokládaný vývoj kurzů české koruny k zahraničním měnám do doby plnění.</w:t>
      </w:r>
    </w:p>
    <w:p w14:paraId="42BE4655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IV.</w:t>
      </w:r>
    </w:p>
    <w:p w14:paraId="189CF5F6" w14:textId="59B34FD0" w:rsidR="009D1EC5" w:rsidRDefault="004F1C2D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</w:t>
      </w:r>
      <w:r w:rsidR="00A06083">
        <w:rPr>
          <w:b/>
          <w:sz w:val="24"/>
          <w:szCs w:val="24"/>
        </w:rPr>
        <w:t xml:space="preserve"> </w:t>
      </w:r>
      <w:r w:rsidR="00313E12">
        <w:rPr>
          <w:b/>
          <w:sz w:val="24"/>
          <w:szCs w:val="24"/>
        </w:rPr>
        <w:t>plnění</w:t>
      </w:r>
    </w:p>
    <w:p w14:paraId="589491FE" w14:textId="51F65F5B" w:rsidR="009D1EC5" w:rsidRDefault="00313E12" w:rsidP="00AA72C7">
      <w:pPr>
        <w:pStyle w:val="Normaltext"/>
        <w:numPr>
          <w:ilvl w:val="0"/>
          <w:numId w:val="3"/>
        </w:numPr>
        <w:tabs>
          <w:tab w:val="left" w:pos="426"/>
        </w:tabs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se zavazuje </w:t>
      </w:r>
      <w:r w:rsidR="000F779E">
        <w:rPr>
          <w:rFonts w:ascii="Times New Roman" w:hAnsi="Times New Roman"/>
          <w:sz w:val="24"/>
          <w:szCs w:val="24"/>
        </w:rPr>
        <w:t>poskytovat služby</w:t>
      </w:r>
      <w:r w:rsidR="008F01B2">
        <w:rPr>
          <w:rFonts w:ascii="Times New Roman" w:hAnsi="Times New Roman"/>
          <w:sz w:val="24"/>
          <w:szCs w:val="24"/>
        </w:rPr>
        <w:t xml:space="preserve"> </w:t>
      </w:r>
      <w:r w:rsidR="00A06083">
        <w:rPr>
          <w:rFonts w:ascii="Times New Roman" w:hAnsi="Times New Roman"/>
          <w:sz w:val="24"/>
          <w:szCs w:val="24"/>
        </w:rPr>
        <w:t>specifikovan</w:t>
      </w:r>
      <w:r w:rsidR="000F779E">
        <w:rPr>
          <w:rFonts w:ascii="Times New Roman" w:hAnsi="Times New Roman"/>
          <w:sz w:val="24"/>
          <w:szCs w:val="24"/>
        </w:rPr>
        <w:t>é</w:t>
      </w:r>
      <w:r w:rsidR="00A06083">
        <w:rPr>
          <w:rFonts w:ascii="Times New Roman" w:hAnsi="Times New Roman"/>
          <w:sz w:val="24"/>
          <w:szCs w:val="24"/>
        </w:rPr>
        <w:t xml:space="preserve"> v</w:t>
      </w:r>
      <w:r w:rsidR="008F01B2">
        <w:rPr>
          <w:rFonts w:ascii="Times New Roman" w:hAnsi="Times New Roman"/>
          <w:sz w:val="24"/>
          <w:szCs w:val="24"/>
        </w:rPr>
        <w:t xml:space="preserve"> </w:t>
      </w:r>
      <w:r w:rsidR="00A06083">
        <w:rPr>
          <w:rFonts w:ascii="Times New Roman" w:hAnsi="Times New Roman"/>
          <w:sz w:val="24"/>
          <w:szCs w:val="24"/>
        </w:rPr>
        <w:t>P</w:t>
      </w:r>
      <w:r w:rsidR="008F01B2">
        <w:rPr>
          <w:rFonts w:ascii="Times New Roman" w:hAnsi="Times New Roman"/>
          <w:sz w:val="24"/>
          <w:szCs w:val="24"/>
        </w:rPr>
        <w:t>řílo</w:t>
      </w:r>
      <w:r w:rsidR="00A06083">
        <w:rPr>
          <w:rFonts w:ascii="Times New Roman" w:hAnsi="Times New Roman"/>
          <w:sz w:val="24"/>
          <w:szCs w:val="24"/>
        </w:rPr>
        <w:t>ze</w:t>
      </w:r>
      <w:r w:rsidR="008F01B2">
        <w:rPr>
          <w:rFonts w:ascii="Times New Roman" w:hAnsi="Times New Roman"/>
          <w:sz w:val="24"/>
          <w:szCs w:val="24"/>
        </w:rPr>
        <w:t xml:space="preserve"> č. 1 této smlouvy</w:t>
      </w:r>
      <w:r w:rsidR="001070DE">
        <w:rPr>
          <w:rFonts w:ascii="Times New Roman" w:hAnsi="Times New Roman"/>
          <w:sz w:val="24"/>
          <w:szCs w:val="24"/>
        </w:rPr>
        <w:t xml:space="preserve"> </w:t>
      </w:r>
      <w:r w:rsidR="000F779E">
        <w:rPr>
          <w:rFonts w:ascii="Times New Roman" w:hAnsi="Times New Roman"/>
          <w:sz w:val="24"/>
          <w:szCs w:val="24"/>
        </w:rPr>
        <w:t>po dobu 12 měsíců</w:t>
      </w:r>
      <w:r w:rsidR="007406D4">
        <w:rPr>
          <w:rFonts w:ascii="Times New Roman" w:hAnsi="Times New Roman"/>
          <w:sz w:val="24"/>
          <w:szCs w:val="24"/>
        </w:rPr>
        <w:t xml:space="preserve">, konkrétní </w:t>
      </w:r>
      <w:r w:rsidR="00E56B5F">
        <w:rPr>
          <w:rFonts w:ascii="Times New Roman" w:hAnsi="Times New Roman"/>
          <w:sz w:val="24"/>
          <w:szCs w:val="24"/>
        </w:rPr>
        <w:t>období</w:t>
      </w:r>
      <w:r w:rsidR="007406D4">
        <w:rPr>
          <w:rFonts w:ascii="Times New Roman" w:hAnsi="Times New Roman"/>
          <w:sz w:val="24"/>
          <w:szCs w:val="24"/>
        </w:rPr>
        <w:t xml:space="preserve"> poskytování služeb je uveden</w:t>
      </w:r>
      <w:r w:rsidR="00E56B5F">
        <w:rPr>
          <w:rFonts w:ascii="Times New Roman" w:hAnsi="Times New Roman"/>
          <w:sz w:val="24"/>
          <w:szCs w:val="24"/>
        </w:rPr>
        <w:t>o</w:t>
      </w:r>
      <w:r w:rsidR="007406D4">
        <w:rPr>
          <w:rFonts w:ascii="Times New Roman" w:hAnsi="Times New Roman"/>
          <w:sz w:val="24"/>
          <w:szCs w:val="24"/>
        </w:rPr>
        <w:t xml:space="preserve"> v Příloze č. 1 této smlouvy. </w:t>
      </w:r>
    </w:p>
    <w:p w14:paraId="76DC5B3F" w14:textId="46964F3D" w:rsidR="009D1EC5" w:rsidRDefault="00E56B5F" w:rsidP="00AA72C7">
      <w:pPr>
        <w:pStyle w:val="Normaltext"/>
        <w:numPr>
          <w:ilvl w:val="0"/>
          <w:numId w:val="3"/>
        </w:numPr>
        <w:tabs>
          <w:tab w:val="left" w:pos="426"/>
        </w:tabs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Nabyvatel</w:t>
      </w:r>
      <w:r w:rsidR="00313E12">
        <w:rPr>
          <w:rFonts w:ascii="Times New Roman" w:hAnsi="Times New Roman"/>
          <w:sz w:val="24"/>
          <w:szCs w:val="24"/>
        </w:rPr>
        <w:t xml:space="preserve"> se zavazuje ke spolupráci s poskytovatelem tak, aby </w:t>
      </w:r>
      <w:r w:rsidR="007406D4">
        <w:rPr>
          <w:rFonts w:ascii="Times New Roman" w:hAnsi="Times New Roman"/>
          <w:sz w:val="24"/>
          <w:szCs w:val="24"/>
        </w:rPr>
        <w:t>služby</w:t>
      </w:r>
      <w:r w:rsidR="00313E12">
        <w:rPr>
          <w:rFonts w:ascii="Times New Roman" w:hAnsi="Times New Roman"/>
          <w:sz w:val="24"/>
          <w:szCs w:val="24"/>
        </w:rPr>
        <w:t xml:space="preserve"> mohl</w:t>
      </w:r>
      <w:r w:rsidR="007406D4">
        <w:rPr>
          <w:rFonts w:ascii="Times New Roman" w:hAnsi="Times New Roman"/>
          <w:sz w:val="24"/>
          <w:szCs w:val="24"/>
        </w:rPr>
        <w:t>y</w:t>
      </w:r>
      <w:r w:rsidR="00313E12">
        <w:rPr>
          <w:rFonts w:ascii="Times New Roman" w:hAnsi="Times New Roman"/>
          <w:sz w:val="24"/>
          <w:szCs w:val="24"/>
        </w:rPr>
        <w:t xml:space="preserve"> být řádně a včas posky</w:t>
      </w:r>
      <w:r w:rsidR="007406D4">
        <w:rPr>
          <w:rFonts w:ascii="Times New Roman" w:hAnsi="Times New Roman"/>
          <w:sz w:val="24"/>
          <w:szCs w:val="24"/>
        </w:rPr>
        <w:t>továny</w:t>
      </w:r>
      <w:r w:rsidR="00313E12">
        <w:rPr>
          <w:rFonts w:ascii="Times New Roman" w:hAnsi="Times New Roman"/>
          <w:sz w:val="24"/>
          <w:szCs w:val="24"/>
        </w:rPr>
        <w:t>.</w:t>
      </w:r>
    </w:p>
    <w:p w14:paraId="7EA57539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V.</w:t>
      </w:r>
    </w:p>
    <w:p w14:paraId="2C8EF6EE" w14:textId="23475BC8" w:rsidR="009D1EC5" w:rsidRDefault="00185038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 poskytovatele</w:t>
      </w:r>
    </w:p>
    <w:p w14:paraId="04E88B8B" w14:textId="4AB5636E" w:rsidR="002126D5" w:rsidRPr="002126D5" w:rsidRDefault="00313E12" w:rsidP="002126D5">
      <w:pPr>
        <w:pStyle w:val="Zkladntext"/>
        <w:numPr>
          <w:ilvl w:val="0"/>
          <w:numId w:val="11"/>
        </w:numPr>
        <w:tabs>
          <w:tab w:val="left" w:pos="426"/>
        </w:tabs>
        <w:spacing w:before="120" w:after="0"/>
        <w:ind w:left="426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185038">
        <w:rPr>
          <w:sz w:val="24"/>
          <w:szCs w:val="24"/>
        </w:rPr>
        <w:t xml:space="preserve">se zavazuje poskytnout </w:t>
      </w:r>
      <w:r w:rsidR="00E56B5F">
        <w:rPr>
          <w:sz w:val="24"/>
          <w:szCs w:val="24"/>
        </w:rPr>
        <w:t>nabyvateli</w:t>
      </w:r>
      <w:r w:rsidR="00185038">
        <w:rPr>
          <w:sz w:val="24"/>
          <w:szCs w:val="24"/>
        </w:rPr>
        <w:t xml:space="preserve"> veškeré podklady a informace související s</w:t>
      </w:r>
      <w:r w:rsidR="00D27649">
        <w:rPr>
          <w:sz w:val="24"/>
          <w:szCs w:val="24"/>
        </w:rPr>
        <w:t> poskytováním služeb</w:t>
      </w:r>
      <w:r w:rsidR="00185038">
        <w:rPr>
          <w:sz w:val="24"/>
          <w:szCs w:val="24"/>
        </w:rPr>
        <w:t xml:space="preserve"> a potřebné k</w:t>
      </w:r>
      <w:r w:rsidR="00D27649">
        <w:rPr>
          <w:sz w:val="24"/>
          <w:szCs w:val="24"/>
        </w:rPr>
        <w:t xml:space="preserve"> nerušenému využívání služeb. </w:t>
      </w:r>
      <w:r w:rsidR="002126D5">
        <w:rPr>
          <w:sz w:val="24"/>
          <w:szCs w:val="24"/>
        </w:rPr>
        <w:t>Smluvní strany jsou si vědomy, že l</w:t>
      </w:r>
      <w:r w:rsidR="002126D5" w:rsidRPr="002126D5">
        <w:rPr>
          <w:rFonts w:eastAsia="Calibri"/>
          <w:sz w:val="24"/>
          <w:szCs w:val="24"/>
        </w:rPr>
        <w:t>icenční, servisní, reklamační, záruční a jiné podmínky ve vztahu k</w:t>
      </w:r>
      <w:r w:rsidR="002126D5">
        <w:rPr>
          <w:rFonts w:eastAsia="Calibri"/>
          <w:sz w:val="24"/>
          <w:szCs w:val="24"/>
        </w:rPr>
        <w:t>e</w:t>
      </w:r>
      <w:r w:rsidR="002126D5" w:rsidRPr="002126D5">
        <w:rPr>
          <w:rFonts w:eastAsia="Calibri"/>
          <w:sz w:val="24"/>
          <w:szCs w:val="24"/>
        </w:rPr>
        <w:t xml:space="preserve"> zpřístupnění software Microsoft</w:t>
      </w:r>
      <w:r w:rsidR="002126D5">
        <w:rPr>
          <w:rFonts w:eastAsia="Calibri"/>
          <w:sz w:val="24"/>
          <w:szCs w:val="24"/>
        </w:rPr>
        <w:t xml:space="preserve"> (nákupu služeb)</w:t>
      </w:r>
      <w:r w:rsidR="002126D5" w:rsidRPr="002126D5">
        <w:rPr>
          <w:rFonts w:eastAsia="Calibri"/>
          <w:sz w:val="24"/>
          <w:szCs w:val="24"/>
        </w:rPr>
        <w:t xml:space="preserve"> se řídí podmínkami společnosti Microsoft určenými pro daný produkt</w:t>
      </w:r>
      <w:r w:rsidR="002126D5">
        <w:rPr>
          <w:rFonts w:eastAsia="Calibri"/>
          <w:sz w:val="24"/>
          <w:szCs w:val="24"/>
        </w:rPr>
        <w:t xml:space="preserve"> a</w:t>
      </w:r>
      <w:r w:rsidR="002126D5" w:rsidRPr="002126D5">
        <w:rPr>
          <w:rFonts w:eastAsia="Calibri"/>
          <w:sz w:val="24"/>
          <w:szCs w:val="24"/>
        </w:rPr>
        <w:t xml:space="preserve"> ustanovení této smlouvy, stejně jako práva a povinnosti smluvních stran se budou vykládat v souladu s těmito podmínkami. </w:t>
      </w:r>
    </w:p>
    <w:p w14:paraId="0BCDCB75" w14:textId="00C17821" w:rsidR="00185038" w:rsidRDefault="00185038" w:rsidP="002B4D9F">
      <w:pPr>
        <w:pStyle w:val="Zkladntext"/>
        <w:numPr>
          <w:ilvl w:val="0"/>
          <w:numId w:val="11"/>
        </w:numPr>
        <w:tabs>
          <w:tab w:val="left" w:pos="426"/>
        </w:tabs>
        <w:spacing w:before="120" w:after="0"/>
        <w:ind w:left="426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="007006FE">
        <w:rPr>
          <w:sz w:val="24"/>
          <w:szCs w:val="24"/>
        </w:rPr>
        <w:t xml:space="preserve">odpovídá objednateli </w:t>
      </w:r>
      <w:r w:rsidR="00D27649">
        <w:rPr>
          <w:sz w:val="24"/>
          <w:szCs w:val="24"/>
        </w:rPr>
        <w:t>po dobu poskytování služby</w:t>
      </w:r>
      <w:r w:rsidR="00E56B5F">
        <w:rPr>
          <w:sz w:val="24"/>
          <w:szCs w:val="24"/>
        </w:rPr>
        <w:t xml:space="preserve"> </w:t>
      </w:r>
      <w:r w:rsidR="007006FE">
        <w:rPr>
          <w:sz w:val="24"/>
          <w:szCs w:val="24"/>
        </w:rPr>
        <w:t>za řádný chod, dostupnost</w:t>
      </w:r>
      <w:r w:rsidR="00E56B5F">
        <w:rPr>
          <w:sz w:val="24"/>
          <w:szCs w:val="24"/>
        </w:rPr>
        <w:t xml:space="preserve"> produktů</w:t>
      </w:r>
      <w:r w:rsidR="007006FE">
        <w:rPr>
          <w:sz w:val="24"/>
          <w:szCs w:val="24"/>
        </w:rPr>
        <w:t xml:space="preserve"> a</w:t>
      </w:r>
      <w:r w:rsidR="00E56B5F">
        <w:rPr>
          <w:sz w:val="24"/>
          <w:szCs w:val="24"/>
        </w:rPr>
        <w:t xml:space="preserve"> garantuje nabyvateli </w:t>
      </w:r>
      <w:r w:rsidR="002C3446">
        <w:rPr>
          <w:sz w:val="24"/>
          <w:szCs w:val="24"/>
        </w:rPr>
        <w:t xml:space="preserve">oprávnění užívat výstupy </w:t>
      </w:r>
      <w:r w:rsidR="00BC25D2">
        <w:rPr>
          <w:sz w:val="24"/>
          <w:szCs w:val="24"/>
        </w:rPr>
        <w:t>v souvislosti s užíváním produktů.</w:t>
      </w:r>
      <w:r>
        <w:rPr>
          <w:sz w:val="24"/>
          <w:szCs w:val="24"/>
        </w:rPr>
        <w:t xml:space="preserve"> </w:t>
      </w:r>
    </w:p>
    <w:p w14:paraId="2E9925C5" w14:textId="77777777" w:rsidR="00EB35B3" w:rsidRDefault="00185038" w:rsidP="002B4D9F">
      <w:pPr>
        <w:pStyle w:val="Zkladntext"/>
        <w:numPr>
          <w:ilvl w:val="0"/>
          <w:numId w:val="11"/>
        </w:numPr>
        <w:tabs>
          <w:tab w:val="left" w:pos="426"/>
        </w:tabs>
        <w:spacing w:before="120" w:after="0"/>
        <w:ind w:left="426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odpovídá za právní bezvadnost práv</w:t>
      </w:r>
      <w:r w:rsidR="007006FE">
        <w:rPr>
          <w:sz w:val="24"/>
          <w:szCs w:val="24"/>
        </w:rPr>
        <w:t xml:space="preserve"> souvisejících s</w:t>
      </w:r>
      <w:r w:rsidR="00BC1986">
        <w:rPr>
          <w:sz w:val="24"/>
          <w:szCs w:val="24"/>
        </w:rPr>
        <w:t xml:space="preserve"> užíváním </w:t>
      </w:r>
      <w:r w:rsidR="00E56B5F">
        <w:rPr>
          <w:sz w:val="24"/>
          <w:szCs w:val="24"/>
        </w:rPr>
        <w:t>produktů a zavazuje se, že při plnění závazků podle této smlouvy neporuší práva třetích osob, která těmto osobám mohou plynout z práv k duševnímu vlastnictví</w:t>
      </w:r>
      <w:r w:rsidR="00D0633C">
        <w:rPr>
          <w:sz w:val="24"/>
          <w:szCs w:val="24"/>
        </w:rPr>
        <w:t xml:space="preserve">, zejména z autorských práv a práv průmyslového vlastnictví. Poskytovatel se zavazuje, že nabyvateli uhradí veškeré náklady, škody majetkovou i nemajetkovou újmu, které nabyvateli vzniknou v důsledku uplatnění práv třetích osob vůči nabyvateli v souvislosti s porušením této povinnosti. </w:t>
      </w:r>
      <w:r w:rsidR="007006FE">
        <w:rPr>
          <w:sz w:val="24"/>
          <w:szCs w:val="24"/>
        </w:rPr>
        <w:t xml:space="preserve"> </w:t>
      </w:r>
    </w:p>
    <w:p w14:paraId="0C5D074F" w14:textId="5AF1DFA4" w:rsidR="00BC1986" w:rsidRDefault="00BC1986" w:rsidP="002B4D9F">
      <w:pPr>
        <w:pStyle w:val="Zkladntext"/>
        <w:numPr>
          <w:ilvl w:val="0"/>
          <w:numId w:val="11"/>
        </w:numPr>
        <w:tabs>
          <w:tab w:val="left" w:pos="426"/>
        </w:tabs>
        <w:spacing w:before="120" w:after="0"/>
        <w:ind w:left="426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Poskytovatel odpovídá za zpřístupnění nejnovější verze aktualizace </w:t>
      </w:r>
      <w:r w:rsidR="00D0633C">
        <w:rPr>
          <w:sz w:val="24"/>
          <w:szCs w:val="24"/>
        </w:rPr>
        <w:t>produktů</w:t>
      </w:r>
      <w:r>
        <w:rPr>
          <w:sz w:val="24"/>
          <w:szCs w:val="24"/>
        </w:rPr>
        <w:t xml:space="preserve"> po dobu poskytování služeb</w:t>
      </w:r>
      <w:r w:rsidR="00E56B5F">
        <w:rPr>
          <w:sz w:val="24"/>
          <w:szCs w:val="24"/>
        </w:rPr>
        <w:t xml:space="preserve"> podpory</w:t>
      </w:r>
      <w:r>
        <w:rPr>
          <w:sz w:val="24"/>
          <w:szCs w:val="24"/>
        </w:rPr>
        <w:t xml:space="preserve">. </w:t>
      </w:r>
    </w:p>
    <w:p w14:paraId="0C1D6A47" w14:textId="02AE7D27" w:rsidR="007321C9" w:rsidRDefault="007321C9" w:rsidP="002B4D9F">
      <w:pPr>
        <w:pStyle w:val="Zkladntext"/>
        <w:numPr>
          <w:ilvl w:val="0"/>
          <w:numId w:val="11"/>
        </w:numPr>
        <w:tabs>
          <w:tab w:val="left" w:pos="426"/>
        </w:tabs>
        <w:spacing w:before="120" w:after="0"/>
        <w:ind w:left="426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nesmí jakékoliv informace, které získal od nabyvatele v souvislosti s plněním této smlouvy</w:t>
      </w:r>
      <w:r w:rsidR="00B44FE0">
        <w:rPr>
          <w:sz w:val="24"/>
          <w:szCs w:val="24"/>
        </w:rPr>
        <w:t xml:space="preserve"> (dále jen „chráněné informace“),</w:t>
      </w:r>
      <w:r>
        <w:rPr>
          <w:sz w:val="24"/>
          <w:szCs w:val="24"/>
        </w:rPr>
        <w:t xml:space="preserve"> poskytnout třetím osobám bez výslovného souhlasu nabyvatele.  </w:t>
      </w:r>
      <w:r w:rsidR="00B44FE0">
        <w:rPr>
          <w:sz w:val="24"/>
          <w:szCs w:val="24"/>
        </w:rPr>
        <w:t xml:space="preserve">Za chráněné informace se považují veškeré informace poskytnuté v ústní nebo písemné formě, veškeré poznatky obchodní, bezpečnostní, technické či ekonomické povahy s potenciální hodnotou a veřejně nedostupné. </w:t>
      </w:r>
      <w:r w:rsidR="00517596">
        <w:rPr>
          <w:sz w:val="24"/>
          <w:szCs w:val="24"/>
        </w:rPr>
        <w:t xml:space="preserve">Povinnost mlčenlivosti chráněných informací trvá i po účinnosti smlouvy, tzn. po dobu trvání charakteru chráněných informací. </w:t>
      </w:r>
      <w:r w:rsidR="00B44FE0">
        <w:rPr>
          <w:sz w:val="24"/>
          <w:szCs w:val="24"/>
        </w:rPr>
        <w:t>Povinnost mlčenlivosti se nevztahuje na informace veřejně dostupné bez přičinění poskytovatele</w:t>
      </w:r>
      <w:r w:rsidR="00517596">
        <w:rPr>
          <w:sz w:val="24"/>
          <w:szCs w:val="24"/>
        </w:rPr>
        <w:t xml:space="preserve"> a</w:t>
      </w:r>
      <w:r w:rsidR="000D05DA">
        <w:rPr>
          <w:sz w:val="24"/>
          <w:szCs w:val="24"/>
        </w:rPr>
        <w:t> </w:t>
      </w:r>
      <w:r w:rsidR="00517596">
        <w:rPr>
          <w:sz w:val="24"/>
          <w:szCs w:val="24"/>
        </w:rPr>
        <w:t>informace, jejichž zpřístupnění je uloženo zákonem nebo rozhodnutím soudu</w:t>
      </w:r>
      <w:r w:rsidR="00BC25D2">
        <w:rPr>
          <w:sz w:val="24"/>
          <w:szCs w:val="24"/>
        </w:rPr>
        <w:t>.</w:t>
      </w:r>
      <w:r w:rsidR="00517596">
        <w:rPr>
          <w:sz w:val="24"/>
          <w:szCs w:val="24"/>
        </w:rPr>
        <w:t xml:space="preserve"> </w:t>
      </w:r>
    </w:p>
    <w:p w14:paraId="2AE43F5F" w14:textId="624DE83C" w:rsidR="007321C9" w:rsidRDefault="007321C9" w:rsidP="002B4D9F">
      <w:pPr>
        <w:pStyle w:val="Zkladntext"/>
        <w:numPr>
          <w:ilvl w:val="0"/>
          <w:numId w:val="11"/>
        </w:numPr>
        <w:tabs>
          <w:tab w:val="left" w:pos="426"/>
        </w:tabs>
        <w:spacing w:before="120" w:after="0"/>
        <w:ind w:left="426" w:right="-1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povinen dodržovat zákon č. 110/2019 Sb., o zpracování osobních údajů a</w:t>
      </w:r>
      <w:r w:rsidR="00CB0E06">
        <w:rPr>
          <w:sz w:val="24"/>
          <w:szCs w:val="24"/>
        </w:rPr>
        <w:t> </w:t>
      </w:r>
      <w:r>
        <w:rPr>
          <w:sz w:val="24"/>
          <w:szCs w:val="24"/>
        </w:rPr>
        <w:t>obecné Nařízení o ochraně osobních údajů Evropského parlamentu a Rady (EU) č. 2016/679 (Nařízení GDPR) a zabezpečit splnění všech povinností vyplývajících z tohoto zákona a</w:t>
      </w:r>
      <w:r w:rsidR="00CB0E06">
        <w:rPr>
          <w:sz w:val="24"/>
          <w:szCs w:val="24"/>
        </w:rPr>
        <w:t> </w:t>
      </w:r>
      <w:r>
        <w:rPr>
          <w:sz w:val="24"/>
          <w:szCs w:val="24"/>
        </w:rPr>
        <w:t>Nařízení GDPR. Poskytovatel je povinen zachovávat mlčenlivost o osobních údajích, se kterými se</w:t>
      </w:r>
      <w:r w:rsidR="00010C49">
        <w:rPr>
          <w:sz w:val="24"/>
          <w:szCs w:val="24"/>
        </w:rPr>
        <w:t>,</w:t>
      </w:r>
      <w:r>
        <w:rPr>
          <w:sz w:val="24"/>
          <w:szCs w:val="24"/>
        </w:rPr>
        <w:t xml:space="preserve"> v souvislosti s plnění</w:t>
      </w:r>
      <w:r w:rsidR="000D05DA">
        <w:rPr>
          <w:sz w:val="24"/>
          <w:szCs w:val="24"/>
        </w:rPr>
        <w:t>m</w:t>
      </w:r>
      <w:r>
        <w:rPr>
          <w:sz w:val="24"/>
          <w:szCs w:val="24"/>
        </w:rPr>
        <w:t xml:space="preserve"> podle této smlouvy seznámí nebo se dostanou do jeho dispozice</w:t>
      </w:r>
      <w:r w:rsidR="00490769">
        <w:rPr>
          <w:sz w:val="24"/>
          <w:szCs w:val="24"/>
        </w:rPr>
        <w:t xml:space="preserve"> </w:t>
      </w:r>
      <w:r>
        <w:rPr>
          <w:sz w:val="24"/>
          <w:szCs w:val="24"/>
        </w:rPr>
        <w:t>nebo mu</w:t>
      </w:r>
      <w:r w:rsidR="00213ED8">
        <w:rPr>
          <w:sz w:val="24"/>
          <w:szCs w:val="24"/>
        </w:rPr>
        <w:t xml:space="preserve"> budou</w:t>
      </w:r>
      <w:r>
        <w:rPr>
          <w:sz w:val="24"/>
          <w:szCs w:val="24"/>
        </w:rPr>
        <w:t xml:space="preserve"> jakkoliv zpřístupněny. Poskytovatel je povinen přijmout a provádět taková bezpečnostní pravidla a opatření, aby nedošlo ze strany Poskytovatele k porušení povinnosti podle tohoto odstavce. </w:t>
      </w:r>
    </w:p>
    <w:p w14:paraId="50A7CB28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VI.</w:t>
      </w:r>
    </w:p>
    <w:p w14:paraId="5029AF32" w14:textId="77777777" w:rsidR="009D1EC5" w:rsidRDefault="00313E12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14:paraId="6A33000E" w14:textId="0287A557" w:rsidR="009D1EC5" w:rsidRDefault="00313E12" w:rsidP="00730CD1">
      <w:pPr>
        <w:pStyle w:val="Normaltext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 na bezhotovostní úhradě </w:t>
      </w:r>
      <w:r w:rsidR="007406D4">
        <w:rPr>
          <w:rFonts w:ascii="Times New Roman" w:hAnsi="Times New Roman"/>
          <w:sz w:val="24"/>
          <w:szCs w:val="24"/>
        </w:rPr>
        <w:t>ceny</w:t>
      </w:r>
      <w:r>
        <w:rPr>
          <w:rFonts w:ascii="Times New Roman" w:hAnsi="Times New Roman"/>
          <w:sz w:val="24"/>
          <w:szCs w:val="24"/>
        </w:rPr>
        <w:t xml:space="preserve"> z účtu nabyvatele na účet poskytovatele. Platba se uskuteční v korunách českých na základě poskytovatelem vystavené faktury se splatností 21 dnů od doručení nabyvateli. Povinnost nabyvatele zaplatit je splněna dnem odepsání příslušné finanční částky na účet poskytovatele. Nabyvatel není v prodlení, uhradí</w:t>
      </w:r>
      <w:r w:rsidR="005A6CF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li daňový doklad do 21 dnů po jeho obdržení, ačkoli po termínu, který je na daňovém dokladu uveden jako den splatnosti.</w:t>
      </w:r>
    </w:p>
    <w:p w14:paraId="419612B2" w14:textId="58D7C1E8" w:rsidR="009D1EC5" w:rsidRDefault="002D090D" w:rsidP="00AA72C7">
      <w:pPr>
        <w:pStyle w:val="Normaltext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je oprávněn vystavit fakturu </w:t>
      </w:r>
      <w:r w:rsidR="007406D4">
        <w:rPr>
          <w:rFonts w:ascii="Times New Roman" w:hAnsi="Times New Roman"/>
          <w:sz w:val="24"/>
          <w:szCs w:val="24"/>
        </w:rPr>
        <w:t>nabytím účinnosti této smlouvy.</w:t>
      </w:r>
    </w:p>
    <w:p w14:paraId="355808F0" w14:textId="0AB1CE52" w:rsidR="009D1EC5" w:rsidRDefault="00313E12" w:rsidP="00AA72C7">
      <w:pPr>
        <w:pStyle w:val="Normaltext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musí obsahovat veškeré náležitosti daňového a účetního dokladu v souladu se zákonem č. 235/2004 Sb.</w:t>
      </w:r>
      <w:r w:rsidR="00136FCF">
        <w:rPr>
          <w:rFonts w:ascii="Times New Roman" w:hAnsi="Times New Roman"/>
          <w:sz w:val="24"/>
          <w:szCs w:val="24"/>
        </w:rPr>
        <w:t>, o dani z přidané hodnoty, ve znění pozdějších předpisů,</w:t>
      </w:r>
      <w:r>
        <w:rPr>
          <w:rFonts w:ascii="Times New Roman" w:hAnsi="Times New Roman"/>
          <w:sz w:val="24"/>
          <w:szCs w:val="24"/>
        </w:rPr>
        <w:t xml:space="preserve"> a musí být vystavena nejpozději do 15 dnů kalendářních dnů ode dne </w:t>
      </w:r>
      <w:r w:rsidR="007406D4">
        <w:rPr>
          <w:rFonts w:ascii="Times New Roman" w:hAnsi="Times New Roman"/>
          <w:sz w:val="24"/>
          <w:szCs w:val="24"/>
        </w:rPr>
        <w:t>nabytí účinnosti této smlo</w:t>
      </w:r>
      <w:r w:rsidR="00517596">
        <w:rPr>
          <w:rFonts w:ascii="Times New Roman" w:hAnsi="Times New Roman"/>
          <w:sz w:val="24"/>
          <w:szCs w:val="24"/>
        </w:rPr>
        <w:t>u</w:t>
      </w:r>
      <w:r w:rsidR="007406D4">
        <w:rPr>
          <w:rFonts w:ascii="Times New Roman" w:hAnsi="Times New Roman"/>
          <w:sz w:val="24"/>
          <w:szCs w:val="24"/>
        </w:rPr>
        <w:t>vy</w:t>
      </w:r>
      <w:r>
        <w:rPr>
          <w:rFonts w:ascii="Times New Roman" w:hAnsi="Times New Roman"/>
          <w:sz w:val="24"/>
          <w:szCs w:val="24"/>
        </w:rPr>
        <w:t>.</w:t>
      </w:r>
    </w:p>
    <w:p w14:paraId="0D5BA39A" w14:textId="233EBA22" w:rsidR="009D1EC5" w:rsidRDefault="00313E12" w:rsidP="00AA72C7">
      <w:pPr>
        <w:pStyle w:val="Normaltext"/>
        <w:numPr>
          <w:ilvl w:val="0"/>
          <w:numId w:val="4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Nabyvatel je oprávněn před uplynutím data splatnosti vrátit fakturu na zaplacení odměny, pokud neobsahuje požadované náležitosti</w:t>
      </w:r>
      <w:r w:rsidR="00BC022A">
        <w:rPr>
          <w:rFonts w:ascii="Times New Roman" w:hAnsi="Times New Roman"/>
          <w:sz w:val="24"/>
          <w:szCs w:val="24"/>
        </w:rPr>
        <w:t xml:space="preserve"> včetně přílohy </w:t>
      </w:r>
      <w:r w:rsidR="00517596">
        <w:rPr>
          <w:rFonts w:ascii="Times New Roman" w:hAnsi="Times New Roman"/>
          <w:sz w:val="24"/>
          <w:szCs w:val="24"/>
        </w:rPr>
        <w:t>po</w:t>
      </w:r>
      <w:r w:rsidR="00BC022A">
        <w:rPr>
          <w:rFonts w:ascii="Times New Roman" w:hAnsi="Times New Roman"/>
          <w:sz w:val="24"/>
          <w:szCs w:val="24"/>
        </w:rPr>
        <w:t>dle odst</w:t>
      </w:r>
      <w:r w:rsidR="00517596">
        <w:rPr>
          <w:rFonts w:ascii="Times New Roman" w:hAnsi="Times New Roman"/>
          <w:sz w:val="24"/>
          <w:szCs w:val="24"/>
        </w:rPr>
        <w:t>avce</w:t>
      </w:r>
      <w:r>
        <w:rPr>
          <w:rFonts w:ascii="Times New Roman" w:hAnsi="Times New Roman"/>
          <w:sz w:val="24"/>
          <w:szCs w:val="24"/>
        </w:rPr>
        <w:t>. Oprávněným vrácením faktury přestává běžet lhůta její splatnosti. Poskytovatel vystaví novou fakturu s opravenými údaji a dnem doručení faktury začíná běžet nová 21denní lhůta její splatnosti.</w:t>
      </w:r>
    </w:p>
    <w:p w14:paraId="0701B1A5" w14:textId="77777777" w:rsidR="004E5B1D" w:rsidRPr="004E5B1D" w:rsidRDefault="004E5B1D" w:rsidP="00A2067E">
      <w:pPr>
        <w:pStyle w:val="Normaltext"/>
        <w:tabs>
          <w:tab w:val="left" w:pos="426"/>
        </w:tabs>
        <w:spacing w:before="360" w:after="60"/>
        <w:ind w:left="425"/>
        <w:jc w:val="center"/>
        <w:rPr>
          <w:rFonts w:ascii="Times New Roman" w:hAnsi="Times New Roman"/>
          <w:sz w:val="24"/>
          <w:szCs w:val="24"/>
        </w:rPr>
      </w:pPr>
      <w:r w:rsidRPr="004E5B1D">
        <w:rPr>
          <w:rFonts w:ascii="Times New Roman" w:hAnsi="Times New Roman"/>
          <w:sz w:val="24"/>
          <w:szCs w:val="24"/>
        </w:rPr>
        <w:t>Článek V</w:t>
      </w:r>
      <w:r>
        <w:rPr>
          <w:rFonts w:ascii="Times New Roman" w:hAnsi="Times New Roman"/>
          <w:sz w:val="24"/>
          <w:szCs w:val="24"/>
        </w:rPr>
        <w:t>I</w:t>
      </w:r>
      <w:r w:rsidRPr="004E5B1D">
        <w:rPr>
          <w:rFonts w:ascii="Times New Roman" w:hAnsi="Times New Roman"/>
          <w:sz w:val="24"/>
          <w:szCs w:val="24"/>
        </w:rPr>
        <w:t>I.</w:t>
      </w:r>
    </w:p>
    <w:p w14:paraId="6708B6BE" w14:textId="77777777" w:rsidR="004E5B1D" w:rsidRDefault="004E5B1D" w:rsidP="00A2067E">
      <w:pPr>
        <w:pStyle w:val="Normaltext"/>
        <w:tabs>
          <w:tab w:val="left" w:pos="426"/>
        </w:tabs>
        <w:spacing w:after="240"/>
        <w:ind w:lef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Sankční ustanovení</w:t>
      </w:r>
    </w:p>
    <w:p w14:paraId="545792E1" w14:textId="192A38AC" w:rsidR="009D1EC5" w:rsidRDefault="00313E12" w:rsidP="00AA72C7">
      <w:pPr>
        <w:pStyle w:val="Normaltext"/>
        <w:numPr>
          <w:ilvl w:val="0"/>
          <w:numId w:val="13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 na smluvní pokutě pro případ </w:t>
      </w:r>
      <w:r w:rsidR="005A05EC">
        <w:rPr>
          <w:rFonts w:ascii="Times New Roman" w:hAnsi="Times New Roman"/>
          <w:sz w:val="24"/>
          <w:szCs w:val="24"/>
        </w:rPr>
        <w:t xml:space="preserve">prodlení </w:t>
      </w:r>
      <w:r w:rsidR="00A357FC">
        <w:rPr>
          <w:rFonts w:ascii="Times New Roman" w:hAnsi="Times New Roman"/>
          <w:sz w:val="24"/>
          <w:szCs w:val="24"/>
        </w:rPr>
        <w:t xml:space="preserve">poskytovatele </w:t>
      </w:r>
      <w:r w:rsidR="005A05EC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poskytnutí</w:t>
      </w:r>
      <w:r w:rsidR="000E209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="0091121C">
        <w:rPr>
          <w:rFonts w:ascii="Times New Roman" w:hAnsi="Times New Roman"/>
          <w:sz w:val="24"/>
          <w:szCs w:val="24"/>
        </w:rPr>
        <w:t>služby ve výši 0, 05</w:t>
      </w:r>
      <w:r w:rsidR="000D05DA">
        <w:rPr>
          <w:rFonts w:ascii="Times New Roman" w:hAnsi="Times New Roman"/>
          <w:sz w:val="24"/>
          <w:szCs w:val="24"/>
        </w:rPr>
        <w:t xml:space="preserve"> % z celkové ceny </w:t>
      </w:r>
      <w:r>
        <w:rPr>
          <w:rFonts w:ascii="Times New Roman" w:hAnsi="Times New Roman"/>
          <w:sz w:val="24"/>
          <w:szCs w:val="24"/>
        </w:rPr>
        <w:t>za každý</w:t>
      </w:r>
      <w:r w:rsidR="000D05DA">
        <w:rPr>
          <w:rFonts w:ascii="Times New Roman" w:hAnsi="Times New Roman"/>
          <w:sz w:val="24"/>
          <w:szCs w:val="24"/>
        </w:rPr>
        <w:t xml:space="preserve"> i započatý</w:t>
      </w:r>
      <w:r>
        <w:rPr>
          <w:rFonts w:ascii="Times New Roman" w:hAnsi="Times New Roman"/>
          <w:sz w:val="24"/>
          <w:szCs w:val="24"/>
        </w:rPr>
        <w:t xml:space="preserve"> den prodlení</w:t>
      </w:r>
      <w:r w:rsidR="000D05DA">
        <w:rPr>
          <w:rFonts w:ascii="Times New Roman" w:hAnsi="Times New Roman"/>
          <w:sz w:val="24"/>
          <w:szCs w:val="24"/>
        </w:rPr>
        <w:t>.</w:t>
      </w:r>
      <w:r w:rsidR="00DB6350">
        <w:rPr>
          <w:rFonts w:ascii="Times New Roman" w:hAnsi="Times New Roman"/>
          <w:sz w:val="24"/>
          <w:szCs w:val="24"/>
        </w:rPr>
        <w:t xml:space="preserve"> </w:t>
      </w:r>
    </w:p>
    <w:p w14:paraId="79E16CC5" w14:textId="03CCD82F" w:rsidR="000D05DA" w:rsidRDefault="000D05DA" w:rsidP="00AA72C7">
      <w:pPr>
        <w:pStyle w:val="Normaltext"/>
        <w:numPr>
          <w:ilvl w:val="0"/>
          <w:numId w:val="13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porušení povinností mlčenlivosti upravené v čl. V. odst. 5</w:t>
      </w:r>
      <w:r w:rsidR="00490769">
        <w:rPr>
          <w:rFonts w:ascii="Times New Roman" w:hAnsi="Times New Roman"/>
          <w:sz w:val="24"/>
          <w:szCs w:val="24"/>
        </w:rPr>
        <w:t xml:space="preserve"> a 6 </w:t>
      </w:r>
      <w:r>
        <w:rPr>
          <w:rFonts w:ascii="Times New Roman" w:hAnsi="Times New Roman"/>
          <w:sz w:val="24"/>
          <w:szCs w:val="24"/>
        </w:rPr>
        <w:t xml:space="preserve">se zavazuje poskytovatel uhradit nabyvateli smluvní pokutu ve výši 100 000 Kč za každé jednotlivé porušení povinnosti mlčenlivosti. </w:t>
      </w:r>
    </w:p>
    <w:p w14:paraId="3EAAA53E" w14:textId="77777777" w:rsidR="009D1EC5" w:rsidRDefault="00313E12" w:rsidP="00AA72C7">
      <w:pPr>
        <w:pStyle w:val="Normaltext"/>
        <w:numPr>
          <w:ilvl w:val="0"/>
          <w:numId w:val="13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nabyvatele s úhradou odměny podle této </w:t>
      </w:r>
      <w:r w:rsidR="00AD77E6">
        <w:rPr>
          <w:rFonts w:ascii="Times New Roman" w:hAnsi="Times New Roman"/>
          <w:sz w:val="24"/>
          <w:szCs w:val="24"/>
        </w:rPr>
        <w:t xml:space="preserve">smlouvy </w:t>
      </w:r>
      <w:r>
        <w:rPr>
          <w:rFonts w:ascii="Times New Roman" w:hAnsi="Times New Roman"/>
          <w:sz w:val="24"/>
          <w:szCs w:val="24"/>
        </w:rPr>
        <w:t>se nabyvatel zavazuje uhradit poskytovateli úrok z prodlení ve výši stanovené nařízením vlády č. 351/2013 Sb., ve znění pozdějších předpisů.</w:t>
      </w:r>
    </w:p>
    <w:p w14:paraId="33921DC1" w14:textId="77777777" w:rsidR="009E77B9" w:rsidRDefault="009E77B9" w:rsidP="00AA72C7">
      <w:pPr>
        <w:pStyle w:val="Normaltext"/>
        <w:numPr>
          <w:ilvl w:val="0"/>
          <w:numId w:val="13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Smluvní pokuty a úroky z prodlení sjednané na základě tohoto článku jsou splatné do 30 dnů od doručení výzvy k jejich úhradě druhé smluvní straně.</w:t>
      </w:r>
    </w:p>
    <w:p w14:paraId="078C53FA" w14:textId="7D16A375" w:rsidR="00471A54" w:rsidRDefault="00471A54" w:rsidP="00AA72C7">
      <w:pPr>
        <w:pStyle w:val="Normaltext"/>
        <w:numPr>
          <w:ilvl w:val="0"/>
          <w:numId w:val="13"/>
        </w:numPr>
        <w:tabs>
          <w:tab w:val="left" w:pos="426"/>
        </w:tabs>
        <w:spacing w:before="120" w:after="0"/>
        <w:ind w:left="425" w:hanging="425"/>
        <w:rPr>
          <w:rFonts w:ascii="Times New Roman" w:hAnsi="Times New Roman"/>
          <w:sz w:val="24"/>
          <w:szCs w:val="24"/>
        </w:rPr>
      </w:pPr>
      <w:r w:rsidRPr="00471A54">
        <w:rPr>
          <w:rFonts w:ascii="Times New Roman" w:hAnsi="Times New Roman"/>
          <w:sz w:val="24"/>
          <w:szCs w:val="24"/>
        </w:rPr>
        <w:t>Nárokováním, resp. úhradou, smluvní</w:t>
      </w:r>
      <w:r>
        <w:rPr>
          <w:rFonts w:ascii="Times New Roman" w:hAnsi="Times New Roman"/>
          <w:sz w:val="24"/>
          <w:szCs w:val="24"/>
        </w:rPr>
        <w:t>ch</w:t>
      </w:r>
      <w:r w:rsidRPr="00471A54">
        <w:rPr>
          <w:rFonts w:ascii="Times New Roman" w:hAnsi="Times New Roman"/>
          <w:sz w:val="24"/>
          <w:szCs w:val="24"/>
        </w:rPr>
        <w:t xml:space="preserve"> pokut</w:t>
      </w:r>
      <w:r>
        <w:rPr>
          <w:rFonts w:ascii="Times New Roman" w:hAnsi="Times New Roman"/>
          <w:sz w:val="24"/>
          <w:szCs w:val="24"/>
        </w:rPr>
        <w:t xml:space="preserve"> sjednaných na základě této smlouvy</w:t>
      </w:r>
      <w:r w:rsidRPr="00471A54">
        <w:rPr>
          <w:rFonts w:ascii="Times New Roman" w:hAnsi="Times New Roman"/>
          <w:sz w:val="24"/>
          <w:szCs w:val="24"/>
        </w:rPr>
        <w:t xml:space="preserve"> není dotčeno právo nabyvatele na náhradu škody. Nabyvatel je oprávněn domáhat se náhrady škody přesahující smluvní pokutu.</w:t>
      </w:r>
    </w:p>
    <w:p w14:paraId="323D4DA0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Článek VII</w:t>
      </w:r>
      <w:r w:rsidR="004E5B1D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74D7BFC6" w14:textId="77777777" w:rsidR="009D1EC5" w:rsidRDefault="00313E12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Odstoupení od smlouvy</w:t>
      </w:r>
    </w:p>
    <w:p w14:paraId="13E5082B" w14:textId="648E3CCE" w:rsidR="00230260" w:rsidRDefault="00313E12" w:rsidP="00AA72C7">
      <w:pPr>
        <w:pStyle w:val="Normaltext"/>
        <w:numPr>
          <w:ilvl w:val="0"/>
          <w:numId w:val="8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případě, že bude poskytovatel v prodlení </w:t>
      </w:r>
      <w:r w:rsidR="000D05DA">
        <w:rPr>
          <w:rFonts w:ascii="Times New Roman" w:hAnsi="Times New Roman"/>
          <w:sz w:val="24"/>
          <w:szCs w:val="24"/>
        </w:rPr>
        <w:t>s poskytnutím služby více než 10 pracovních</w:t>
      </w:r>
      <w:r w:rsidR="00490769">
        <w:rPr>
          <w:rFonts w:ascii="Times New Roman" w:hAnsi="Times New Roman"/>
          <w:sz w:val="24"/>
          <w:szCs w:val="24"/>
        </w:rPr>
        <w:t xml:space="preserve"> dní</w:t>
      </w:r>
      <w:r w:rsidR="00230260">
        <w:rPr>
          <w:rFonts w:ascii="Times New Roman" w:hAnsi="Times New Roman"/>
          <w:sz w:val="24"/>
          <w:szCs w:val="24"/>
        </w:rPr>
        <w:t>,</w:t>
      </w:r>
      <w:r w:rsidR="00CF5535">
        <w:rPr>
          <w:rFonts w:ascii="Times New Roman" w:hAnsi="Times New Roman"/>
          <w:sz w:val="24"/>
          <w:szCs w:val="24"/>
        </w:rPr>
        <w:t xml:space="preserve"> </w:t>
      </w:r>
      <w:r w:rsidR="000D05DA">
        <w:rPr>
          <w:rFonts w:ascii="Times New Roman" w:hAnsi="Times New Roman"/>
          <w:sz w:val="24"/>
          <w:szCs w:val="24"/>
        </w:rPr>
        <w:t xml:space="preserve">je nabyvatel oprávněn </w:t>
      </w:r>
      <w:r w:rsidR="00230260">
        <w:rPr>
          <w:rFonts w:ascii="Times New Roman" w:hAnsi="Times New Roman"/>
          <w:sz w:val="24"/>
          <w:szCs w:val="24"/>
        </w:rPr>
        <w:t>odstoupit od smlouvy bez dalších nároků poskytovatele.</w:t>
      </w:r>
    </w:p>
    <w:p w14:paraId="75A8D07A" w14:textId="29134E95" w:rsidR="009D1EC5" w:rsidRDefault="000D05DA" w:rsidP="00AA72C7">
      <w:pPr>
        <w:pStyle w:val="Normaltext"/>
        <w:numPr>
          <w:ilvl w:val="0"/>
          <w:numId w:val="8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Nabyvatel je oprávněn odstoupit od smlouvy v případě, že bude rozhodnuto o úpadku poskytovatele podle insolvenčního zákona, poskytovatel vstoupil do likvidace</w:t>
      </w:r>
      <w:r w:rsidR="004328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poskytovatel pozbyl oprávnění </w:t>
      </w:r>
      <w:r w:rsidR="00432883">
        <w:rPr>
          <w:rFonts w:ascii="Times New Roman" w:hAnsi="Times New Roman"/>
          <w:sz w:val="24"/>
          <w:szCs w:val="24"/>
        </w:rPr>
        <w:t xml:space="preserve">nezbytné pro plnění této smlouvy nebo poskytovatel nedodrží při plnění relevantní právní předpisy, technické normy, a to i přes výzvu nabyvatele ke zjednání nápravy v přiměřené lhůtě. </w:t>
      </w:r>
    </w:p>
    <w:p w14:paraId="6852C830" w14:textId="77777777" w:rsidR="009D1EC5" w:rsidRDefault="00313E12" w:rsidP="00AA72C7">
      <w:pPr>
        <w:pStyle w:val="Normaltext"/>
        <w:numPr>
          <w:ilvl w:val="0"/>
          <w:numId w:val="8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má právo odstoupit od smlouvy z důvodu neuhrazení odměny za předmět plnění až po marném opakovaném upomenutí nabyvatele, které bylo učiněno písemně nebo jiným prokazatelným způsobem, a to za podmínek, že nabyvateli poskytl </w:t>
      </w:r>
      <w:r w:rsidR="00CF5535">
        <w:rPr>
          <w:rFonts w:ascii="Times New Roman" w:hAnsi="Times New Roman"/>
          <w:sz w:val="24"/>
          <w:szCs w:val="24"/>
        </w:rPr>
        <w:t xml:space="preserve">opětovně 21 </w:t>
      </w:r>
      <w:r>
        <w:rPr>
          <w:rFonts w:ascii="Times New Roman" w:hAnsi="Times New Roman"/>
          <w:sz w:val="24"/>
          <w:szCs w:val="24"/>
        </w:rPr>
        <w:t xml:space="preserve">dní k úhradě odměny. </w:t>
      </w:r>
    </w:p>
    <w:p w14:paraId="4AD6BA9F" w14:textId="58139E87" w:rsidR="009D1EC5" w:rsidRDefault="00313E12" w:rsidP="00AA72C7">
      <w:pPr>
        <w:pStyle w:val="Normaltext"/>
        <w:numPr>
          <w:ilvl w:val="0"/>
          <w:numId w:val="8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Odstoupení od smlouvy </w:t>
      </w:r>
      <w:r w:rsidR="00432883">
        <w:rPr>
          <w:rFonts w:ascii="Times New Roman" w:hAnsi="Times New Roman"/>
          <w:sz w:val="24"/>
          <w:szCs w:val="24"/>
        </w:rPr>
        <w:t>musí smluvní strana</w:t>
      </w:r>
      <w:r>
        <w:rPr>
          <w:rFonts w:ascii="Times New Roman" w:hAnsi="Times New Roman"/>
          <w:sz w:val="24"/>
          <w:szCs w:val="24"/>
        </w:rPr>
        <w:t xml:space="preserve"> oznámit </w:t>
      </w:r>
      <w:r w:rsidR="00432883">
        <w:rPr>
          <w:rFonts w:ascii="Times New Roman" w:hAnsi="Times New Roman"/>
          <w:sz w:val="24"/>
          <w:szCs w:val="24"/>
        </w:rPr>
        <w:t xml:space="preserve">druhé smluvní straně </w:t>
      </w:r>
      <w:r>
        <w:rPr>
          <w:rFonts w:ascii="Times New Roman" w:hAnsi="Times New Roman"/>
          <w:sz w:val="24"/>
          <w:szCs w:val="24"/>
        </w:rPr>
        <w:t xml:space="preserve">písemně. Účinky odstoupení nastávají dnem doručení oznámení </w:t>
      </w:r>
      <w:r w:rsidR="00432883">
        <w:rPr>
          <w:rFonts w:ascii="Times New Roman" w:hAnsi="Times New Roman"/>
          <w:sz w:val="24"/>
          <w:szCs w:val="24"/>
        </w:rPr>
        <w:t>druhé smluvní straně</w:t>
      </w:r>
      <w:r>
        <w:rPr>
          <w:rFonts w:ascii="Times New Roman" w:hAnsi="Times New Roman"/>
          <w:sz w:val="24"/>
          <w:szCs w:val="24"/>
        </w:rPr>
        <w:t>.</w:t>
      </w:r>
    </w:p>
    <w:p w14:paraId="2AC22FCB" w14:textId="0E5E67D7" w:rsidR="009D1EC5" w:rsidRDefault="00313E12" w:rsidP="00AA72C7">
      <w:pPr>
        <w:pStyle w:val="Normaltext"/>
        <w:numPr>
          <w:ilvl w:val="0"/>
          <w:numId w:val="8"/>
        </w:numPr>
        <w:tabs>
          <w:tab w:val="left" w:pos="426"/>
          <w:tab w:val="left" w:pos="2279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Účinky odstoupení od smlouvy se netýkají </w:t>
      </w:r>
      <w:r w:rsidR="00432883">
        <w:rPr>
          <w:rFonts w:ascii="Times New Roman" w:hAnsi="Times New Roman"/>
          <w:sz w:val="24"/>
          <w:szCs w:val="24"/>
        </w:rPr>
        <w:t>povinnosti mlčenlivosti, sankčních ustanovení a</w:t>
      </w:r>
      <w:r w:rsidR="00CB0E06">
        <w:rPr>
          <w:rFonts w:ascii="Times New Roman" w:hAnsi="Times New Roman"/>
          <w:sz w:val="24"/>
          <w:szCs w:val="24"/>
        </w:rPr>
        <w:t> </w:t>
      </w:r>
      <w:r w:rsidR="00432883">
        <w:rPr>
          <w:rFonts w:ascii="Times New Roman" w:hAnsi="Times New Roman"/>
          <w:sz w:val="24"/>
          <w:szCs w:val="24"/>
        </w:rPr>
        <w:t>ujednání o náhradě škody.</w:t>
      </w:r>
    </w:p>
    <w:p w14:paraId="76B043E7" w14:textId="77777777" w:rsidR="009D1EC5" w:rsidRDefault="00313E12" w:rsidP="00A2067E">
      <w:pPr>
        <w:pStyle w:val="1"/>
        <w:spacing w:before="36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Článek </w:t>
      </w:r>
      <w:r w:rsidR="004E5B1D">
        <w:rPr>
          <w:sz w:val="24"/>
          <w:szCs w:val="24"/>
        </w:rPr>
        <w:t>IX</w:t>
      </w:r>
      <w:r>
        <w:rPr>
          <w:sz w:val="24"/>
          <w:szCs w:val="24"/>
        </w:rPr>
        <w:t>.</w:t>
      </w:r>
    </w:p>
    <w:p w14:paraId="1ED59D1A" w14:textId="77777777" w:rsidR="009D1EC5" w:rsidRPr="002B4D9F" w:rsidRDefault="00313E12" w:rsidP="00A2067E">
      <w:pPr>
        <w:pStyle w:val="1"/>
        <w:spacing w:before="0" w:after="240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73D61300" w14:textId="60EBF82C" w:rsidR="004E5B1D" w:rsidRPr="00BC043F" w:rsidRDefault="004E5B1D" w:rsidP="000F58BF">
      <w:pPr>
        <w:pStyle w:val="Normaltext"/>
        <w:numPr>
          <w:ilvl w:val="0"/>
          <w:numId w:val="16"/>
        </w:numPr>
        <w:tabs>
          <w:tab w:val="clear" w:pos="1080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t>Nabyvatel je povinným subjektem dle zákona č. 340/2015 Sb., o registru smluv</w:t>
      </w:r>
      <w:r w:rsidR="00566E38">
        <w:rPr>
          <w:rFonts w:ascii="Times New Roman" w:hAnsi="Times New Roman"/>
          <w:sz w:val="24"/>
          <w:szCs w:val="24"/>
        </w:rPr>
        <w:t>, ve znění pozdějších předpisů</w:t>
      </w:r>
      <w:r w:rsidRPr="00BC043F">
        <w:rPr>
          <w:rFonts w:ascii="Times New Roman" w:hAnsi="Times New Roman"/>
          <w:sz w:val="24"/>
          <w:szCs w:val="24"/>
        </w:rPr>
        <w:t>. Poskytovatel bere na vědomí a výslovně souhlasí s tím, že tato smlouva podléhá povinnosti uveřejnění v</w:t>
      </w:r>
      <w:r w:rsidR="002B4D9F">
        <w:rPr>
          <w:rFonts w:ascii="Times New Roman" w:hAnsi="Times New Roman"/>
          <w:sz w:val="24"/>
          <w:szCs w:val="24"/>
        </w:rPr>
        <w:t> </w:t>
      </w:r>
      <w:r w:rsidRPr="00BC043F">
        <w:rPr>
          <w:rFonts w:ascii="Times New Roman" w:hAnsi="Times New Roman"/>
          <w:sz w:val="24"/>
          <w:szCs w:val="24"/>
        </w:rPr>
        <w:t>Registru smluv.</w:t>
      </w:r>
    </w:p>
    <w:p w14:paraId="76A3D2BE" w14:textId="1729CA07" w:rsidR="004E5B1D" w:rsidRDefault="004E5B1D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t>Tato smlouva nabývá platnosti dnem jejího podpisu oběma smluvními stranami a účinnosti nabývá dnem jejího uveřejnění v Registru smluv. O dni účinnosti smlouvy je nabyvatel povinen poskytovatele písemně uvědomit.</w:t>
      </w:r>
      <w:r w:rsidR="007F4416">
        <w:rPr>
          <w:rFonts w:ascii="Times New Roman" w:hAnsi="Times New Roman"/>
          <w:sz w:val="24"/>
          <w:szCs w:val="24"/>
        </w:rPr>
        <w:t xml:space="preserve"> Podle Přílohy č. 2 této smlouvy bude reálné plnění zahájeno dnem 14. 11. 2025, nejdříve však desátý den ode dne jejího zveřejnění v registru smluv, tj. ode dne nabytí účinnosti této smlouvy. Pokud ke zveřejnění smlouvy v Registru smluv nedojde ve lhůtě stanovené zákonem o registru smluv, smlouva pozbývá platnosti a zaniká.</w:t>
      </w:r>
    </w:p>
    <w:p w14:paraId="05D8CB06" w14:textId="77777777" w:rsidR="004E5B1D" w:rsidRPr="00BC043F" w:rsidRDefault="004E5B1D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t>Tato smlouva a veškeré mimosmluvní závazky vyplývající z této smlouvy se budou řídit a</w:t>
      </w:r>
      <w:r w:rsidR="002B4D9F">
        <w:rPr>
          <w:rFonts w:ascii="Times New Roman" w:hAnsi="Times New Roman"/>
          <w:sz w:val="24"/>
          <w:szCs w:val="24"/>
        </w:rPr>
        <w:t> </w:t>
      </w:r>
      <w:r w:rsidRPr="00BC043F">
        <w:rPr>
          <w:rFonts w:ascii="Times New Roman" w:hAnsi="Times New Roman"/>
          <w:sz w:val="24"/>
          <w:szCs w:val="24"/>
        </w:rPr>
        <w:t>vykládat v souladu s právem České republiky. Práva a povinnosti stran, které nejsou upraveny touto smlouvou, se řídí příslušnými ustanoveními zák. č. 89/2012 Sb., občanský zákoník, ve znění pozdějších předpisů.</w:t>
      </w:r>
    </w:p>
    <w:p w14:paraId="68F14C5D" w14:textId="77777777" w:rsidR="004E5B1D" w:rsidRPr="00BC043F" w:rsidRDefault="004E5B1D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t>Jakýkoliv spor v souvislosti s touto smlouvou bude předmětem řízení před příslušnými soudy České republiky.</w:t>
      </w:r>
    </w:p>
    <w:p w14:paraId="0C0B8BEB" w14:textId="77777777" w:rsidR="004E5B1D" w:rsidRPr="00BC043F" w:rsidRDefault="004E5B1D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t>Pokud některé ustanovení této smlouvy (zcela nebo zčásti) je nebo se stane nezákonné, neplatné nebo nevymahatelné, zůstávají ostatní ustanovení v plném rozsahu platná a účinná.</w:t>
      </w:r>
    </w:p>
    <w:p w14:paraId="32035AB6" w14:textId="77777777" w:rsidR="004E5B1D" w:rsidRPr="00BC043F" w:rsidRDefault="004E5B1D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t>Veškeré změny a doplňky jednotlivých ustanovení této smlouvy mohou být provedeny pouze písemnou dohodou nazvanou Dodatek ke smlouvě</w:t>
      </w:r>
      <w:r w:rsidR="00991740">
        <w:rPr>
          <w:rFonts w:ascii="Times New Roman" w:hAnsi="Times New Roman"/>
          <w:sz w:val="24"/>
          <w:szCs w:val="24"/>
        </w:rPr>
        <w:t>,</w:t>
      </w:r>
      <w:r w:rsidRPr="00BC043F">
        <w:rPr>
          <w:rFonts w:ascii="Times New Roman" w:hAnsi="Times New Roman"/>
          <w:sz w:val="24"/>
          <w:szCs w:val="24"/>
        </w:rPr>
        <w:t xml:space="preserve"> číslovaným vzestupnou řadou.</w:t>
      </w:r>
    </w:p>
    <w:p w14:paraId="45BBD5A1" w14:textId="77777777" w:rsidR="004E5B1D" w:rsidRPr="00BC043F" w:rsidRDefault="004E5B1D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BC043F">
        <w:rPr>
          <w:rFonts w:ascii="Times New Roman" w:hAnsi="Times New Roman"/>
          <w:sz w:val="24"/>
          <w:szCs w:val="24"/>
        </w:rPr>
        <w:lastRenderedPageBreak/>
        <w:t>Nastanou-li u některé ze stran skutečnosti bránící řádnému plnění smlouvy, je taková smluvní strana povinna to bez zbytečného odkladu oznámit druhé straně a vyvolat jednání osob oprávněných k podpisu smlouvy.</w:t>
      </w:r>
    </w:p>
    <w:p w14:paraId="51FF4F57" w14:textId="1BAF6272" w:rsidR="004E5B1D" w:rsidRDefault="00432883" w:rsidP="00AA72C7">
      <w:pPr>
        <w:pStyle w:val="Normaltext"/>
        <w:numPr>
          <w:ilvl w:val="0"/>
          <w:numId w:val="16"/>
        </w:numPr>
        <w:tabs>
          <w:tab w:val="clear" w:pos="1080"/>
          <w:tab w:val="num" w:pos="426"/>
        </w:tabs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Svým podpisem smlouvy smluvní strany stvrzuj</w:t>
      </w:r>
      <w:r w:rsidR="004E5B1D" w:rsidRPr="00BC043F">
        <w:rPr>
          <w:rFonts w:ascii="Times New Roman" w:hAnsi="Times New Roman"/>
          <w:sz w:val="24"/>
          <w:szCs w:val="24"/>
        </w:rPr>
        <w:t>í, že byla uzavřena podle jejich skutečné a</w:t>
      </w:r>
      <w:r w:rsidR="00CB0E06">
        <w:rPr>
          <w:rFonts w:ascii="Times New Roman" w:hAnsi="Times New Roman"/>
          <w:sz w:val="24"/>
          <w:szCs w:val="24"/>
        </w:rPr>
        <w:t> </w:t>
      </w:r>
      <w:r w:rsidR="004E5B1D" w:rsidRPr="00BC043F">
        <w:rPr>
          <w:rFonts w:ascii="Times New Roman" w:hAnsi="Times New Roman"/>
          <w:sz w:val="24"/>
          <w:szCs w:val="24"/>
        </w:rPr>
        <w:t>svobodné vůle.</w:t>
      </w:r>
    </w:p>
    <w:p w14:paraId="4A938BE1" w14:textId="77777777" w:rsidR="004447EE" w:rsidRPr="004447EE" w:rsidRDefault="004447EE" w:rsidP="00AA72C7">
      <w:pPr>
        <w:pStyle w:val="Normaltext"/>
        <w:numPr>
          <w:ilvl w:val="0"/>
          <w:numId w:val="16"/>
        </w:num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4447EE">
        <w:rPr>
          <w:rFonts w:ascii="Times New Roman" w:hAnsi="Times New Roman"/>
          <w:sz w:val="24"/>
          <w:szCs w:val="24"/>
        </w:rPr>
        <w:t>Nedílnou součástí této smlouvy je příloha:</w:t>
      </w:r>
    </w:p>
    <w:p w14:paraId="196A1753" w14:textId="205F7081" w:rsidR="004447EE" w:rsidRDefault="004447EE" w:rsidP="004447EE">
      <w:pPr>
        <w:spacing w:before="120"/>
        <w:ind w:left="426"/>
        <w:jc w:val="both"/>
        <w:rPr>
          <w:sz w:val="24"/>
          <w:szCs w:val="24"/>
        </w:rPr>
      </w:pPr>
      <w:r w:rsidRPr="004252B1">
        <w:rPr>
          <w:sz w:val="24"/>
          <w:szCs w:val="24"/>
        </w:rPr>
        <w:t xml:space="preserve">Příloha č. 1: </w:t>
      </w:r>
      <w:r w:rsidR="00A41DBC">
        <w:rPr>
          <w:sz w:val="24"/>
          <w:szCs w:val="24"/>
        </w:rPr>
        <w:t>P</w:t>
      </w:r>
      <w:r w:rsidR="00577836">
        <w:rPr>
          <w:sz w:val="24"/>
          <w:szCs w:val="24"/>
        </w:rPr>
        <w:t>oložkový rozpočet</w:t>
      </w:r>
      <w:r w:rsidR="00A41DBC">
        <w:rPr>
          <w:sz w:val="24"/>
          <w:szCs w:val="24"/>
        </w:rPr>
        <w:t>, specifikace plnění</w:t>
      </w:r>
    </w:p>
    <w:p w14:paraId="160D83CD" w14:textId="0A531791" w:rsidR="00BE5FBA" w:rsidRDefault="00BE5FBA" w:rsidP="00FF2B27">
      <w:pPr>
        <w:ind w:left="425"/>
        <w:jc w:val="both"/>
        <w:rPr>
          <w:sz w:val="24"/>
          <w:szCs w:val="24"/>
        </w:rPr>
      </w:pPr>
    </w:p>
    <w:p w14:paraId="30BBC854" w14:textId="3A44BB9D" w:rsidR="004011D4" w:rsidRDefault="004011D4" w:rsidP="00FF2B27">
      <w:pPr>
        <w:ind w:left="425"/>
        <w:jc w:val="both"/>
        <w:rPr>
          <w:sz w:val="24"/>
          <w:szCs w:val="24"/>
        </w:rPr>
      </w:pPr>
    </w:p>
    <w:p w14:paraId="79DE495A" w14:textId="77777777" w:rsidR="00E068AF" w:rsidRDefault="00E068AF" w:rsidP="00FF2B27">
      <w:pPr>
        <w:ind w:left="425"/>
        <w:jc w:val="both"/>
        <w:rPr>
          <w:sz w:val="24"/>
          <w:szCs w:val="24"/>
        </w:rPr>
      </w:pPr>
    </w:p>
    <w:p w14:paraId="56D9BAB2" w14:textId="77777777" w:rsidR="004011D4" w:rsidRDefault="004011D4" w:rsidP="00FF2B27">
      <w:pPr>
        <w:ind w:left="425"/>
        <w:jc w:val="both"/>
        <w:rPr>
          <w:sz w:val="24"/>
          <w:szCs w:val="24"/>
        </w:rPr>
      </w:pPr>
    </w:p>
    <w:p w14:paraId="3D2E9A2C" w14:textId="24863687" w:rsidR="00EB4E54" w:rsidRPr="002A1D26" w:rsidRDefault="00213ED8" w:rsidP="00EB4E54">
      <w:pPr>
        <w:widowControl w:val="0"/>
        <w:tabs>
          <w:tab w:val="left" w:pos="5194"/>
        </w:tabs>
        <w:suppressAutoHyphens/>
        <w:autoSpaceDE w:val="0"/>
        <w:ind w:left="116"/>
        <w:rPr>
          <w:color w:val="000000"/>
          <w:sz w:val="24"/>
          <w:szCs w:val="24"/>
          <w:lang w:eastAsia="ar-SA"/>
        </w:rPr>
      </w:pPr>
      <w:bookmarkStart w:id="0" w:name="_Hlk136324731"/>
      <w:r>
        <w:rPr>
          <w:color w:val="000000"/>
          <w:spacing w:val="1"/>
          <w:sz w:val="24"/>
          <w:szCs w:val="24"/>
          <w:lang w:eastAsia="ar-SA"/>
        </w:rPr>
        <w:t>V</w:t>
      </w:r>
      <w:r w:rsidR="00EB4E54" w:rsidRPr="002A1D26">
        <w:rPr>
          <w:color w:val="000000"/>
          <w:spacing w:val="1"/>
          <w:sz w:val="24"/>
          <w:szCs w:val="24"/>
          <w:lang w:eastAsia="ar-SA"/>
        </w:rPr>
        <w:t xml:space="preserve"> </w:t>
      </w:r>
      <w:r w:rsidR="00CB0E06">
        <w:rPr>
          <w:sz w:val="24"/>
          <w:szCs w:val="24"/>
          <w:lang w:eastAsia="ar-SA"/>
        </w:rPr>
        <w:t>Jihlavě</w:t>
      </w:r>
      <w:r w:rsidR="00EB4E54" w:rsidRPr="002A1D26">
        <w:rPr>
          <w:color w:val="000000"/>
          <w:spacing w:val="-2"/>
          <w:sz w:val="24"/>
          <w:szCs w:val="24"/>
          <w:lang w:eastAsia="ar-SA"/>
        </w:rPr>
        <w:t xml:space="preserve"> </w:t>
      </w:r>
      <w:r w:rsidR="00EB4E54" w:rsidRPr="002A1D26">
        <w:rPr>
          <w:color w:val="000000"/>
          <w:spacing w:val="1"/>
          <w:sz w:val="24"/>
          <w:szCs w:val="24"/>
          <w:lang w:eastAsia="ar-SA"/>
        </w:rPr>
        <w:t>dn</w:t>
      </w:r>
      <w:r w:rsidR="00EB4E54" w:rsidRPr="002A1D26">
        <w:rPr>
          <w:color w:val="000000"/>
          <w:sz w:val="24"/>
          <w:szCs w:val="24"/>
          <w:lang w:eastAsia="ar-SA"/>
        </w:rPr>
        <w:t>e</w:t>
      </w:r>
      <w:r>
        <w:rPr>
          <w:color w:val="000000"/>
          <w:sz w:val="24"/>
          <w:szCs w:val="24"/>
          <w:lang w:eastAsia="ar-SA"/>
        </w:rPr>
        <w:t>: dle el. podpisu</w:t>
      </w:r>
      <w:r w:rsidR="00EB4E54" w:rsidRPr="002A1D26"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>V</w:t>
      </w:r>
      <w:r w:rsidR="00EB4E54">
        <w:rPr>
          <w:color w:val="000000"/>
          <w:spacing w:val="1"/>
          <w:sz w:val="24"/>
          <w:szCs w:val="24"/>
          <w:lang w:eastAsia="ar-SA"/>
        </w:rPr>
        <w:t> </w:t>
      </w:r>
      <w:r w:rsidR="00EB4E54">
        <w:rPr>
          <w:sz w:val="24"/>
          <w:szCs w:val="24"/>
          <w:lang w:eastAsia="ar-SA"/>
        </w:rPr>
        <w:t xml:space="preserve">Praze </w:t>
      </w:r>
      <w:r w:rsidR="00EB4E54" w:rsidRPr="002A1D26">
        <w:rPr>
          <w:color w:val="000000"/>
          <w:spacing w:val="1"/>
          <w:sz w:val="24"/>
          <w:szCs w:val="24"/>
          <w:lang w:eastAsia="ar-SA"/>
        </w:rPr>
        <w:t>dn</w:t>
      </w:r>
      <w:r w:rsidR="00EB4E54" w:rsidRPr="002A1D26">
        <w:rPr>
          <w:color w:val="000000"/>
          <w:sz w:val="24"/>
          <w:szCs w:val="24"/>
          <w:lang w:eastAsia="ar-SA"/>
        </w:rPr>
        <w:t>e</w:t>
      </w:r>
      <w:r>
        <w:rPr>
          <w:color w:val="000000"/>
          <w:sz w:val="24"/>
          <w:szCs w:val="24"/>
          <w:lang w:eastAsia="ar-SA"/>
        </w:rPr>
        <w:t>: dle el. podpisu</w:t>
      </w:r>
    </w:p>
    <w:p w14:paraId="3FDD4BB2" w14:textId="77777777" w:rsidR="00EB4E54" w:rsidRDefault="00EB4E54" w:rsidP="00EB4E54">
      <w:pPr>
        <w:widowControl w:val="0"/>
        <w:tabs>
          <w:tab w:val="left" w:pos="5194"/>
        </w:tabs>
        <w:suppressAutoHyphens/>
        <w:autoSpaceDE w:val="0"/>
        <w:ind w:left="116"/>
        <w:rPr>
          <w:color w:val="000000"/>
          <w:sz w:val="24"/>
          <w:szCs w:val="24"/>
          <w:lang w:eastAsia="ar-SA"/>
        </w:rPr>
      </w:pPr>
    </w:p>
    <w:p w14:paraId="27ADD0F8" w14:textId="77777777" w:rsidR="00EB4E54" w:rsidRPr="002A1D26" w:rsidRDefault="00EB4E54" w:rsidP="00EB4E54">
      <w:pPr>
        <w:widowControl w:val="0"/>
        <w:tabs>
          <w:tab w:val="left" w:pos="5194"/>
        </w:tabs>
        <w:suppressAutoHyphens/>
        <w:autoSpaceDE w:val="0"/>
        <w:ind w:left="116"/>
        <w:rPr>
          <w:color w:val="000000"/>
          <w:sz w:val="24"/>
          <w:szCs w:val="24"/>
          <w:lang w:eastAsia="ar-SA"/>
        </w:rPr>
      </w:pPr>
    </w:p>
    <w:p w14:paraId="523683BF" w14:textId="1995EBF4" w:rsidR="00EB4E54" w:rsidRDefault="00EB4E54" w:rsidP="00213ED8">
      <w:pPr>
        <w:widowControl w:val="0"/>
        <w:tabs>
          <w:tab w:val="left" w:pos="5245"/>
        </w:tabs>
        <w:suppressAutoHyphens/>
        <w:autoSpaceDE w:val="0"/>
        <w:ind w:left="116"/>
        <w:rPr>
          <w:color w:val="000000"/>
          <w:sz w:val="24"/>
          <w:szCs w:val="24"/>
          <w:lang w:eastAsia="ar-SA"/>
        </w:rPr>
      </w:pPr>
      <w:bookmarkStart w:id="1" w:name="_Hlk136324682"/>
      <w:r w:rsidRPr="002A1D26">
        <w:rPr>
          <w:color w:val="000000"/>
          <w:sz w:val="24"/>
          <w:szCs w:val="24"/>
          <w:lang w:eastAsia="ar-SA"/>
        </w:rPr>
        <w:t xml:space="preserve">Za </w:t>
      </w:r>
      <w:r>
        <w:rPr>
          <w:color w:val="000000"/>
          <w:sz w:val="24"/>
          <w:szCs w:val="24"/>
          <w:lang w:eastAsia="ar-SA"/>
        </w:rPr>
        <w:t>nabyvatele</w:t>
      </w:r>
      <w:r w:rsidRPr="002A1D26">
        <w:rPr>
          <w:color w:val="000000"/>
          <w:sz w:val="24"/>
          <w:szCs w:val="24"/>
          <w:lang w:eastAsia="ar-SA"/>
        </w:rPr>
        <w:t>:</w:t>
      </w:r>
      <w:r w:rsidR="00213ED8">
        <w:rPr>
          <w:color w:val="000000"/>
          <w:sz w:val="24"/>
          <w:szCs w:val="24"/>
          <w:lang w:eastAsia="ar-SA"/>
        </w:rPr>
        <w:tab/>
      </w:r>
      <w:r w:rsidRPr="002A1D26">
        <w:rPr>
          <w:color w:val="000000"/>
          <w:sz w:val="24"/>
          <w:szCs w:val="24"/>
          <w:lang w:eastAsia="ar-SA"/>
        </w:rPr>
        <w:t xml:space="preserve">Za </w:t>
      </w:r>
      <w:r>
        <w:rPr>
          <w:color w:val="000000"/>
          <w:sz w:val="24"/>
          <w:szCs w:val="24"/>
          <w:lang w:eastAsia="ar-SA"/>
        </w:rPr>
        <w:t>poskytovatele</w:t>
      </w:r>
      <w:r w:rsidRPr="002A1D26">
        <w:rPr>
          <w:color w:val="000000"/>
          <w:sz w:val="24"/>
          <w:szCs w:val="24"/>
          <w:lang w:eastAsia="ar-SA"/>
        </w:rPr>
        <w:t>:</w:t>
      </w:r>
    </w:p>
    <w:p w14:paraId="2789BF97" w14:textId="77777777" w:rsidR="00010C49" w:rsidRDefault="00010C49" w:rsidP="00213ED8">
      <w:pPr>
        <w:widowControl w:val="0"/>
        <w:tabs>
          <w:tab w:val="left" w:pos="5245"/>
        </w:tabs>
        <w:suppressAutoHyphens/>
        <w:autoSpaceDE w:val="0"/>
        <w:ind w:left="116"/>
        <w:rPr>
          <w:color w:val="000000"/>
          <w:sz w:val="24"/>
          <w:szCs w:val="24"/>
          <w:lang w:eastAsia="ar-SA"/>
        </w:rPr>
      </w:pPr>
    </w:p>
    <w:p w14:paraId="4B45BDFB" w14:textId="77777777" w:rsidR="00213ED8" w:rsidRPr="002A1D26" w:rsidRDefault="00213ED8" w:rsidP="00213ED8">
      <w:pPr>
        <w:widowControl w:val="0"/>
        <w:tabs>
          <w:tab w:val="left" w:pos="5245"/>
        </w:tabs>
        <w:suppressAutoHyphens/>
        <w:autoSpaceDE w:val="0"/>
        <w:ind w:left="116"/>
        <w:rPr>
          <w:color w:val="000000"/>
          <w:sz w:val="24"/>
          <w:szCs w:val="24"/>
          <w:lang w:eastAsia="ar-SA"/>
        </w:rPr>
      </w:pPr>
    </w:p>
    <w:p w14:paraId="1069256F" w14:textId="77777777" w:rsidR="00EB4E54" w:rsidRPr="002A1D26" w:rsidRDefault="00EB4E54" w:rsidP="00EB4E54">
      <w:pPr>
        <w:widowControl w:val="0"/>
        <w:tabs>
          <w:tab w:val="left" w:pos="4962"/>
        </w:tabs>
        <w:suppressAutoHyphens/>
        <w:autoSpaceDE w:val="0"/>
        <w:rPr>
          <w:color w:val="000000"/>
          <w:sz w:val="24"/>
          <w:szCs w:val="24"/>
          <w:lang w:eastAsia="ar-SA"/>
        </w:rPr>
      </w:pPr>
    </w:p>
    <w:p w14:paraId="2CCDCE25" w14:textId="77777777" w:rsidR="00EB4E54" w:rsidRPr="002A1D26" w:rsidRDefault="00EB4E54" w:rsidP="00EB4E54">
      <w:pPr>
        <w:suppressAutoHyphens/>
        <w:autoSpaceDE w:val="0"/>
        <w:jc w:val="both"/>
        <w:rPr>
          <w:sz w:val="24"/>
          <w:szCs w:val="24"/>
          <w:lang w:eastAsia="ar-SA"/>
        </w:rPr>
      </w:pPr>
    </w:p>
    <w:p w14:paraId="6E6A2B78" w14:textId="284DDA5A" w:rsidR="00EB4E54" w:rsidRPr="002A1D26" w:rsidRDefault="00EB4E54" w:rsidP="00987AC4">
      <w:pPr>
        <w:tabs>
          <w:tab w:val="center" w:pos="2268"/>
          <w:tab w:val="center" w:pos="7380"/>
        </w:tabs>
        <w:suppressAutoHyphens/>
        <w:autoSpaceDE w:val="0"/>
        <w:jc w:val="center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>………………………………………</w:t>
      </w:r>
      <w:r w:rsidRPr="002A1D26">
        <w:rPr>
          <w:sz w:val="24"/>
          <w:szCs w:val="24"/>
          <w:lang w:eastAsia="ar-SA"/>
        </w:rPr>
        <w:tab/>
        <w:t>………………………………………</w:t>
      </w:r>
    </w:p>
    <w:p w14:paraId="7A12861D" w14:textId="7C79936C" w:rsidR="00EB4E54" w:rsidRDefault="00987AC4" w:rsidP="00987AC4">
      <w:pPr>
        <w:tabs>
          <w:tab w:val="center" w:pos="2268"/>
          <w:tab w:val="center" w:pos="7371"/>
        </w:tabs>
        <w:suppressAutoHyphens/>
        <w:autoSpaceDE w:val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</w:t>
      </w:r>
      <w:r w:rsidR="0020686E">
        <w:rPr>
          <w:sz w:val="24"/>
          <w:szCs w:val="24"/>
          <w:lang w:eastAsia="ar-SA"/>
        </w:rPr>
        <w:t>Ing. Bc. Monika Duffková</w:t>
      </w:r>
      <w:r w:rsidR="0020686E">
        <w:rPr>
          <w:sz w:val="24"/>
          <w:szCs w:val="24"/>
          <w:lang w:eastAsia="ar-SA"/>
        </w:rPr>
        <w:tab/>
      </w:r>
      <w:r w:rsidR="00EB4E54" w:rsidRPr="00511916">
        <w:rPr>
          <w:sz w:val="24"/>
          <w:szCs w:val="24"/>
          <w:lang w:eastAsia="ar-SA"/>
        </w:rPr>
        <w:t xml:space="preserve">Jiří </w:t>
      </w:r>
      <w:proofErr w:type="spellStart"/>
      <w:r w:rsidR="00EB4E54" w:rsidRPr="00511916">
        <w:rPr>
          <w:sz w:val="24"/>
          <w:szCs w:val="24"/>
          <w:lang w:eastAsia="ar-SA"/>
        </w:rPr>
        <w:t>Mikloš,člen</w:t>
      </w:r>
      <w:proofErr w:type="spellEnd"/>
      <w:r w:rsidR="00EB4E54">
        <w:rPr>
          <w:sz w:val="24"/>
          <w:szCs w:val="24"/>
          <w:lang w:eastAsia="ar-SA"/>
        </w:rPr>
        <w:t xml:space="preserve"> </w:t>
      </w:r>
      <w:r w:rsidR="00EB4E54" w:rsidRPr="00511916">
        <w:rPr>
          <w:sz w:val="24"/>
          <w:szCs w:val="24"/>
          <w:lang w:eastAsia="ar-SA"/>
        </w:rPr>
        <w:t>správní rady</w:t>
      </w:r>
    </w:p>
    <w:p w14:paraId="5F19905E" w14:textId="59180953" w:rsidR="00010C49" w:rsidRPr="002A1D26" w:rsidRDefault="00010C49" w:rsidP="00010C49">
      <w:pPr>
        <w:tabs>
          <w:tab w:val="center" w:pos="1985"/>
          <w:tab w:val="center" w:pos="7797"/>
        </w:tabs>
        <w:suppressAutoHyphens/>
        <w:autoSpaceDE w:val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ředitelka Odboru správy úřadu</w:t>
      </w:r>
      <w:r>
        <w:rPr>
          <w:sz w:val="24"/>
          <w:szCs w:val="24"/>
          <w:lang w:eastAsia="ar-SA"/>
        </w:rPr>
        <w:tab/>
      </w:r>
      <w:proofErr w:type="spellStart"/>
      <w:r w:rsidRPr="00511916">
        <w:rPr>
          <w:sz w:val="24"/>
          <w:szCs w:val="24"/>
          <w:lang w:eastAsia="ar-SA"/>
        </w:rPr>
        <w:t>Three</w:t>
      </w:r>
      <w:proofErr w:type="spellEnd"/>
      <w:r w:rsidRPr="00511916">
        <w:rPr>
          <w:sz w:val="24"/>
          <w:szCs w:val="24"/>
          <w:lang w:eastAsia="ar-SA"/>
        </w:rPr>
        <w:t xml:space="preserve"> Systems a.s.</w:t>
      </w:r>
    </w:p>
    <w:p w14:paraId="33AFF98D" w14:textId="1A068B88" w:rsidR="00EB4E54" w:rsidRPr="002A1D26" w:rsidRDefault="00987AC4" w:rsidP="00987AC4">
      <w:pPr>
        <w:tabs>
          <w:tab w:val="center" w:pos="1980"/>
          <w:tab w:val="center" w:pos="7371"/>
        </w:tabs>
        <w:suppressAutoHyphens/>
        <w:autoSpaceDE w:val="0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EB4E54" w:rsidRPr="002A1D26">
        <w:rPr>
          <w:sz w:val="24"/>
          <w:szCs w:val="24"/>
          <w:lang w:eastAsia="ar-SA"/>
        </w:rPr>
        <w:t>ČR – Energetický regulační úřad</w:t>
      </w:r>
      <w:r w:rsidR="0020686E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      </w:t>
      </w:r>
    </w:p>
    <w:p w14:paraId="0105692C" w14:textId="77777777" w:rsidR="00EB4E54" w:rsidRDefault="00EB4E54" w:rsidP="00EB4E54">
      <w:pPr>
        <w:widowControl w:val="0"/>
        <w:tabs>
          <w:tab w:val="left" w:pos="4962"/>
        </w:tabs>
        <w:suppressAutoHyphens/>
        <w:autoSpaceDE w:val="0"/>
        <w:jc w:val="center"/>
        <w:rPr>
          <w:color w:val="000000"/>
          <w:sz w:val="24"/>
          <w:szCs w:val="24"/>
          <w:lang w:eastAsia="ar-SA"/>
        </w:rPr>
      </w:pPr>
    </w:p>
    <w:p w14:paraId="47A07362" w14:textId="77777777" w:rsidR="00EB4E54" w:rsidRDefault="00EB4E54" w:rsidP="00EB4E54">
      <w:pPr>
        <w:widowControl w:val="0"/>
        <w:tabs>
          <w:tab w:val="left" w:pos="4962"/>
        </w:tabs>
        <w:suppressAutoHyphens/>
        <w:autoSpaceDE w:val="0"/>
        <w:rPr>
          <w:color w:val="000000"/>
          <w:sz w:val="24"/>
          <w:szCs w:val="24"/>
          <w:lang w:eastAsia="ar-SA"/>
        </w:rPr>
      </w:pPr>
    </w:p>
    <w:p w14:paraId="71774B7E" w14:textId="77777777" w:rsidR="00EB4E54" w:rsidRDefault="00EB4E54" w:rsidP="00EB4E54">
      <w:pPr>
        <w:widowControl w:val="0"/>
        <w:tabs>
          <w:tab w:val="left" w:pos="4962"/>
        </w:tabs>
        <w:suppressAutoHyphens/>
        <w:autoSpaceDE w:val="0"/>
        <w:rPr>
          <w:color w:val="000000"/>
          <w:sz w:val="24"/>
          <w:szCs w:val="24"/>
          <w:lang w:eastAsia="ar-SA"/>
        </w:rPr>
      </w:pPr>
    </w:p>
    <w:p w14:paraId="7839F3E1" w14:textId="77777777" w:rsidR="00010C49" w:rsidRDefault="00010C49" w:rsidP="00EB4E54">
      <w:pPr>
        <w:widowControl w:val="0"/>
        <w:tabs>
          <w:tab w:val="left" w:pos="4962"/>
        </w:tabs>
        <w:suppressAutoHyphens/>
        <w:autoSpaceDE w:val="0"/>
        <w:rPr>
          <w:color w:val="000000"/>
          <w:sz w:val="24"/>
          <w:szCs w:val="24"/>
          <w:lang w:eastAsia="ar-SA"/>
        </w:rPr>
      </w:pPr>
      <w:bookmarkStart w:id="2" w:name="_Hlk136324645"/>
    </w:p>
    <w:p w14:paraId="089824BA" w14:textId="6A87D66D" w:rsidR="00EB4E54" w:rsidRDefault="00EB4E54" w:rsidP="00EB4E54">
      <w:pPr>
        <w:widowControl w:val="0"/>
        <w:tabs>
          <w:tab w:val="left" w:pos="4962"/>
        </w:tabs>
        <w:suppressAutoHyphens/>
        <w:autoSpaceDE w:val="0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Za věcnou správnost:</w:t>
      </w:r>
    </w:p>
    <w:p w14:paraId="4FC5A21A" w14:textId="77777777" w:rsidR="00EB4E54" w:rsidRPr="002A1D26" w:rsidRDefault="00EB4E54" w:rsidP="00EB4E54">
      <w:pPr>
        <w:widowControl w:val="0"/>
        <w:tabs>
          <w:tab w:val="left" w:pos="5194"/>
        </w:tabs>
        <w:suppressAutoHyphens/>
        <w:autoSpaceDE w:val="0"/>
        <w:rPr>
          <w:color w:val="000000"/>
          <w:sz w:val="24"/>
          <w:szCs w:val="24"/>
          <w:lang w:eastAsia="ar-SA"/>
        </w:rPr>
      </w:pPr>
    </w:p>
    <w:p w14:paraId="6BE89190" w14:textId="77777777" w:rsidR="00EB4E54" w:rsidRPr="002A1D26" w:rsidRDefault="00EB4E54" w:rsidP="00EB4E54">
      <w:pPr>
        <w:suppressAutoHyphens/>
        <w:autoSpaceDE w:val="0"/>
        <w:jc w:val="both"/>
        <w:rPr>
          <w:sz w:val="24"/>
          <w:szCs w:val="24"/>
          <w:lang w:eastAsia="ar-SA"/>
        </w:rPr>
      </w:pPr>
    </w:p>
    <w:p w14:paraId="54254483" w14:textId="77777777" w:rsidR="00EB4E54" w:rsidRPr="002A1D26" w:rsidRDefault="00EB4E54" w:rsidP="00EB4E54">
      <w:pPr>
        <w:tabs>
          <w:tab w:val="center" w:pos="1980"/>
          <w:tab w:val="center" w:pos="6840"/>
          <w:tab w:val="center" w:pos="7380"/>
        </w:tabs>
        <w:suppressAutoHyphens/>
        <w:autoSpaceDE w:val="0"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  <w:t>………………………………………</w:t>
      </w:r>
    </w:p>
    <w:p w14:paraId="34C23187" w14:textId="1C2A1AC3" w:rsidR="00EB4E54" w:rsidRDefault="00EB4E54" w:rsidP="00EB4E54">
      <w:pPr>
        <w:tabs>
          <w:tab w:val="center" w:pos="1980"/>
          <w:tab w:val="center" w:pos="6840"/>
        </w:tabs>
        <w:suppressAutoHyphens/>
        <w:autoSpaceDE w:val="0"/>
        <w:jc w:val="both"/>
        <w:rPr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</w:r>
      <w:r w:rsidR="00CC36E4">
        <w:rPr>
          <w:sz w:val="24"/>
          <w:szCs w:val="24"/>
          <w:lang w:eastAsia="ar-SA"/>
        </w:rPr>
        <w:t>XXXXXXX</w:t>
      </w:r>
    </w:p>
    <w:p w14:paraId="41338B3D" w14:textId="65A506FF" w:rsidR="00010C49" w:rsidRPr="002A1D26" w:rsidRDefault="00010C49" w:rsidP="00010C49">
      <w:pPr>
        <w:tabs>
          <w:tab w:val="center" w:pos="1980"/>
          <w:tab w:val="center" w:pos="6840"/>
        </w:tabs>
        <w:suppressAutoHyphens/>
        <w:autoSpaceDE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 w:rsidR="00CC36E4">
        <w:rPr>
          <w:sz w:val="24"/>
          <w:szCs w:val="24"/>
          <w:lang w:eastAsia="ar-SA"/>
        </w:rPr>
        <w:t>XXXXXXXX</w:t>
      </w:r>
      <w:bookmarkStart w:id="3" w:name="_GoBack"/>
      <w:bookmarkEnd w:id="3"/>
    </w:p>
    <w:p w14:paraId="18F2DD04" w14:textId="77777777" w:rsidR="00EB4E54" w:rsidRPr="002A1D26" w:rsidRDefault="00EB4E54" w:rsidP="00EB4E54">
      <w:pPr>
        <w:tabs>
          <w:tab w:val="center" w:pos="1980"/>
          <w:tab w:val="center" w:pos="6840"/>
        </w:tabs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2A1D26">
        <w:rPr>
          <w:sz w:val="24"/>
          <w:szCs w:val="24"/>
          <w:lang w:eastAsia="ar-SA"/>
        </w:rPr>
        <w:tab/>
        <w:t>ČR – Energetický regulační úřad</w:t>
      </w:r>
    </w:p>
    <w:bookmarkEnd w:id="0"/>
    <w:bookmarkEnd w:id="1"/>
    <w:bookmarkEnd w:id="2"/>
    <w:p w14:paraId="3815952E" w14:textId="77777777" w:rsidR="00EB4E54" w:rsidRDefault="00EB4E54" w:rsidP="00EB4E54">
      <w:pPr>
        <w:pStyle w:val="Normaltext"/>
        <w:tabs>
          <w:tab w:val="center" w:pos="2694"/>
          <w:tab w:val="center" w:pos="737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6BFFD572" w14:textId="77777777" w:rsidR="00144924" w:rsidRDefault="00144924">
      <w:pPr>
        <w:rPr>
          <w:rFonts w:ascii="Tahoma" w:hAnsi="Tahoma"/>
        </w:rPr>
      </w:pPr>
      <w:r>
        <w:br w:type="page"/>
      </w:r>
    </w:p>
    <w:p w14:paraId="50AC5E1E" w14:textId="77777777" w:rsidR="00144924" w:rsidRDefault="00144924" w:rsidP="0014492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Příloha č. </w:t>
      </w:r>
      <w:r w:rsidR="00577836">
        <w:rPr>
          <w:sz w:val="24"/>
          <w:szCs w:val="24"/>
        </w:rPr>
        <w:t>1</w:t>
      </w:r>
    </w:p>
    <w:p w14:paraId="255154C1" w14:textId="5DC9B5B1" w:rsidR="00987AC4" w:rsidRDefault="00987AC4" w:rsidP="0083241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Pr="004B5E33">
        <w:rPr>
          <w:b/>
          <w:bCs/>
          <w:color w:val="000000"/>
          <w:sz w:val="28"/>
          <w:szCs w:val="28"/>
        </w:rPr>
        <w:t>oložkový rozpočet</w:t>
      </w:r>
    </w:p>
    <w:p w14:paraId="1E4C2F3B" w14:textId="77777777" w:rsidR="006E0A7C" w:rsidRPr="006E0A7C" w:rsidRDefault="006E0A7C" w:rsidP="00832413">
      <w:pPr>
        <w:rPr>
          <w:b/>
          <w:bCs/>
          <w:color w:val="000000"/>
          <w:sz w:val="24"/>
          <w:szCs w:val="24"/>
        </w:rPr>
      </w:pPr>
    </w:p>
    <w:tbl>
      <w:tblPr>
        <w:tblW w:w="10491" w:type="dxa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709"/>
        <w:gridCol w:w="1276"/>
        <w:gridCol w:w="1134"/>
        <w:gridCol w:w="1134"/>
        <w:gridCol w:w="709"/>
        <w:gridCol w:w="1275"/>
        <w:gridCol w:w="1560"/>
      </w:tblGrid>
      <w:tr w:rsidR="006E0A7C" w14:paraId="4C034447" w14:textId="77777777" w:rsidTr="006E0A7C">
        <w:trPr>
          <w:trHeight w:val="20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210E0DA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987AC4">
              <w:rPr>
                <w:b/>
                <w:bCs/>
                <w:color w:val="000000"/>
              </w:rPr>
              <w:t>Poř</w:t>
            </w:r>
            <w:proofErr w:type="spellEnd"/>
            <w:r w:rsidRPr="00987AC4">
              <w:rPr>
                <w:b/>
                <w:bCs/>
                <w:color w:val="000000"/>
              </w:rPr>
              <w:t>. číslo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A56218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>Popis služby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11732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>Počet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D3C955" w14:textId="5856FF10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>Cena / 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47DF9892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>Platnost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67ECF8F2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091748F0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>Sazba DPH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55DDAD" w14:textId="7926C660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 xml:space="preserve">Cena / </w:t>
            </w:r>
            <w:r w:rsidR="006E0A7C">
              <w:rPr>
                <w:b/>
                <w:bCs/>
                <w:color w:val="000000"/>
              </w:rPr>
              <w:t>ks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226226B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87AC4">
              <w:rPr>
                <w:b/>
                <w:bCs/>
                <w:color w:val="000000"/>
              </w:rPr>
              <w:t>Cena celkem</w:t>
            </w:r>
          </w:p>
        </w:tc>
      </w:tr>
      <w:tr w:rsidR="006E0A7C" w14:paraId="639F10B3" w14:textId="77777777" w:rsidTr="006E0A7C">
        <w:trPr>
          <w:trHeight w:val="204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C35CBB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93FA3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9B118E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ks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FD370D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bez DPH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B35A59E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41F8B92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do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93A2C77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C8B590" w14:textId="5ED530A8" w:rsidR="00987AC4" w:rsidRPr="00987AC4" w:rsidRDefault="00213E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 </w:t>
            </w:r>
            <w:r w:rsidR="00987AC4" w:rsidRPr="00987AC4">
              <w:rPr>
                <w:color w:val="000000"/>
              </w:rPr>
              <w:t>DPH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EA111B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s DPH</w:t>
            </w:r>
          </w:p>
        </w:tc>
      </w:tr>
      <w:tr w:rsidR="006E0A7C" w14:paraId="6D71605C" w14:textId="77777777" w:rsidTr="006E0A7C">
        <w:trPr>
          <w:trHeight w:val="406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331FE0D" w14:textId="4F7955BD" w:rsidR="00987AC4" w:rsidRPr="00987AC4" w:rsidRDefault="00987AC4" w:rsidP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EC2392" w14:textId="77777777" w:rsidR="00987AC4" w:rsidRPr="00987AC4" w:rsidRDefault="00987A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7AC4">
              <w:rPr>
                <w:color w:val="000000"/>
              </w:rPr>
              <w:t>Microsoft 365 Business Premium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1D72C8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271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914DB" w14:textId="02DC84E6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4 192,44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320A38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14.11.2025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BF0AE4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13.11.2026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31A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EA66" w14:textId="45BD9FC5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5 072,85 </w:t>
            </w:r>
            <w:r w:rsidR="00987AC4" w:rsidRPr="00987AC4">
              <w:rPr>
                <w:color w:val="000000"/>
              </w:rPr>
              <w:t>Kč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D31EE" w14:textId="4DD293DB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1 374 743</w:t>
            </w:r>
            <w:r w:rsidR="00987AC4" w:rsidRPr="00987AC4">
              <w:rPr>
                <w:color w:val="000000"/>
              </w:rPr>
              <w:t>,00 Kč</w:t>
            </w:r>
          </w:p>
        </w:tc>
      </w:tr>
      <w:tr w:rsidR="006E0A7C" w14:paraId="5672C99E" w14:textId="77777777" w:rsidTr="006E0A7C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B8F5F6E" w14:textId="1A6F12EF" w:rsidR="00987AC4" w:rsidRPr="00987AC4" w:rsidRDefault="00987AC4" w:rsidP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4CD2BB" w14:textId="77777777" w:rsidR="00987AC4" w:rsidRPr="00987AC4" w:rsidRDefault="00987A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7AC4">
              <w:rPr>
                <w:color w:val="000000"/>
              </w:rPr>
              <w:t xml:space="preserve">Microsoft 365 </w:t>
            </w:r>
            <w:proofErr w:type="spellStart"/>
            <w:r w:rsidRPr="00987AC4">
              <w:rPr>
                <w:color w:val="000000"/>
              </w:rPr>
              <w:t>Copilot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3D2C9F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E59DB1" w14:textId="423F132A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6 197,52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DF3F2E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14.11.2025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87A42B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13.11.2026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20B5F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6AF7D3" w14:textId="54FE8ECA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7 499</w:t>
            </w:r>
            <w:r w:rsidR="00987AC4" w:rsidRPr="00987AC4">
              <w:rPr>
                <w:color w:val="000000"/>
              </w:rPr>
              <w:t>,00 Kč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0B26253" w14:textId="7D8A59B0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119 983,99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</w:tr>
      <w:tr w:rsidR="006E0A7C" w14:paraId="20BB7374" w14:textId="77777777" w:rsidTr="006E0A7C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0C8740" w14:textId="096C8661" w:rsidR="00987AC4" w:rsidRPr="00987AC4" w:rsidRDefault="00987AC4" w:rsidP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A467" w14:textId="77777777" w:rsidR="00987AC4" w:rsidRPr="00987AC4" w:rsidRDefault="00987A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7AC4">
              <w:rPr>
                <w:color w:val="000000"/>
              </w:rPr>
              <w:t>Microsoft 365 E3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CA87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E5EFB" w14:textId="40EE7263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8 246,35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1E9706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14.11.2025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94CB33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13.11.2026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2D7B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AC3D" w14:textId="22DC7054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9 978</w:t>
            </w:r>
            <w:r w:rsidR="00987AC4" w:rsidRPr="00987AC4">
              <w:rPr>
                <w:color w:val="000000"/>
              </w:rPr>
              <w:t>,0</w:t>
            </w:r>
            <w:r>
              <w:rPr>
                <w:color w:val="000000"/>
              </w:rPr>
              <w:t>8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8970DB" w14:textId="626AECDD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9 978</w:t>
            </w:r>
            <w:r w:rsidR="00987AC4" w:rsidRPr="00987AC4">
              <w:rPr>
                <w:color w:val="000000"/>
              </w:rPr>
              <w:t>,0</w:t>
            </w:r>
            <w:r>
              <w:rPr>
                <w:color w:val="000000"/>
              </w:rPr>
              <w:t>8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</w:tr>
      <w:tr w:rsidR="006E0A7C" w14:paraId="12D2EA3C" w14:textId="77777777" w:rsidTr="006E0A7C">
        <w:trPr>
          <w:trHeight w:val="406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0CE64DD" w14:textId="25AC1109" w:rsidR="00987AC4" w:rsidRPr="00987AC4" w:rsidRDefault="00987AC4" w:rsidP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0045AF" w14:textId="77777777" w:rsidR="00987AC4" w:rsidRPr="00987AC4" w:rsidRDefault="00987A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87AC4">
              <w:rPr>
                <w:color w:val="000000"/>
              </w:rPr>
              <w:t>Microsoft 365 E5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E046B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C5F68" w14:textId="31E4360B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13 058,54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64C6CA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14.11.2025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AFB18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13.11.2026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74AD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87AC4"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5BEA18" w14:textId="2D3B3EE3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15 80</w:t>
            </w:r>
            <w:r w:rsidR="00987AC4" w:rsidRPr="00987AC4">
              <w:rPr>
                <w:color w:val="000000"/>
              </w:rPr>
              <w:t>0,</w:t>
            </w:r>
            <w:r>
              <w:rPr>
                <w:color w:val="000000"/>
              </w:rPr>
              <w:t>83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304BA5" w14:textId="69289F90" w:rsidR="00987AC4" w:rsidRPr="00987AC4" w:rsidRDefault="006E0A7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15 80</w:t>
            </w:r>
            <w:r w:rsidR="00987AC4" w:rsidRPr="00987AC4">
              <w:rPr>
                <w:color w:val="000000"/>
              </w:rPr>
              <w:t>0,</w:t>
            </w:r>
            <w:r>
              <w:rPr>
                <w:color w:val="000000"/>
              </w:rPr>
              <w:t>83</w:t>
            </w:r>
            <w:r w:rsidR="00987AC4" w:rsidRPr="00987AC4">
              <w:rPr>
                <w:color w:val="000000"/>
              </w:rPr>
              <w:t xml:space="preserve"> Kč</w:t>
            </w:r>
          </w:p>
        </w:tc>
      </w:tr>
      <w:tr w:rsidR="006E0A7C" w14:paraId="7A652E6E" w14:textId="77777777" w:rsidTr="006E0A7C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2492BAF" w14:textId="77777777" w:rsidR="00987AC4" w:rsidRPr="00987AC4" w:rsidRDefault="00987AC4" w:rsidP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1DA8FA" w14:textId="77777777" w:rsidR="00987AC4" w:rsidRPr="00987AC4" w:rsidRDefault="00987A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E82E79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2E4BC5E1" w14:textId="77777777" w:rsidR="00987AC4" w:rsidRPr="00987AC4" w:rsidRDefault="00987AC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F30E20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719CBF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970AEC" w14:textId="77777777" w:rsidR="00987AC4" w:rsidRPr="00987AC4" w:rsidRDefault="00987A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108B0124" w14:textId="77777777" w:rsidR="00987AC4" w:rsidRPr="00987AC4" w:rsidRDefault="00987AC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3FB769DE" w14:textId="77777777" w:rsidR="00987AC4" w:rsidRPr="00987AC4" w:rsidRDefault="00987AC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14:paraId="7EDB74C6" w14:textId="77777777" w:rsidR="00987AC4" w:rsidRPr="00987AC4" w:rsidRDefault="00987AC4" w:rsidP="00832413">
      <w:pPr>
        <w:rPr>
          <w:b/>
          <w:bCs/>
          <w:color w:val="000000"/>
          <w:sz w:val="24"/>
          <w:szCs w:val="24"/>
        </w:rPr>
      </w:pPr>
    </w:p>
    <w:sectPr w:rsidR="00987AC4" w:rsidRPr="00987AC4" w:rsidSect="00A2067E">
      <w:headerReference w:type="default" r:id="rId13"/>
      <w:footerReference w:type="default" r:id="rId14"/>
      <w:pgSz w:w="11906" w:h="16838"/>
      <w:pgMar w:top="1134" w:right="1134" w:bottom="1134" w:left="1276" w:header="0" w:footer="714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2B3C1" w14:textId="77777777" w:rsidR="00785BB0" w:rsidRDefault="00785BB0">
      <w:r>
        <w:separator/>
      </w:r>
    </w:p>
  </w:endnote>
  <w:endnote w:type="continuationSeparator" w:id="0">
    <w:p w14:paraId="2A647984" w14:textId="77777777" w:rsidR="00785BB0" w:rsidRDefault="0078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EBAD1" w14:textId="77777777" w:rsidR="00B23D4B" w:rsidRDefault="00B23D4B">
    <w:pPr>
      <w:pStyle w:val="Zpat"/>
      <w:rPr>
        <w:rFonts w:ascii="Tahoma" w:hAnsi="Tahom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7B6FD" wp14:editId="3823CF18">
              <wp:simplePos x="0" y="0"/>
              <wp:positionH relativeFrom="page">
                <wp:posOffset>171450</wp:posOffset>
              </wp:positionH>
              <wp:positionV relativeFrom="bottomMargin">
                <wp:posOffset>158115</wp:posOffset>
              </wp:positionV>
              <wp:extent cx="7781925" cy="190500"/>
              <wp:effectExtent l="0" t="0" r="21590" b="0"/>
              <wp:wrapNone/>
              <wp:docPr id="642" name="Skupina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C94A0" w14:textId="77777777" w:rsidR="00B23D4B" w:rsidRDefault="00B23D4B" w:rsidP="00144924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570199" w:rsidRPr="00570199">
                              <w:rPr>
                                <w:noProof/>
                                <w:color w:val="8C8C8C" w:themeColor="background1" w:themeShade="8C"/>
                              </w:rPr>
                              <w:t>6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7B6FD" id="Skupina 33" o:spid="_x0000_s1026" style="position:absolute;margin-left:13.5pt;margin-top:12.45pt;width:612.7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14:paraId="50CC94A0" w14:textId="77777777" w:rsidR="00B23D4B" w:rsidRDefault="00B23D4B" w:rsidP="00144924">
                      <w:pPr>
                        <w:jc w:val="center"/>
                      </w:pPr>
                      <w:r>
                        <w:rPr>
                          <w:color w:val="auto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 w:rsidR="00570199" w:rsidRPr="00570199">
                        <w:rPr>
                          <w:noProof/>
                          <w:color w:val="8C8C8C" w:themeColor="background1" w:themeShade="8C"/>
                        </w:rPr>
                        <w:t>6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</v:group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4A17" w14:textId="77777777" w:rsidR="00785BB0" w:rsidRDefault="00785BB0">
      <w:r>
        <w:separator/>
      </w:r>
    </w:p>
  </w:footnote>
  <w:footnote w:type="continuationSeparator" w:id="0">
    <w:p w14:paraId="6CFB5AD7" w14:textId="77777777" w:rsidR="00785BB0" w:rsidRDefault="0078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3090" w14:textId="77777777" w:rsidR="00B23D4B" w:rsidRDefault="00B23D4B" w:rsidP="00144924">
    <w:pPr>
      <w:tabs>
        <w:tab w:val="right" w:pos="9072"/>
      </w:tabs>
      <w:ind w:left="56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461016"/>
    <w:multiLevelType w:val="multilevel"/>
    <w:tmpl w:val="AE1844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39587B"/>
    <w:multiLevelType w:val="multilevel"/>
    <w:tmpl w:val="D996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1FA77CF8"/>
    <w:multiLevelType w:val="multilevel"/>
    <w:tmpl w:val="22EE90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CE5CC0"/>
    <w:multiLevelType w:val="multilevel"/>
    <w:tmpl w:val="0DF83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EE53FA"/>
    <w:multiLevelType w:val="multilevel"/>
    <w:tmpl w:val="D548E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904E8"/>
    <w:multiLevelType w:val="multilevel"/>
    <w:tmpl w:val="02A60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1C7401F"/>
    <w:multiLevelType w:val="multilevel"/>
    <w:tmpl w:val="6A9672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9011FF"/>
    <w:multiLevelType w:val="hybridMultilevel"/>
    <w:tmpl w:val="2188C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6788B"/>
    <w:multiLevelType w:val="hybridMultilevel"/>
    <w:tmpl w:val="9C04E634"/>
    <w:lvl w:ilvl="0" w:tplc="F11A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E7453"/>
    <w:multiLevelType w:val="hybridMultilevel"/>
    <w:tmpl w:val="E8DCF07A"/>
    <w:lvl w:ilvl="0" w:tplc="F11A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0CF9"/>
    <w:multiLevelType w:val="multilevel"/>
    <w:tmpl w:val="6E726A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3" w15:restartNumberingAfterBreak="0">
    <w:nsid w:val="6776664D"/>
    <w:multiLevelType w:val="multilevel"/>
    <w:tmpl w:val="2D30EE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B13A43"/>
    <w:multiLevelType w:val="multilevel"/>
    <w:tmpl w:val="9A88D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844A10"/>
    <w:multiLevelType w:val="multilevel"/>
    <w:tmpl w:val="3A843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DF51046"/>
    <w:multiLevelType w:val="multilevel"/>
    <w:tmpl w:val="02A60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E3D75EB"/>
    <w:multiLevelType w:val="multilevel"/>
    <w:tmpl w:val="3F867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6F4E4D05"/>
    <w:multiLevelType w:val="multilevel"/>
    <w:tmpl w:val="202E055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7A4D3A86"/>
    <w:multiLevelType w:val="multilevel"/>
    <w:tmpl w:val="D11A5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CB865EF"/>
    <w:multiLevelType w:val="hybridMultilevel"/>
    <w:tmpl w:val="C82CD5F2"/>
    <w:lvl w:ilvl="0" w:tplc="E6B8AE14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7"/>
  </w:num>
  <w:num w:numId="5">
    <w:abstractNumId w:val="4"/>
  </w:num>
  <w:num w:numId="6">
    <w:abstractNumId w:val="12"/>
  </w:num>
  <w:num w:numId="7">
    <w:abstractNumId w:val="5"/>
  </w:num>
  <w:num w:numId="8">
    <w:abstractNumId w:val="2"/>
  </w:num>
  <w:num w:numId="9">
    <w:abstractNumId w:val="14"/>
  </w:num>
  <w:num w:numId="10">
    <w:abstractNumId w:val="18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13"/>
  </w:num>
  <w:num w:numId="16">
    <w:abstractNumId w:val="17"/>
  </w:num>
  <w:num w:numId="17">
    <w:abstractNumId w:val="1"/>
  </w:num>
  <w:num w:numId="18">
    <w:abstractNumId w:val="10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C5"/>
    <w:rsid w:val="000052AD"/>
    <w:rsid w:val="00010A06"/>
    <w:rsid w:val="00010C49"/>
    <w:rsid w:val="0001474A"/>
    <w:rsid w:val="000147D0"/>
    <w:rsid w:val="00024269"/>
    <w:rsid w:val="00027165"/>
    <w:rsid w:val="00034A29"/>
    <w:rsid w:val="00044474"/>
    <w:rsid w:val="00044A70"/>
    <w:rsid w:val="00051DCE"/>
    <w:rsid w:val="000542BF"/>
    <w:rsid w:val="0006012D"/>
    <w:rsid w:val="00063F2F"/>
    <w:rsid w:val="00095E2B"/>
    <w:rsid w:val="00095E5C"/>
    <w:rsid w:val="000A57A5"/>
    <w:rsid w:val="000C5F37"/>
    <w:rsid w:val="000D05DA"/>
    <w:rsid w:val="000D597B"/>
    <w:rsid w:val="000D7E49"/>
    <w:rsid w:val="000E2094"/>
    <w:rsid w:val="000F58BF"/>
    <w:rsid w:val="000F779E"/>
    <w:rsid w:val="00106447"/>
    <w:rsid w:val="001070DE"/>
    <w:rsid w:val="001211B4"/>
    <w:rsid w:val="00135098"/>
    <w:rsid w:val="00136FCF"/>
    <w:rsid w:val="00142F0C"/>
    <w:rsid w:val="00144924"/>
    <w:rsid w:val="00160A91"/>
    <w:rsid w:val="001742AC"/>
    <w:rsid w:val="001758BC"/>
    <w:rsid w:val="00175E5E"/>
    <w:rsid w:val="00177B82"/>
    <w:rsid w:val="00185038"/>
    <w:rsid w:val="001860C4"/>
    <w:rsid w:val="001860CE"/>
    <w:rsid w:val="001878A9"/>
    <w:rsid w:val="00194062"/>
    <w:rsid w:val="001A0C1A"/>
    <w:rsid w:val="001B4C90"/>
    <w:rsid w:val="001D7810"/>
    <w:rsid w:val="001D7F25"/>
    <w:rsid w:val="001E4B8B"/>
    <w:rsid w:val="001F28BD"/>
    <w:rsid w:val="0020686E"/>
    <w:rsid w:val="0021139A"/>
    <w:rsid w:val="002126D5"/>
    <w:rsid w:val="00213ED8"/>
    <w:rsid w:val="00224BF3"/>
    <w:rsid w:val="00230260"/>
    <w:rsid w:val="00237E45"/>
    <w:rsid w:val="0026469E"/>
    <w:rsid w:val="00266FEF"/>
    <w:rsid w:val="0029319F"/>
    <w:rsid w:val="00293EDE"/>
    <w:rsid w:val="002A421D"/>
    <w:rsid w:val="002B4D9F"/>
    <w:rsid w:val="002B70F4"/>
    <w:rsid w:val="002C07E9"/>
    <w:rsid w:val="002C0D10"/>
    <w:rsid w:val="002C3446"/>
    <w:rsid w:val="002C5B28"/>
    <w:rsid w:val="002D090D"/>
    <w:rsid w:val="002D0F4D"/>
    <w:rsid w:val="002F1303"/>
    <w:rsid w:val="003073BB"/>
    <w:rsid w:val="00313E12"/>
    <w:rsid w:val="003235A3"/>
    <w:rsid w:val="00326A50"/>
    <w:rsid w:val="003531D1"/>
    <w:rsid w:val="003576D8"/>
    <w:rsid w:val="00374BF4"/>
    <w:rsid w:val="0037560C"/>
    <w:rsid w:val="00377838"/>
    <w:rsid w:val="00390319"/>
    <w:rsid w:val="003A0750"/>
    <w:rsid w:val="003A0EF2"/>
    <w:rsid w:val="003C1F11"/>
    <w:rsid w:val="003C6422"/>
    <w:rsid w:val="003D06D6"/>
    <w:rsid w:val="003E3B63"/>
    <w:rsid w:val="00400B12"/>
    <w:rsid w:val="00400CE1"/>
    <w:rsid w:val="004011D4"/>
    <w:rsid w:val="004031F0"/>
    <w:rsid w:val="00416BF6"/>
    <w:rsid w:val="00417560"/>
    <w:rsid w:val="00432883"/>
    <w:rsid w:val="00434DA3"/>
    <w:rsid w:val="004355C2"/>
    <w:rsid w:val="00437C89"/>
    <w:rsid w:val="004447EE"/>
    <w:rsid w:val="00457815"/>
    <w:rsid w:val="00457948"/>
    <w:rsid w:val="00466F17"/>
    <w:rsid w:val="00467B99"/>
    <w:rsid w:val="00471006"/>
    <w:rsid w:val="00471A54"/>
    <w:rsid w:val="00472231"/>
    <w:rsid w:val="00475EF5"/>
    <w:rsid w:val="004763A1"/>
    <w:rsid w:val="0048466A"/>
    <w:rsid w:val="00490579"/>
    <w:rsid w:val="00490769"/>
    <w:rsid w:val="00491084"/>
    <w:rsid w:val="0049126D"/>
    <w:rsid w:val="004A0CE6"/>
    <w:rsid w:val="004A41AE"/>
    <w:rsid w:val="004B1F84"/>
    <w:rsid w:val="004B3AE5"/>
    <w:rsid w:val="004B5E33"/>
    <w:rsid w:val="004C67D1"/>
    <w:rsid w:val="004E5B1D"/>
    <w:rsid w:val="004F1C2D"/>
    <w:rsid w:val="00500174"/>
    <w:rsid w:val="00501167"/>
    <w:rsid w:val="00507245"/>
    <w:rsid w:val="005137AD"/>
    <w:rsid w:val="00517596"/>
    <w:rsid w:val="005414EC"/>
    <w:rsid w:val="005473E3"/>
    <w:rsid w:val="00552D57"/>
    <w:rsid w:val="00555D92"/>
    <w:rsid w:val="00566E38"/>
    <w:rsid w:val="00570196"/>
    <w:rsid w:val="00570199"/>
    <w:rsid w:val="00577836"/>
    <w:rsid w:val="00580C22"/>
    <w:rsid w:val="00581657"/>
    <w:rsid w:val="005845E0"/>
    <w:rsid w:val="00584974"/>
    <w:rsid w:val="0058539A"/>
    <w:rsid w:val="005857AB"/>
    <w:rsid w:val="0058700D"/>
    <w:rsid w:val="00595053"/>
    <w:rsid w:val="005A05EC"/>
    <w:rsid w:val="005A6CFB"/>
    <w:rsid w:val="005A7E18"/>
    <w:rsid w:val="005C6018"/>
    <w:rsid w:val="005D5A10"/>
    <w:rsid w:val="005E1664"/>
    <w:rsid w:val="005E24DD"/>
    <w:rsid w:val="005F3415"/>
    <w:rsid w:val="005F5130"/>
    <w:rsid w:val="006208F4"/>
    <w:rsid w:val="00632593"/>
    <w:rsid w:val="006437E2"/>
    <w:rsid w:val="00663365"/>
    <w:rsid w:val="00670CF1"/>
    <w:rsid w:val="00684F5B"/>
    <w:rsid w:val="006A3B4A"/>
    <w:rsid w:val="006A686B"/>
    <w:rsid w:val="006B001C"/>
    <w:rsid w:val="006C4C90"/>
    <w:rsid w:val="006C601F"/>
    <w:rsid w:val="006E0A7C"/>
    <w:rsid w:val="006E118D"/>
    <w:rsid w:val="006F0341"/>
    <w:rsid w:val="006F2ACF"/>
    <w:rsid w:val="006F4288"/>
    <w:rsid w:val="007006FE"/>
    <w:rsid w:val="00730CD1"/>
    <w:rsid w:val="007310B5"/>
    <w:rsid w:val="007321C9"/>
    <w:rsid w:val="007406CF"/>
    <w:rsid w:val="007406D4"/>
    <w:rsid w:val="00741CD3"/>
    <w:rsid w:val="007421DE"/>
    <w:rsid w:val="00743215"/>
    <w:rsid w:val="00745E61"/>
    <w:rsid w:val="007527DE"/>
    <w:rsid w:val="00754433"/>
    <w:rsid w:val="00754F62"/>
    <w:rsid w:val="00762F73"/>
    <w:rsid w:val="00767CC8"/>
    <w:rsid w:val="007726FD"/>
    <w:rsid w:val="00775717"/>
    <w:rsid w:val="00777B8E"/>
    <w:rsid w:val="00785224"/>
    <w:rsid w:val="00785BB0"/>
    <w:rsid w:val="00791B07"/>
    <w:rsid w:val="00792FDC"/>
    <w:rsid w:val="007B22FD"/>
    <w:rsid w:val="007B27A5"/>
    <w:rsid w:val="007B2ED5"/>
    <w:rsid w:val="007B640D"/>
    <w:rsid w:val="007C5512"/>
    <w:rsid w:val="007F1BD9"/>
    <w:rsid w:val="007F1F7F"/>
    <w:rsid w:val="007F4416"/>
    <w:rsid w:val="00805807"/>
    <w:rsid w:val="00812C39"/>
    <w:rsid w:val="0082655C"/>
    <w:rsid w:val="00866D97"/>
    <w:rsid w:val="00871A17"/>
    <w:rsid w:val="00880E76"/>
    <w:rsid w:val="00883FD9"/>
    <w:rsid w:val="008A1501"/>
    <w:rsid w:val="008A5D5D"/>
    <w:rsid w:val="008A686B"/>
    <w:rsid w:val="008B0BB3"/>
    <w:rsid w:val="008B1F82"/>
    <w:rsid w:val="008C13D6"/>
    <w:rsid w:val="008C3E35"/>
    <w:rsid w:val="008D1DD8"/>
    <w:rsid w:val="008D6465"/>
    <w:rsid w:val="008E02C4"/>
    <w:rsid w:val="008E6E93"/>
    <w:rsid w:val="008F01B2"/>
    <w:rsid w:val="008F50DD"/>
    <w:rsid w:val="00905CC8"/>
    <w:rsid w:val="00907CDF"/>
    <w:rsid w:val="0091121C"/>
    <w:rsid w:val="00912DCD"/>
    <w:rsid w:val="00924505"/>
    <w:rsid w:val="00935166"/>
    <w:rsid w:val="0094609E"/>
    <w:rsid w:val="00967901"/>
    <w:rsid w:val="00980AB2"/>
    <w:rsid w:val="00983623"/>
    <w:rsid w:val="00987AC4"/>
    <w:rsid w:val="00991740"/>
    <w:rsid w:val="00997706"/>
    <w:rsid w:val="009A7118"/>
    <w:rsid w:val="009C2A44"/>
    <w:rsid w:val="009D1EC5"/>
    <w:rsid w:val="009D5E56"/>
    <w:rsid w:val="009E5F3D"/>
    <w:rsid w:val="009E77B9"/>
    <w:rsid w:val="009F5848"/>
    <w:rsid w:val="009F7FB0"/>
    <w:rsid w:val="00A06083"/>
    <w:rsid w:val="00A06F9A"/>
    <w:rsid w:val="00A12769"/>
    <w:rsid w:val="00A13B20"/>
    <w:rsid w:val="00A17491"/>
    <w:rsid w:val="00A2067E"/>
    <w:rsid w:val="00A357FC"/>
    <w:rsid w:val="00A41DBC"/>
    <w:rsid w:val="00A5268B"/>
    <w:rsid w:val="00A60BCC"/>
    <w:rsid w:val="00A6522B"/>
    <w:rsid w:val="00A752A2"/>
    <w:rsid w:val="00A81E1E"/>
    <w:rsid w:val="00A82B1F"/>
    <w:rsid w:val="00A83FCA"/>
    <w:rsid w:val="00A90981"/>
    <w:rsid w:val="00A94C4E"/>
    <w:rsid w:val="00AA72C7"/>
    <w:rsid w:val="00AB0C07"/>
    <w:rsid w:val="00AB1855"/>
    <w:rsid w:val="00AB1A8B"/>
    <w:rsid w:val="00AD77E6"/>
    <w:rsid w:val="00B075D8"/>
    <w:rsid w:val="00B10261"/>
    <w:rsid w:val="00B122E6"/>
    <w:rsid w:val="00B223BC"/>
    <w:rsid w:val="00B23D4B"/>
    <w:rsid w:val="00B27254"/>
    <w:rsid w:val="00B40057"/>
    <w:rsid w:val="00B43EA3"/>
    <w:rsid w:val="00B44D9A"/>
    <w:rsid w:val="00B44FE0"/>
    <w:rsid w:val="00B467FB"/>
    <w:rsid w:val="00B567AF"/>
    <w:rsid w:val="00B71130"/>
    <w:rsid w:val="00B97572"/>
    <w:rsid w:val="00BA1C2B"/>
    <w:rsid w:val="00BA2642"/>
    <w:rsid w:val="00BA5868"/>
    <w:rsid w:val="00BA69E6"/>
    <w:rsid w:val="00BC022A"/>
    <w:rsid w:val="00BC1986"/>
    <w:rsid w:val="00BC25D2"/>
    <w:rsid w:val="00BC740F"/>
    <w:rsid w:val="00BC7E08"/>
    <w:rsid w:val="00BD18C3"/>
    <w:rsid w:val="00BD36AF"/>
    <w:rsid w:val="00BD4B0C"/>
    <w:rsid w:val="00BE5FBA"/>
    <w:rsid w:val="00BF5EB5"/>
    <w:rsid w:val="00C00B3F"/>
    <w:rsid w:val="00C24336"/>
    <w:rsid w:val="00C354C2"/>
    <w:rsid w:val="00C43050"/>
    <w:rsid w:val="00C54B14"/>
    <w:rsid w:val="00C6107F"/>
    <w:rsid w:val="00C63708"/>
    <w:rsid w:val="00C71CE2"/>
    <w:rsid w:val="00CA2F97"/>
    <w:rsid w:val="00CA3FEB"/>
    <w:rsid w:val="00CB0E06"/>
    <w:rsid w:val="00CC1FE8"/>
    <w:rsid w:val="00CC36E4"/>
    <w:rsid w:val="00CC44D2"/>
    <w:rsid w:val="00CE1A43"/>
    <w:rsid w:val="00CE275A"/>
    <w:rsid w:val="00CF01BD"/>
    <w:rsid w:val="00CF5535"/>
    <w:rsid w:val="00D04332"/>
    <w:rsid w:val="00D0633C"/>
    <w:rsid w:val="00D14C15"/>
    <w:rsid w:val="00D22A99"/>
    <w:rsid w:val="00D27649"/>
    <w:rsid w:val="00D307FD"/>
    <w:rsid w:val="00D47DDB"/>
    <w:rsid w:val="00D51A17"/>
    <w:rsid w:val="00D57CE3"/>
    <w:rsid w:val="00D7230F"/>
    <w:rsid w:val="00D97530"/>
    <w:rsid w:val="00DB1B59"/>
    <w:rsid w:val="00DB6350"/>
    <w:rsid w:val="00DB7B9E"/>
    <w:rsid w:val="00DD144E"/>
    <w:rsid w:val="00DD637E"/>
    <w:rsid w:val="00DD756E"/>
    <w:rsid w:val="00E030F0"/>
    <w:rsid w:val="00E068AF"/>
    <w:rsid w:val="00E06EAE"/>
    <w:rsid w:val="00E25918"/>
    <w:rsid w:val="00E40743"/>
    <w:rsid w:val="00E56B5F"/>
    <w:rsid w:val="00E60877"/>
    <w:rsid w:val="00E67455"/>
    <w:rsid w:val="00E702FD"/>
    <w:rsid w:val="00E7738F"/>
    <w:rsid w:val="00EA63DE"/>
    <w:rsid w:val="00EB35B3"/>
    <w:rsid w:val="00EB4E54"/>
    <w:rsid w:val="00EB6A21"/>
    <w:rsid w:val="00EB6DA4"/>
    <w:rsid w:val="00EC203A"/>
    <w:rsid w:val="00EE3FF7"/>
    <w:rsid w:val="00F238F7"/>
    <w:rsid w:val="00F43775"/>
    <w:rsid w:val="00F43DEB"/>
    <w:rsid w:val="00F5110E"/>
    <w:rsid w:val="00F86379"/>
    <w:rsid w:val="00FB281C"/>
    <w:rsid w:val="00FB3655"/>
    <w:rsid w:val="00FC572E"/>
    <w:rsid w:val="00FD6C34"/>
    <w:rsid w:val="00FE318D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63DB71"/>
  <w15:docId w15:val="{0B5D2289-F418-492F-99A8-A12AB00C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3F7D"/>
    <w:rPr>
      <w:color w:val="00000A"/>
    </w:rPr>
  </w:style>
  <w:style w:type="paragraph" w:styleId="Nadpis1">
    <w:name w:val="heading 1"/>
    <w:basedOn w:val="Normln"/>
    <w:qFormat/>
    <w:rsid w:val="00803F7D"/>
    <w:pPr>
      <w:keepNext/>
      <w:keepLines/>
      <w:pageBreakBefore/>
      <w:numPr>
        <w:numId w:val="1"/>
      </w:numPr>
      <w:spacing w:after="240"/>
      <w:outlineLvl w:val="0"/>
    </w:pPr>
    <w:rPr>
      <w:rFonts w:ascii="Tahoma" w:hAnsi="Tahoma"/>
      <w:sz w:val="48"/>
    </w:rPr>
  </w:style>
  <w:style w:type="paragraph" w:styleId="Nadpis3">
    <w:name w:val="heading 3"/>
    <w:basedOn w:val="Normln"/>
    <w:qFormat/>
    <w:rsid w:val="00803F7D"/>
    <w:pPr>
      <w:keepNext/>
      <w:ind w:left="2124" w:firstLine="708"/>
      <w:outlineLvl w:val="2"/>
    </w:pPr>
    <w:rPr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803F7D"/>
  </w:style>
  <w:style w:type="character" w:customStyle="1" w:styleId="Internetovodkaz">
    <w:name w:val="Internetový odkaz"/>
    <w:rsid w:val="00A0338E"/>
    <w:rPr>
      <w:color w:val="0000FF"/>
      <w:u w:val="single"/>
    </w:rPr>
  </w:style>
  <w:style w:type="character" w:styleId="Odkaznakoment">
    <w:name w:val="annotation reference"/>
    <w:qFormat/>
    <w:rsid w:val="00D21EE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D21EE4"/>
  </w:style>
  <w:style w:type="character" w:customStyle="1" w:styleId="PedmtkomenteChar">
    <w:name w:val="Předmět komentáře Char"/>
    <w:link w:val="Pedmtkomente"/>
    <w:qFormat/>
    <w:rsid w:val="00D21EE4"/>
    <w:rPr>
      <w:b/>
      <w:bCs/>
    </w:rPr>
  </w:style>
  <w:style w:type="character" w:customStyle="1" w:styleId="TextbublinyChar">
    <w:name w:val="Text bubliny Char"/>
    <w:link w:val="Textbubliny"/>
    <w:qFormat/>
    <w:rsid w:val="00D21EE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qFormat/>
    <w:rsid w:val="001A38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qFormat/>
    <w:rsid w:val="009D7DD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ascii="Times New Roman" w:hAnsi="Times New Roman"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9D7DDD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Normaltext">
    <w:name w:val="Normal text"/>
    <w:basedOn w:val="Normln"/>
    <w:qFormat/>
    <w:rsid w:val="00803F7D"/>
    <w:pPr>
      <w:spacing w:after="120"/>
      <w:ind w:left="1559"/>
      <w:jc w:val="both"/>
    </w:pPr>
    <w:rPr>
      <w:rFonts w:ascii="Tahoma" w:hAnsi="Tahoma"/>
    </w:rPr>
  </w:style>
  <w:style w:type="paragraph" w:styleId="Zhlav">
    <w:name w:val="header"/>
    <w:basedOn w:val="Normln"/>
    <w:rsid w:val="00803F7D"/>
    <w:pPr>
      <w:tabs>
        <w:tab w:val="center" w:pos="4536"/>
        <w:tab w:val="right" w:pos="9072"/>
      </w:tabs>
    </w:pPr>
    <w:rPr>
      <w:rFonts w:ascii="Arial" w:hAnsi="Arial"/>
      <w:b/>
      <w:sz w:val="22"/>
      <w:lang w:eastAsia="en-US"/>
    </w:rPr>
  </w:style>
  <w:style w:type="paragraph" w:styleId="Zpat">
    <w:name w:val="footer"/>
    <w:basedOn w:val="Normln"/>
    <w:rsid w:val="00803F7D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qFormat/>
    <w:rsid w:val="00803F7D"/>
    <w:pPr>
      <w:spacing w:after="120" w:line="480" w:lineRule="auto"/>
      <w:ind w:left="283"/>
    </w:pPr>
  </w:style>
  <w:style w:type="paragraph" w:styleId="Textkomente">
    <w:name w:val="annotation text"/>
    <w:basedOn w:val="Normln"/>
    <w:link w:val="TextkomenteChar"/>
    <w:qFormat/>
    <w:rsid w:val="00D21EE4"/>
  </w:style>
  <w:style w:type="paragraph" w:styleId="Pedmtkomente">
    <w:name w:val="annotation subject"/>
    <w:basedOn w:val="Textkomente"/>
    <w:link w:val="PedmtkomenteChar"/>
    <w:qFormat/>
    <w:rsid w:val="00D21EE4"/>
    <w:rPr>
      <w:b/>
      <w:bCs/>
    </w:rPr>
  </w:style>
  <w:style w:type="paragraph" w:styleId="Textbubliny">
    <w:name w:val="Balloon Text"/>
    <w:basedOn w:val="Normln"/>
    <w:link w:val="TextbublinyChar"/>
    <w:qFormat/>
    <w:rsid w:val="00D21EE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1A382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rsid w:val="00B62494"/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7DDD"/>
    <w:pPr>
      <w:ind w:left="720"/>
      <w:contextualSpacing/>
    </w:pPr>
  </w:style>
  <w:style w:type="paragraph" w:customStyle="1" w:styleId="1">
    <w:name w:val="1)"/>
    <w:basedOn w:val="Normln"/>
    <w:qFormat/>
    <w:rsid w:val="007C6E3F"/>
    <w:pPr>
      <w:suppressAutoHyphens/>
      <w:overflowPunct w:val="0"/>
      <w:spacing w:before="60" w:after="60"/>
      <w:ind w:left="284" w:hanging="284"/>
      <w:jc w:val="both"/>
    </w:pPr>
    <w:rPr>
      <w:lang w:eastAsia="ar-SA"/>
    </w:rPr>
  </w:style>
  <w:style w:type="paragraph" w:customStyle="1" w:styleId="Obsahrmce">
    <w:name w:val="Obsah rámce"/>
    <w:basedOn w:val="Normln"/>
    <w:qFormat/>
  </w:style>
  <w:style w:type="character" w:styleId="Zstupntext">
    <w:name w:val="Placeholder Text"/>
    <w:basedOn w:val="Standardnpsmoodstavce"/>
    <w:uiPriority w:val="99"/>
    <w:semiHidden/>
    <w:rsid w:val="00144924"/>
    <w:rPr>
      <w:color w:val="808080"/>
    </w:rPr>
  </w:style>
  <w:style w:type="table" w:styleId="Mkatabulky">
    <w:name w:val="Table Grid"/>
    <w:basedOn w:val="Normlntabulka"/>
    <w:uiPriority w:val="39"/>
    <w:rsid w:val="001449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37E45"/>
  </w:style>
  <w:style w:type="table" w:customStyle="1" w:styleId="TableGrid">
    <w:name w:val="TableGrid"/>
    <w:rsid w:val="00EB35B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B22FD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7B22FD"/>
    <w:rPr>
      <w:b/>
      <w:bCs/>
    </w:rPr>
  </w:style>
  <w:style w:type="character" w:styleId="Hypertextovodkaz">
    <w:name w:val="Hyperlink"/>
    <w:basedOn w:val="Standardnpsmoodstavce"/>
    <w:unhideWhenUsed/>
    <w:rsid w:val="00213ED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kas.libansky@thre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levy@er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D89977145C475A9B9789360007D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7839B-A4E1-4E38-939C-FFFDC151AE31}"/>
      </w:docPartPr>
      <w:docPartBody>
        <w:p w:rsidR="00B94FBE" w:rsidRDefault="00B94FBE" w:rsidP="00B94FBE">
          <w:pPr>
            <w:pStyle w:val="EED89977145C475A9B9789360007DE7E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  <w:docPart>
      <w:docPartPr>
        <w:name w:val="2D0A73A027BE4115909B7E41761C4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07DA9-26A9-4797-AD2A-0334A9204DE5}"/>
      </w:docPartPr>
      <w:docPartBody>
        <w:p w:rsidR="00B94FBE" w:rsidRDefault="00B94FBE" w:rsidP="00B94FBE">
          <w:pPr>
            <w:pStyle w:val="2D0A73A027BE4115909B7E41761C4848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  <w:docPart>
      <w:docPartPr>
        <w:name w:val="F50BB743C55046A2A5E753127617A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4D379-3023-45AB-B96A-4313F858C118}"/>
      </w:docPartPr>
      <w:docPartBody>
        <w:p w:rsidR="00B94FBE" w:rsidRDefault="00B94FBE" w:rsidP="00B94FBE">
          <w:pPr>
            <w:pStyle w:val="F50BB743C55046A2A5E753127617ACB0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  <w:docPart>
      <w:docPartPr>
        <w:name w:val="81C7CF7399544DAEB8AC973546CA2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B8F96-A6F1-4068-A0E8-449F047A02B0}"/>
      </w:docPartPr>
      <w:docPartBody>
        <w:p w:rsidR="00B94FBE" w:rsidRDefault="00B94FBE" w:rsidP="00B94FBE">
          <w:pPr>
            <w:pStyle w:val="81C7CF7399544DAEB8AC973546CA2160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  <w:docPart>
      <w:docPartPr>
        <w:name w:val="871144ABC0334FA4A1EE89029A239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55169-07B5-44D6-929C-F995A2C9F611}"/>
      </w:docPartPr>
      <w:docPartBody>
        <w:p w:rsidR="00957B01" w:rsidRDefault="004B5E2B" w:rsidP="004B5E2B">
          <w:pPr>
            <w:pStyle w:val="871144ABC0334FA4A1EE89029A23923E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  <w:docPart>
      <w:docPartPr>
        <w:name w:val="E23F75BCD4C3460FA08C435350DE3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FC0C5-7EBF-422C-B47C-62DC0498506D}"/>
      </w:docPartPr>
      <w:docPartBody>
        <w:p w:rsidR="00957B01" w:rsidRDefault="004B5E2B" w:rsidP="004B5E2B">
          <w:pPr>
            <w:pStyle w:val="E23F75BCD4C3460FA08C435350DE39A5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  <w:docPart>
      <w:docPartPr>
        <w:name w:val="A61049429A44DC48A1264CF3ABB5B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5719F-98D1-6345-A80E-36D696A9FDDB}"/>
      </w:docPartPr>
      <w:docPartBody>
        <w:p w:rsidR="00202F20" w:rsidRDefault="00202F20" w:rsidP="00202F20">
          <w:pPr>
            <w:pStyle w:val="A61049429A44DC48A1264CF3ABB5B3D0"/>
          </w:pPr>
          <w:r w:rsidRPr="00EC31A7">
            <w:rPr>
              <w:rStyle w:val="Zstupntext"/>
              <w:rFonts w:ascii="Times New Roman" w:hAnsi="Times New Roman" w:cs="Times New Roman"/>
            </w:rPr>
            <w:t>Doplňte</w:t>
          </w:r>
        </w:p>
      </w:docPartBody>
    </w:docPart>
    <w:docPart>
      <w:docPartPr>
        <w:name w:val="D27EEDA4BF40DC4AB6DEB1485FBF2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45E4E-ACAC-BA41-B519-35E48A162970}"/>
      </w:docPartPr>
      <w:docPartBody>
        <w:p w:rsidR="00202F20" w:rsidRDefault="00202F20" w:rsidP="00202F20">
          <w:pPr>
            <w:pStyle w:val="D27EEDA4BF40DC4AB6DEB1485FBF229B"/>
          </w:pPr>
          <w:r w:rsidRPr="00EC31A7">
            <w:rPr>
              <w:rStyle w:val="Zstupntext"/>
              <w:rFonts w:ascii="Times New Roman" w:hAnsi="Times New Roman" w:cs="Times New Roman"/>
            </w:rPr>
            <w:t>Doplňte</w:t>
          </w:r>
        </w:p>
      </w:docPartBody>
    </w:docPart>
    <w:docPart>
      <w:docPartPr>
        <w:name w:val="7F4E53EB3F9CFC40ABC4322D8212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3B853-E3B4-4F43-8865-3CD93B89E4C2}"/>
      </w:docPartPr>
      <w:docPartBody>
        <w:p w:rsidR="00202F20" w:rsidRDefault="00202F20" w:rsidP="00202F20">
          <w:pPr>
            <w:pStyle w:val="7F4E53EB3F9CFC40ABC4322D82121963"/>
          </w:pPr>
          <w:r w:rsidRPr="00EC31A7">
            <w:rPr>
              <w:rStyle w:val="Zstupntext"/>
              <w:rFonts w:ascii="Times New Roman" w:hAnsi="Times New Roman" w:cs="Times New Roman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590"/>
    <w:rsid w:val="00025FDA"/>
    <w:rsid w:val="00026ED9"/>
    <w:rsid w:val="00081088"/>
    <w:rsid w:val="001611DF"/>
    <w:rsid w:val="00172F52"/>
    <w:rsid w:val="001E6986"/>
    <w:rsid w:val="00202F20"/>
    <w:rsid w:val="002646FA"/>
    <w:rsid w:val="002F1303"/>
    <w:rsid w:val="00353A1B"/>
    <w:rsid w:val="003B0F28"/>
    <w:rsid w:val="003F445D"/>
    <w:rsid w:val="004368F0"/>
    <w:rsid w:val="00440883"/>
    <w:rsid w:val="004A1863"/>
    <w:rsid w:val="004B5E2B"/>
    <w:rsid w:val="004D14C0"/>
    <w:rsid w:val="004E6547"/>
    <w:rsid w:val="00520E33"/>
    <w:rsid w:val="005268DC"/>
    <w:rsid w:val="005972C6"/>
    <w:rsid w:val="005A7FA2"/>
    <w:rsid w:val="005B2854"/>
    <w:rsid w:val="005C1C1D"/>
    <w:rsid w:val="005C5988"/>
    <w:rsid w:val="005D7AB2"/>
    <w:rsid w:val="00635B62"/>
    <w:rsid w:val="006A0D11"/>
    <w:rsid w:val="007A674B"/>
    <w:rsid w:val="007C285E"/>
    <w:rsid w:val="007D4270"/>
    <w:rsid w:val="007E4695"/>
    <w:rsid w:val="008669CC"/>
    <w:rsid w:val="008873B0"/>
    <w:rsid w:val="008A4FF9"/>
    <w:rsid w:val="008C0883"/>
    <w:rsid w:val="008E3F16"/>
    <w:rsid w:val="00957B01"/>
    <w:rsid w:val="00983292"/>
    <w:rsid w:val="00A50FD9"/>
    <w:rsid w:val="00A82976"/>
    <w:rsid w:val="00B0667B"/>
    <w:rsid w:val="00B94FBE"/>
    <w:rsid w:val="00BE6B7E"/>
    <w:rsid w:val="00C43500"/>
    <w:rsid w:val="00CC4BC1"/>
    <w:rsid w:val="00D62D5A"/>
    <w:rsid w:val="00E208B7"/>
    <w:rsid w:val="00E21ED9"/>
    <w:rsid w:val="00E657BB"/>
    <w:rsid w:val="00E707F4"/>
    <w:rsid w:val="00ED3495"/>
    <w:rsid w:val="00FC08DE"/>
    <w:rsid w:val="00FF3590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2F20"/>
    <w:rPr>
      <w:color w:val="808080"/>
    </w:rPr>
  </w:style>
  <w:style w:type="paragraph" w:customStyle="1" w:styleId="36DEC0466B689248BF5AC269E37B9556">
    <w:name w:val="36DEC0466B689248BF5AC269E37B9556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CA94068D4B20498B44240D1F10B82A">
    <w:name w:val="E3CA94068D4B20498B44240D1F10B82A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D0FCC90591254D845A7F3C1D7CAE2D">
    <w:name w:val="4AD0FCC90591254D845A7F3C1D7CAE2D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EEE0134254CC4AA1EAFC819A471B38">
    <w:name w:val="F0EEE0134254CC4AA1EAFC819A471B38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27D007DBDA10458FB4EE4F17EB80A2">
    <w:name w:val="9227D007DBDA10458FB4EE4F17EB80A2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A8B4E7024A14B9F6062B26F9D681F">
    <w:name w:val="81AA8B4E7024A14B9F6062B26F9D681F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1B6C5E46883848B9AEB7B1A8DF59A6">
    <w:name w:val="851B6C5E46883848B9AEB7B1A8DF59A6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10C15518BE944C856782B4357BF1E1">
    <w:name w:val="9110C15518BE944C856782B4357BF1E1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3AF07480F92F44ADB2CF8235CA5300">
    <w:name w:val="313AF07480F92F44ADB2CF8235CA5300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68BCAED2EDCE4CB7C2B23264FAE3BC">
    <w:name w:val="3C68BCAED2EDCE4CB7C2B23264FAE3BC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D78B5DAD00BA4287AF0EFCD0F291ED">
    <w:name w:val="B7D78B5DAD00BA4287AF0EFCD0F291ED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18E09222D73E4A82783BE8988A2566">
    <w:name w:val="FA18E09222D73E4A82783BE8988A2566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DC565594786C45BCD935583D805104">
    <w:name w:val="36DC565594786C45BCD935583D805104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F0B835781B6409F495086F5B46397">
    <w:name w:val="34EF0B835781B6409F495086F5B46397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F204BC3D778248B9D1BE7E73662969">
    <w:name w:val="F6F204BC3D778248B9D1BE7E73662969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8E4437589BF348B6FE03BAAD225641">
    <w:name w:val="318E4437589BF348B6FE03BAAD225641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6C714689F0CF46B07F4A0765A59C8C">
    <w:name w:val="496C714689F0CF46B07F4A0765A59C8C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E64394ED6A734D82B2A5FF7C8C014B">
    <w:name w:val="D5E64394ED6A734D82B2A5FF7C8C014B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C3535D711ADE43A2FC35BEB1AF231E">
    <w:name w:val="24C3535D711ADE43A2FC35BEB1AF231E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1049429A44DC48A1264CF3ABB5B3D0">
    <w:name w:val="A61049429A44DC48A1264CF3ABB5B3D0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CC141F1E6BBF4193A1A889E2629C37">
    <w:name w:val="41CC141F1E6BBF4193A1A889E2629C37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7EEDA4BF40DC4AB6DEB1485FBF229B">
    <w:name w:val="D27EEDA4BF40DC4AB6DEB1485FBF229B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4E53EB3F9CFC40ABC4322D82121963">
    <w:name w:val="7F4E53EB3F9CFC40ABC4322D82121963"/>
    <w:rsid w:val="00202F2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D89977145C475A9B9789360007DE7E">
    <w:name w:val="EED89977145C475A9B9789360007DE7E"/>
    <w:rsid w:val="00B94FBE"/>
  </w:style>
  <w:style w:type="paragraph" w:customStyle="1" w:styleId="2D0A73A027BE4115909B7E41761C4848">
    <w:name w:val="2D0A73A027BE4115909B7E41761C4848"/>
    <w:rsid w:val="00B94FBE"/>
  </w:style>
  <w:style w:type="paragraph" w:customStyle="1" w:styleId="F50BB743C55046A2A5E753127617ACB0">
    <w:name w:val="F50BB743C55046A2A5E753127617ACB0"/>
    <w:rsid w:val="00B94FBE"/>
  </w:style>
  <w:style w:type="paragraph" w:customStyle="1" w:styleId="81C7CF7399544DAEB8AC973546CA2160">
    <w:name w:val="81C7CF7399544DAEB8AC973546CA2160"/>
    <w:rsid w:val="00B94FBE"/>
  </w:style>
  <w:style w:type="paragraph" w:customStyle="1" w:styleId="871144ABC0334FA4A1EE89029A23923E">
    <w:name w:val="871144ABC0334FA4A1EE89029A23923E"/>
    <w:rsid w:val="004B5E2B"/>
    <w:pPr>
      <w:spacing w:after="160" w:line="259" w:lineRule="auto"/>
    </w:pPr>
  </w:style>
  <w:style w:type="paragraph" w:customStyle="1" w:styleId="E23F75BCD4C3460FA08C435350DE39A5">
    <w:name w:val="E23F75BCD4C3460FA08C435350DE39A5"/>
    <w:rsid w:val="004B5E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ecaec5d2-6d7c-4032-b970-54ac236fdf2a">ERU_S_2025_039_Three_Systems_as5642676603.docx</FileName>
    <OIP xmlns="ecaec5d2-6d7c-4032-b970-54ac236fdf2a">1000</OIP>
    <DATUM xmlns="ecaec5d2-6d7c-4032-b970-54ac236fdf2a">2025-10-21T22:00:00+00:00</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D2E4432AD614DAB34DFAF86A06305" ma:contentTypeVersion="3" ma:contentTypeDescription="Vytvoří nový dokument" ma:contentTypeScope="" ma:versionID="ffee4e9d253b2931799c1ebc6968a45c">
  <xsd:schema xmlns:xsd="http://www.w3.org/2001/XMLSchema" xmlns:xs="http://www.w3.org/2001/XMLSchema" xmlns:p="http://schemas.microsoft.com/office/2006/metadata/properties" xmlns:ns2="ecaec5d2-6d7c-4032-b970-54ac236fdf2a" targetNamespace="http://schemas.microsoft.com/office/2006/metadata/properties" ma:root="true" ma:fieldsID="f7b0387b008b35713f8c236310396cf2" ns2:_="">
    <xsd:import namespace="ecaec5d2-6d7c-4032-b970-54ac236fdf2a"/>
    <xsd:element name="properties">
      <xsd:complexType>
        <xsd:sequence>
          <xsd:element name="documentManagement">
            <xsd:complexType>
              <xsd:all>
                <xsd:element ref="ns2:OIP" minOccurs="0"/>
                <xsd:element ref="ns2:DATUM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c5d2-6d7c-4032-b970-54ac236fdf2a" elementFormDefault="qualified">
    <xsd:import namespace="http://schemas.microsoft.com/office/2006/documentManagement/types"/>
    <xsd:import namespace="http://schemas.microsoft.com/office/infopath/2007/PartnerControls"/>
    <xsd:element name="OIP" ma:index="8" nillable="true" ma:displayName="OIP" ma:internalName="OIP">
      <xsd:simpleType>
        <xsd:restriction base="dms:Text">
          <xsd:maxLength value="255"/>
        </xsd:restriction>
      </xsd:simpleType>
    </xsd:element>
    <xsd:element name="DATUM" ma:index="9" nillable="true" ma:displayName="DATUM" ma:format="DateOnly" ma:internalName="DATUM">
      <xsd:simpleType>
        <xsd:restriction base="dms:DateTime"/>
      </xsd:simpleType>
    </xsd:element>
    <xsd:element name="FileName" ma:index="10" nillable="true" ma:displayName="FileName" ma:internalName="File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7A4D-2DAF-41C6-ABD9-A1FAB64093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2A6604-DB63-4E25-9E35-9E6679EEFD8C}"/>
</file>

<file path=customXml/itemProps3.xml><?xml version="1.0" encoding="utf-8"?>
<ds:datastoreItem xmlns:ds="http://schemas.openxmlformats.org/officeDocument/2006/customXml" ds:itemID="{05A7BD8B-2115-4BFB-931A-DAFB93F52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D7F7A-70BC-45C1-8139-418E4D4C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1717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vzor</vt:lpstr>
    </vt:vector>
  </TitlesOfParts>
  <Company>ERU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vzor</dc:title>
  <dc:creator>Administrator</dc:creator>
  <cp:lastModifiedBy>Dudíková Ilona</cp:lastModifiedBy>
  <cp:revision>5</cp:revision>
  <cp:lastPrinted>2025-10-21T09:11:00Z</cp:lastPrinted>
  <dcterms:created xsi:type="dcterms:W3CDTF">2025-10-13T15:23:00Z</dcterms:created>
  <dcterms:modified xsi:type="dcterms:W3CDTF">2025-10-22T07:33:00Z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ERU</vt:lpwstr>
  </property>
  <property fmtid="{D5CDD505-2E9C-101B-9397-08002B2CF9AE}" pid="4" name="ContentTypeId">
    <vt:lpwstr>0x01010094AD2E4432AD614DAB34DFAF86A06305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