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A779" w14:textId="77777777" w:rsidR="002C4D30" w:rsidRDefault="002C4D30" w:rsidP="002C4D30">
      <w:pPr>
        <w:pStyle w:val="Odstaveczarovnanvlevo"/>
      </w:pPr>
      <w:r>
        <w:t xml:space="preserve">Na základě Smlouvy o poskytování konzultačních </w:t>
      </w:r>
      <w:proofErr w:type="spellStart"/>
      <w:proofErr w:type="gramStart"/>
      <w:r>
        <w:t>služeb,VZ</w:t>
      </w:r>
      <w:proofErr w:type="spellEnd"/>
      <w:proofErr w:type="gramEnd"/>
      <w:r>
        <w:t xml:space="preserve"> N006/24/V00032459 pro projekt Zkvalitnění informační základny zajištující dostupnost genderově specifických dat pro analytickou činnost v oblasti sociálního pojištění: CZ.03.01.02/00/22_013/0001225 objednáváme požadovanou službu“</w:t>
      </w:r>
    </w:p>
    <w:p w14:paraId="5C52A4C6" w14:textId="77777777" w:rsidR="002C4D30" w:rsidRDefault="002C4D30" w:rsidP="002C4D30">
      <w:pPr>
        <w:pStyle w:val="Odstaveczarovnanvlevo"/>
      </w:pPr>
    </w:p>
    <w:p w14:paraId="69881545" w14:textId="77777777" w:rsidR="002C4D30" w:rsidRDefault="002C4D30" w:rsidP="002C4D30">
      <w:pPr>
        <w:pStyle w:val="Odstaveczarovnanvlevo"/>
      </w:pPr>
    </w:p>
    <w:p w14:paraId="24A4F400" w14:textId="77777777" w:rsidR="002C4D30" w:rsidRDefault="002C4D30" w:rsidP="002C4D30">
      <w:pPr>
        <w:pStyle w:val="Odstaveczarovnanvlevo"/>
      </w:pPr>
      <w:r>
        <w:t xml:space="preserve">Konzultace k tématu přechodu z modelovacího nástroje postaveného ve specializovaném </w:t>
      </w:r>
      <w:proofErr w:type="spellStart"/>
      <w:r>
        <w:t>pojistněmatematickém</w:t>
      </w:r>
      <w:proofErr w:type="spellEnd"/>
      <w:r>
        <w:t xml:space="preserve"> SW na řešení postaveném na řešení Python/</w:t>
      </w:r>
      <w:proofErr w:type="spellStart"/>
      <w:r>
        <w:t>SparkPy</w:t>
      </w:r>
      <w:proofErr w:type="spellEnd"/>
      <w:r>
        <w:t xml:space="preserve"> s využitím platformy </w:t>
      </w:r>
      <w:proofErr w:type="spellStart"/>
      <w:r>
        <w:t>Databricks</w:t>
      </w:r>
      <w:proofErr w:type="spellEnd"/>
      <w:r>
        <w:t>.</w:t>
      </w:r>
    </w:p>
    <w:p w14:paraId="6731681C" w14:textId="77777777" w:rsidR="002C4D30" w:rsidRDefault="002C4D30" w:rsidP="002C4D30">
      <w:pPr>
        <w:pStyle w:val="Odstaveczarovnanvlevo"/>
      </w:pPr>
    </w:p>
    <w:p w14:paraId="6D73D848" w14:textId="77777777" w:rsidR="002C4D30" w:rsidRDefault="002C4D30" w:rsidP="002C4D30">
      <w:pPr>
        <w:pStyle w:val="Odstaveczarovnanvlevo"/>
      </w:pPr>
      <w:r>
        <w:t xml:space="preserve">Rozvoj a finalizace Informační základny otevírají otázku analytického využití dostupných údajů. Aktuální řešení MPSV využívá </w:t>
      </w:r>
      <w:proofErr w:type="spellStart"/>
      <w:r>
        <w:t>mikrosimulační</w:t>
      </w:r>
      <w:proofErr w:type="spellEnd"/>
      <w:r>
        <w:t xml:space="preserve"> model v </w:t>
      </w:r>
      <w:proofErr w:type="spellStart"/>
      <w:r>
        <w:t>pojistněmatematickém</w:t>
      </w:r>
      <w:proofErr w:type="spellEnd"/>
      <w:r>
        <w:t xml:space="preserve"> SW </w:t>
      </w:r>
      <w:proofErr w:type="spellStart"/>
      <w:r>
        <w:t>Prophet</w:t>
      </w:r>
      <w:proofErr w:type="spellEnd"/>
      <w:r>
        <w:t>. Pro model je třeba z dostupných údajů připravovat vstupní data (DCS) a celé řešení je oddělené od informační základny. Současně toto řešení přináší náklady v podobě udržovacích poplatků a potřeby dedikovaného HW.</w:t>
      </w:r>
    </w:p>
    <w:p w14:paraId="103D2165" w14:textId="77777777" w:rsidR="002C4D30" w:rsidRDefault="002C4D30" w:rsidP="002C4D30">
      <w:pPr>
        <w:pStyle w:val="Odstaveczarovnanvlevo"/>
      </w:pPr>
    </w:p>
    <w:p w14:paraId="1436CE13" w14:textId="77777777" w:rsidR="002C4D30" w:rsidRDefault="002C4D30" w:rsidP="002C4D30">
      <w:pPr>
        <w:pStyle w:val="Odstaveczarovnanvlevo"/>
      </w:pPr>
      <w:r>
        <w:t xml:space="preserve">Rozvoj v této oblasti a pokrok při budování </w:t>
      </w:r>
      <w:proofErr w:type="spellStart"/>
      <w:r>
        <w:t>infozákladny</w:t>
      </w:r>
      <w:proofErr w:type="spellEnd"/>
      <w:r>
        <w:t xml:space="preserve"> vyvolávají otázku, zda je možné sofistikovaný analytický nástroj, jako je </w:t>
      </w:r>
      <w:proofErr w:type="spellStart"/>
      <w:r>
        <w:t>mikrosimulační</w:t>
      </w:r>
      <w:proofErr w:type="spellEnd"/>
      <w:r>
        <w:t xml:space="preserve"> model přebudovat do platformy </w:t>
      </w:r>
      <w:proofErr w:type="spellStart"/>
      <w:r>
        <w:t>Databricks</w:t>
      </w:r>
      <w:proofErr w:type="spellEnd"/>
      <w:r>
        <w:t xml:space="preserve">. Uvažovaným prvním krokem je transformace současného modelu (jeho hlavních funkcionalit) do nového prostředí tak, aby výsledky obou řešení zůstaly konzistentní. Návazným krokem by byl další rozvoj modelu v oblastech rozhodovacích uzlů a posun od projekčního modelu, postaveného na analýze trendů, k predikčnímu modelu, postavenému na analýze velkého datového souboru </w:t>
      </w:r>
      <w:proofErr w:type="spellStart"/>
      <w:r>
        <w:t>Infozákladny</w:t>
      </w:r>
      <w:proofErr w:type="spellEnd"/>
      <w:r>
        <w:t>.</w:t>
      </w:r>
    </w:p>
    <w:p w14:paraId="158C7317" w14:textId="77777777" w:rsidR="002C4D30" w:rsidRDefault="002C4D30" w:rsidP="002C4D30">
      <w:pPr>
        <w:pStyle w:val="Odstaveczarovnanvlevo"/>
      </w:pPr>
    </w:p>
    <w:p w14:paraId="4827F812" w14:textId="77777777" w:rsidR="002C4D30" w:rsidRDefault="002C4D30" w:rsidP="002C4D30">
      <w:pPr>
        <w:pStyle w:val="Odstaveczarovnanvlevo"/>
      </w:pPr>
      <w:r>
        <w:t>Cílem konzultace je získat expertní názor především na smysluplnost, rizika a efektivitu výše popsané představy.</w:t>
      </w:r>
    </w:p>
    <w:p w14:paraId="4064A5A7" w14:textId="77777777" w:rsidR="002C4D30" w:rsidRDefault="002C4D30" w:rsidP="002C4D30">
      <w:pPr>
        <w:pStyle w:val="Odstaveczarovnanvlevo"/>
      </w:pPr>
    </w:p>
    <w:p w14:paraId="7033CCB5" w14:textId="77777777" w:rsidR="002C4D30" w:rsidRDefault="002C4D30" w:rsidP="002C4D30">
      <w:pPr>
        <w:pStyle w:val="Odstaveczarovnanvlevo"/>
      </w:pPr>
      <w:r>
        <w:t>Požadovaný termín:</w:t>
      </w:r>
      <w:r>
        <w:tab/>
      </w:r>
      <w:r>
        <w:tab/>
        <w:t>30.11.2025</w:t>
      </w:r>
    </w:p>
    <w:p w14:paraId="0E41422E" w14:textId="77777777" w:rsidR="002C4D30" w:rsidRDefault="002C4D30" w:rsidP="002C4D30">
      <w:pPr>
        <w:pStyle w:val="Odstaveczarovnanvlevo"/>
      </w:pPr>
    </w:p>
    <w:p w14:paraId="78948D17" w14:textId="77777777" w:rsidR="002C4D30" w:rsidRDefault="002C4D30" w:rsidP="002C4D30">
      <w:pPr>
        <w:pStyle w:val="Odstaveczarovnanvlevo"/>
      </w:pPr>
      <w:r>
        <w:t>Maximální rozsah služeb v hodinách:</w:t>
      </w:r>
    </w:p>
    <w:p w14:paraId="75F595E7" w14:textId="77777777" w:rsidR="002C4D30" w:rsidRDefault="002C4D30" w:rsidP="002C4D30">
      <w:pPr>
        <w:pStyle w:val="Odstaveczarovnanvlevo"/>
      </w:pPr>
      <w:r>
        <w:t>Junior expert    15 hodin x   1 437,50 Kč</w:t>
      </w:r>
    </w:p>
    <w:p w14:paraId="6984A425" w14:textId="77777777" w:rsidR="002C4D30" w:rsidRDefault="002C4D30" w:rsidP="002C4D30">
      <w:pPr>
        <w:pStyle w:val="Odstaveczarovnanvlevo"/>
      </w:pPr>
      <w:r>
        <w:t>Senior expert   140 hodin x 1 750,00 Kč</w:t>
      </w:r>
    </w:p>
    <w:p w14:paraId="209A0891" w14:textId="77777777" w:rsidR="002C4D30" w:rsidRDefault="002C4D30" w:rsidP="002C4D30">
      <w:pPr>
        <w:pStyle w:val="Odstaveczarovnanvlevo"/>
      </w:pPr>
    </w:p>
    <w:p w14:paraId="50477672" w14:textId="77777777" w:rsidR="002C4D30" w:rsidRDefault="002C4D30" w:rsidP="002C4D30">
      <w:pPr>
        <w:pStyle w:val="Odstaveczarovnanvlevo"/>
      </w:pPr>
    </w:p>
    <w:p w14:paraId="6097D019" w14:textId="77777777" w:rsidR="002C4D30" w:rsidRDefault="002C4D30" w:rsidP="002C4D30">
      <w:pPr>
        <w:pStyle w:val="Odstaveczarovnanvlevo"/>
      </w:pPr>
      <w:r>
        <w:t>Celková cena je 266 562,50 Kč bez DPH.</w:t>
      </w:r>
    </w:p>
    <w:p w14:paraId="3B17435F" w14:textId="77777777" w:rsidR="002C4D30" w:rsidRDefault="002C4D30" w:rsidP="002C4D30">
      <w:pPr>
        <w:pStyle w:val="Odstaveczarovnanvlevo"/>
      </w:pPr>
      <w:r>
        <w:t>Celková cena je konečná a nepřekročitelná a obsahuje veškeré nutné poplatky či náklady související s plněním.</w:t>
      </w:r>
    </w:p>
    <w:p w14:paraId="068069C2" w14:textId="77777777" w:rsidR="002C4D30" w:rsidRDefault="002C4D30" w:rsidP="002C4D30">
      <w:pPr>
        <w:pStyle w:val="Odstaveczarovnanvlevo"/>
      </w:pPr>
    </w:p>
    <w:p w14:paraId="0765ED94" w14:textId="77777777" w:rsidR="002C4D30" w:rsidRDefault="002C4D30" w:rsidP="002C4D30">
      <w:pPr>
        <w:pStyle w:val="Odstaveczarovnanvlevo"/>
      </w:pPr>
    </w:p>
    <w:p w14:paraId="6C57FFC9" w14:textId="77777777" w:rsidR="002C4D30" w:rsidRDefault="002C4D30" w:rsidP="002C4D30">
      <w:pPr>
        <w:pStyle w:val="Odstaveczarovnanvlevo"/>
      </w:pPr>
    </w:p>
    <w:p w14:paraId="658BDFD4" w14:textId="77777777" w:rsidR="007E7DB1" w:rsidRPr="002C4D30" w:rsidRDefault="007E7DB1" w:rsidP="002C4D30"/>
    <w:sectPr w:rsidR="007E7DB1" w:rsidRPr="002C4D30" w:rsidSect="002C4D30">
      <w:pgSz w:w="20160" w:h="17280"/>
      <w:pgMar w:top="1417" w:right="9389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30"/>
    <w:rsid w:val="002C4D30"/>
    <w:rsid w:val="006C6F08"/>
    <w:rsid w:val="00783A3C"/>
    <w:rsid w:val="007E7DB1"/>
    <w:rsid w:val="00D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FF4D"/>
  <w15:chartTrackingRefBased/>
  <w15:docId w15:val="{0CC82038-1A57-4A15-B3BD-B90141D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4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4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4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4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4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4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4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4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4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4D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4D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4D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4D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4D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4D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4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4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4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4D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4D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4D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4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4D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4D30"/>
    <w:rPr>
      <w:b/>
      <w:bCs/>
      <w:smallCaps/>
      <w:color w:val="0F4761" w:themeColor="accent1" w:themeShade="BF"/>
      <w:spacing w:val="5"/>
    </w:rPr>
  </w:style>
  <w:style w:type="paragraph" w:customStyle="1" w:styleId="Odstaveczarovnanvlevo">
    <w:name w:val="* Odstavec zarovnaný vlevo"/>
    <w:uiPriority w:val="99"/>
    <w:rsid w:val="002C4D30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1591</Characters>
  <Application>Microsoft Office Word</Application>
  <DocSecurity>0</DocSecurity>
  <Lines>13</Lines>
  <Paragraphs>3</Paragraphs>
  <ScaleCrop>false</ScaleCrop>
  <Company>MPSV ČR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Tučková Zuzana (MPSV)</dc:creator>
  <cp:keywords/>
  <dc:description/>
  <cp:lastModifiedBy>Tučková Zuzana (MPSV)</cp:lastModifiedBy>
  <cp:revision>1</cp:revision>
  <dcterms:created xsi:type="dcterms:W3CDTF">2025-10-22T06:43:00Z</dcterms:created>
  <dcterms:modified xsi:type="dcterms:W3CDTF">2025-10-22T06:45:00Z</dcterms:modified>
</cp:coreProperties>
</file>