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E5A" w:rsidRPr="00595F6F" w:rsidRDefault="00B01E5A" w:rsidP="00595F6F">
      <w:pPr>
        <w:widowControl w:val="0"/>
        <w:autoSpaceDE w:val="0"/>
        <w:autoSpaceDN w:val="0"/>
        <w:adjustRightInd w:val="0"/>
        <w:jc w:val="center"/>
        <w:rPr>
          <w:b/>
          <w:bCs/>
          <w:sz w:val="24"/>
          <w:szCs w:val="24"/>
        </w:rPr>
      </w:pPr>
      <w:r w:rsidRPr="00595F6F">
        <w:rPr>
          <w:b/>
          <w:bCs/>
          <w:sz w:val="24"/>
          <w:szCs w:val="24"/>
        </w:rPr>
        <w:t>KUPNÍ SMLOUVA O PŘEVODU JEDNOTKY</w:t>
      </w:r>
    </w:p>
    <w:p w:rsidR="00B01E5A" w:rsidRPr="00595F6F" w:rsidRDefault="00B01E5A" w:rsidP="00595F6F">
      <w:pPr>
        <w:widowControl w:val="0"/>
        <w:autoSpaceDE w:val="0"/>
        <w:autoSpaceDN w:val="0"/>
        <w:adjustRightInd w:val="0"/>
        <w:jc w:val="both"/>
        <w:rPr>
          <w:b/>
          <w:bCs/>
          <w:sz w:val="24"/>
          <w:szCs w:val="24"/>
        </w:rPr>
      </w:pPr>
    </w:p>
    <w:p w:rsidR="00B01E5A" w:rsidRDefault="00B01E5A" w:rsidP="004C4E15">
      <w:pPr>
        <w:widowControl w:val="0"/>
        <w:autoSpaceDE w:val="0"/>
        <w:autoSpaceDN w:val="0"/>
        <w:adjustRightInd w:val="0"/>
        <w:jc w:val="both"/>
        <w:rPr>
          <w:b/>
          <w:bCs/>
          <w:sz w:val="24"/>
          <w:szCs w:val="24"/>
        </w:rPr>
      </w:pPr>
      <w:r>
        <w:rPr>
          <w:b/>
          <w:bCs/>
          <w:sz w:val="24"/>
          <w:szCs w:val="24"/>
        </w:rPr>
        <w:t>Městská část Praha 3,</w:t>
      </w:r>
      <w:r>
        <w:rPr>
          <w:sz w:val="24"/>
          <w:szCs w:val="24"/>
        </w:rPr>
        <w:t xml:space="preserve"> </w:t>
      </w:r>
      <w:r>
        <w:rPr>
          <w:b/>
          <w:bCs/>
          <w:sz w:val="24"/>
          <w:szCs w:val="24"/>
        </w:rPr>
        <w:t>Havlíčkovo nám. 700/9,  130 85 Praha 3</w:t>
      </w:r>
    </w:p>
    <w:p w:rsidR="00B01E5A" w:rsidRPr="00C36419" w:rsidRDefault="00B01E5A" w:rsidP="004C4E15">
      <w:pPr>
        <w:widowControl w:val="0"/>
        <w:autoSpaceDE w:val="0"/>
        <w:autoSpaceDN w:val="0"/>
        <w:adjustRightInd w:val="0"/>
        <w:jc w:val="both"/>
        <w:rPr>
          <w:b/>
          <w:bCs/>
          <w:sz w:val="8"/>
          <w:szCs w:val="8"/>
        </w:rPr>
      </w:pPr>
    </w:p>
    <w:p w:rsidR="00B01E5A" w:rsidRDefault="00B01E5A" w:rsidP="004C4E15">
      <w:pPr>
        <w:widowControl w:val="0"/>
        <w:tabs>
          <w:tab w:val="left" w:pos="1800"/>
        </w:tabs>
        <w:autoSpaceDE w:val="0"/>
        <w:autoSpaceDN w:val="0"/>
        <w:adjustRightInd w:val="0"/>
        <w:jc w:val="both"/>
        <w:rPr>
          <w:sz w:val="24"/>
          <w:szCs w:val="24"/>
        </w:rPr>
      </w:pPr>
      <w:r>
        <w:rPr>
          <w:sz w:val="24"/>
          <w:szCs w:val="24"/>
        </w:rPr>
        <w:t>zastoupená</w:t>
      </w:r>
      <w:r>
        <w:rPr>
          <w:sz w:val="24"/>
          <w:szCs w:val="24"/>
        </w:rPr>
        <w:tab/>
        <w:t xml:space="preserve">: </w:t>
      </w:r>
      <w:r>
        <w:rPr>
          <w:sz w:val="24"/>
          <w:szCs w:val="24"/>
        </w:rPr>
        <w:tab/>
        <w:t xml:space="preserve">Ing. Vladislavou </w:t>
      </w:r>
      <w:proofErr w:type="spellStart"/>
      <w:r>
        <w:rPr>
          <w:sz w:val="24"/>
          <w:szCs w:val="24"/>
        </w:rPr>
        <w:t>Hujovou</w:t>
      </w:r>
      <w:proofErr w:type="spellEnd"/>
      <w:r>
        <w:rPr>
          <w:sz w:val="24"/>
          <w:szCs w:val="24"/>
        </w:rPr>
        <w:t xml:space="preserve">, starostkou městské části </w:t>
      </w:r>
    </w:p>
    <w:p w:rsidR="00B01E5A" w:rsidRDefault="00B01E5A" w:rsidP="004C4E15">
      <w:pPr>
        <w:widowControl w:val="0"/>
        <w:tabs>
          <w:tab w:val="left" w:pos="1800"/>
        </w:tabs>
        <w:autoSpaceDE w:val="0"/>
        <w:autoSpaceDN w:val="0"/>
        <w:adjustRightInd w:val="0"/>
        <w:jc w:val="both"/>
        <w:rPr>
          <w:sz w:val="24"/>
          <w:szCs w:val="24"/>
        </w:rPr>
      </w:pPr>
      <w:r>
        <w:rPr>
          <w:sz w:val="24"/>
          <w:szCs w:val="24"/>
        </w:rPr>
        <w:t>IČ</w:t>
      </w:r>
      <w:r>
        <w:rPr>
          <w:sz w:val="24"/>
          <w:szCs w:val="24"/>
        </w:rPr>
        <w:tab/>
        <w:t>:</w:t>
      </w:r>
      <w:r>
        <w:rPr>
          <w:sz w:val="24"/>
          <w:szCs w:val="24"/>
        </w:rPr>
        <w:tab/>
        <w:t>000 63 517</w:t>
      </w:r>
    </w:p>
    <w:p w:rsidR="00B01E5A" w:rsidRDefault="00B01E5A" w:rsidP="004C4E15">
      <w:pPr>
        <w:widowControl w:val="0"/>
        <w:tabs>
          <w:tab w:val="left" w:pos="1800"/>
        </w:tabs>
        <w:autoSpaceDE w:val="0"/>
        <w:autoSpaceDN w:val="0"/>
        <w:adjustRightInd w:val="0"/>
        <w:jc w:val="both"/>
        <w:rPr>
          <w:sz w:val="24"/>
          <w:szCs w:val="24"/>
        </w:rPr>
      </w:pPr>
      <w:r>
        <w:rPr>
          <w:sz w:val="24"/>
          <w:szCs w:val="24"/>
        </w:rPr>
        <w:t>bankovní spojení</w:t>
      </w:r>
      <w:r>
        <w:rPr>
          <w:sz w:val="24"/>
          <w:szCs w:val="24"/>
        </w:rPr>
        <w:tab/>
        <w:t xml:space="preserve">:  </w:t>
      </w:r>
      <w:r>
        <w:rPr>
          <w:sz w:val="24"/>
          <w:szCs w:val="24"/>
        </w:rPr>
        <w:tab/>
      </w:r>
      <w:proofErr w:type="spellStart"/>
      <w:proofErr w:type="gramStart"/>
      <w:r>
        <w:rPr>
          <w:sz w:val="24"/>
          <w:szCs w:val="24"/>
        </w:rPr>
        <w:t>č.ú</w:t>
      </w:r>
      <w:proofErr w:type="spellEnd"/>
      <w:r>
        <w:rPr>
          <w:sz w:val="24"/>
          <w:szCs w:val="24"/>
        </w:rPr>
        <w:t>. 46017</w:t>
      </w:r>
      <w:proofErr w:type="gramEnd"/>
      <w:r>
        <w:rPr>
          <w:sz w:val="24"/>
          <w:szCs w:val="24"/>
        </w:rPr>
        <w:t>-2000781379/0800</w:t>
      </w:r>
    </w:p>
    <w:p w:rsidR="00B01E5A" w:rsidRDefault="00B01E5A" w:rsidP="004C4E15">
      <w:pPr>
        <w:widowControl w:val="0"/>
        <w:tabs>
          <w:tab w:val="left" w:pos="1800"/>
          <w:tab w:val="left" w:pos="2127"/>
        </w:tabs>
        <w:autoSpaceDE w:val="0"/>
        <w:autoSpaceDN w:val="0"/>
        <w:adjustRightInd w:val="0"/>
        <w:jc w:val="both"/>
        <w:rPr>
          <w:sz w:val="24"/>
          <w:szCs w:val="24"/>
        </w:rPr>
      </w:pPr>
      <w:r>
        <w:rPr>
          <w:sz w:val="24"/>
          <w:szCs w:val="24"/>
        </w:rPr>
        <w:t xml:space="preserve">variabilní </w:t>
      </w:r>
      <w:proofErr w:type="spellStart"/>
      <w:r>
        <w:rPr>
          <w:sz w:val="24"/>
          <w:szCs w:val="24"/>
        </w:rPr>
        <w:t>symb</w:t>
      </w:r>
      <w:proofErr w:type="spellEnd"/>
      <w:r>
        <w:rPr>
          <w:sz w:val="24"/>
          <w:szCs w:val="24"/>
        </w:rPr>
        <w:t>.</w:t>
      </w:r>
      <w:r>
        <w:rPr>
          <w:sz w:val="24"/>
          <w:szCs w:val="24"/>
        </w:rPr>
        <w:tab/>
        <w:t>:</w:t>
      </w:r>
      <w:r>
        <w:rPr>
          <w:sz w:val="24"/>
          <w:szCs w:val="24"/>
        </w:rPr>
        <w:tab/>
      </w:r>
      <w:r w:rsidRPr="007C4B81">
        <w:rPr>
          <w:noProof/>
          <w:sz w:val="24"/>
          <w:szCs w:val="24"/>
        </w:rPr>
        <w:t>226015</w:t>
      </w:r>
      <w:r>
        <w:rPr>
          <w:sz w:val="24"/>
          <w:szCs w:val="24"/>
        </w:rPr>
        <w:tab/>
      </w:r>
      <w:r>
        <w:rPr>
          <w:sz w:val="24"/>
          <w:szCs w:val="24"/>
        </w:rPr>
        <w:tab/>
        <w:t xml:space="preserve"> </w:t>
      </w:r>
    </w:p>
    <w:p w:rsidR="00B01E5A" w:rsidRPr="00ED65D4" w:rsidRDefault="00B01E5A" w:rsidP="00ED65D4">
      <w:pPr>
        <w:widowControl w:val="0"/>
        <w:autoSpaceDE w:val="0"/>
        <w:autoSpaceDN w:val="0"/>
        <w:adjustRightInd w:val="0"/>
        <w:jc w:val="both"/>
        <w:rPr>
          <w:sz w:val="8"/>
          <w:szCs w:val="8"/>
        </w:rPr>
      </w:pPr>
    </w:p>
    <w:p w:rsidR="00B01E5A" w:rsidRDefault="00B01E5A" w:rsidP="004C4E15">
      <w:pPr>
        <w:widowControl w:val="0"/>
        <w:autoSpaceDE w:val="0"/>
        <w:autoSpaceDN w:val="0"/>
        <w:adjustRightInd w:val="0"/>
        <w:jc w:val="both"/>
        <w:rPr>
          <w:sz w:val="24"/>
          <w:szCs w:val="24"/>
        </w:rPr>
      </w:pPr>
      <w:r>
        <w:rPr>
          <w:sz w:val="24"/>
          <w:szCs w:val="24"/>
        </w:rPr>
        <w:t>jako strana prodávající na straně jedné (dále uváděna jako „prodávající“ nebo „městská část“)</w:t>
      </w:r>
    </w:p>
    <w:p w:rsidR="00B01E5A" w:rsidRPr="00ED65D4" w:rsidRDefault="00B01E5A" w:rsidP="004C4E15">
      <w:pPr>
        <w:widowControl w:val="0"/>
        <w:autoSpaceDE w:val="0"/>
        <w:autoSpaceDN w:val="0"/>
        <w:adjustRightInd w:val="0"/>
        <w:jc w:val="both"/>
        <w:rPr>
          <w:sz w:val="8"/>
          <w:szCs w:val="8"/>
        </w:rPr>
      </w:pPr>
    </w:p>
    <w:p w:rsidR="00B01E5A" w:rsidRDefault="00B01E5A" w:rsidP="004C4E15">
      <w:pPr>
        <w:widowControl w:val="0"/>
        <w:autoSpaceDE w:val="0"/>
        <w:autoSpaceDN w:val="0"/>
        <w:adjustRightInd w:val="0"/>
        <w:jc w:val="both"/>
        <w:rPr>
          <w:sz w:val="24"/>
          <w:szCs w:val="24"/>
        </w:rPr>
      </w:pPr>
      <w:r>
        <w:rPr>
          <w:sz w:val="24"/>
          <w:szCs w:val="24"/>
        </w:rPr>
        <w:t>a</w:t>
      </w:r>
    </w:p>
    <w:p w:rsidR="00B01E5A" w:rsidRPr="00ED65D4" w:rsidRDefault="00B01E5A" w:rsidP="00ED65D4">
      <w:pPr>
        <w:widowControl w:val="0"/>
        <w:autoSpaceDE w:val="0"/>
        <w:autoSpaceDN w:val="0"/>
        <w:adjustRightInd w:val="0"/>
        <w:jc w:val="both"/>
        <w:rPr>
          <w:sz w:val="8"/>
          <w:szCs w:val="8"/>
        </w:rPr>
      </w:pPr>
    </w:p>
    <w:p w:rsidR="00B01E5A" w:rsidRPr="004114C8" w:rsidRDefault="00B01E5A" w:rsidP="004C4E15">
      <w:pPr>
        <w:widowControl w:val="0"/>
        <w:tabs>
          <w:tab w:val="left" w:pos="1440"/>
          <w:tab w:val="left" w:pos="3420"/>
          <w:tab w:val="left" w:pos="5400"/>
          <w:tab w:val="left" w:pos="7560"/>
        </w:tabs>
        <w:autoSpaceDE w:val="0"/>
        <w:autoSpaceDN w:val="0"/>
        <w:adjustRightInd w:val="0"/>
        <w:jc w:val="both"/>
        <w:rPr>
          <w:b/>
          <w:bCs/>
          <w:sz w:val="22"/>
          <w:szCs w:val="22"/>
        </w:rPr>
      </w:pPr>
      <w:r>
        <w:rPr>
          <w:sz w:val="24"/>
          <w:szCs w:val="24"/>
        </w:rPr>
        <w:t>jméno:</w:t>
      </w:r>
      <w:r>
        <w:rPr>
          <w:sz w:val="24"/>
          <w:szCs w:val="24"/>
        </w:rPr>
        <w:tab/>
      </w:r>
      <w:r w:rsidRPr="007C4B81">
        <w:rPr>
          <w:b/>
          <w:bCs/>
          <w:noProof/>
          <w:sz w:val="22"/>
          <w:szCs w:val="22"/>
        </w:rPr>
        <w:t>Růžena</w:t>
      </w:r>
      <w:r>
        <w:rPr>
          <w:b/>
          <w:bCs/>
          <w:sz w:val="22"/>
          <w:szCs w:val="22"/>
        </w:rPr>
        <w:tab/>
      </w:r>
      <w:r>
        <w:rPr>
          <w:b/>
          <w:bCs/>
          <w:sz w:val="22"/>
          <w:szCs w:val="22"/>
        </w:rPr>
        <w:tab/>
      </w:r>
      <w:r>
        <w:rPr>
          <w:b/>
          <w:bCs/>
          <w:sz w:val="22"/>
          <w:szCs w:val="22"/>
        </w:rPr>
        <w:tab/>
      </w:r>
    </w:p>
    <w:p w:rsidR="00B01E5A" w:rsidRDefault="00B01E5A" w:rsidP="004C4E15">
      <w:pPr>
        <w:widowControl w:val="0"/>
        <w:tabs>
          <w:tab w:val="left" w:pos="1440"/>
          <w:tab w:val="left" w:pos="3420"/>
          <w:tab w:val="left" w:pos="5400"/>
          <w:tab w:val="left" w:pos="7560"/>
        </w:tabs>
        <w:autoSpaceDE w:val="0"/>
        <w:autoSpaceDN w:val="0"/>
        <w:adjustRightInd w:val="0"/>
        <w:jc w:val="both"/>
        <w:rPr>
          <w:sz w:val="24"/>
          <w:szCs w:val="24"/>
        </w:rPr>
      </w:pPr>
      <w:r>
        <w:rPr>
          <w:sz w:val="24"/>
          <w:szCs w:val="24"/>
        </w:rPr>
        <w:t>příjmení:</w:t>
      </w:r>
      <w:r>
        <w:rPr>
          <w:sz w:val="24"/>
          <w:szCs w:val="24"/>
        </w:rPr>
        <w:tab/>
      </w:r>
      <w:r w:rsidRPr="007C4B81">
        <w:rPr>
          <w:b/>
          <w:bCs/>
          <w:noProof/>
          <w:sz w:val="22"/>
          <w:szCs w:val="22"/>
        </w:rPr>
        <w:t>Hassmannová</w:t>
      </w:r>
      <w:r>
        <w:rPr>
          <w:b/>
          <w:bCs/>
          <w:sz w:val="22"/>
          <w:szCs w:val="22"/>
        </w:rPr>
        <w:tab/>
      </w:r>
      <w:r>
        <w:rPr>
          <w:b/>
          <w:bCs/>
          <w:sz w:val="22"/>
          <w:szCs w:val="22"/>
        </w:rPr>
        <w:tab/>
      </w:r>
      <w:r>
        <w:rPr>
          <w:b/>
          <w:bCs/>
          <w:sz w:val="22"/>
          <w:szCs w:val="22"/>
        </w:rPr>
        <w:tab/>
      </w:r>
    </w:p>
    <w:p w:rsidR="00B01E5A" w:rsidRPr="004114C8" w:rsidRDefault="00B01E5A" w:rsidP="004C4E15">
      <w:pPr>
        <w:widowControl w:val="0"/>
        <w:tabs>
          <w:tab w:val="left" w:pos="1440"/>
          <w:tab w:val="left" w:pos="3420"/>
          <w:tab w:val="left" w:pos="5400"/>
          <w:tab w:val="left" w:pos="7560"/>
        </w:tabs>
        <w:autoSpaceDE w:val="0"/>
        <w:autoSpaceDN w:val="0"/>
        <w:adjustRightInd w:val="0"/>
        <w:jc w:val="both"/>
        <w:rPr>
          <w:sz w:val="22"/>
          <w:szCs w:val="22"/>
        </w:rPr>
      </w:pPr>
      <w:proofErr w:type="gramStart"/>
      <w:r>
        <w:rPr>
          <w:sz w:val="24"/>
          <w:szCs w:val="24"/>
        </w:rPr>
        <w:t>narozen(a):</w:t>
      </w:r>
      <w:proofErr w:type="gramEnd"/>
      <w:r>
        <w:rPr>
          <w:sz w:val="24"/>
          <w:szCs w:val="24"/>
        </w:rPr>
        <w:tab/>
      </w:r>
      <w:r>
        <w:rPr>
          <w:sz w:val="22"/>
          <w:szCs w:val="22"/>
        </w:rPr>
        <w:tab/>
      </w:r>
    </w:p>
    <w:p w:rsidR="00B01E5A" w:rsidRPr="004114C8" w:rsidRDefault="00B01E5A" w:rsidP="004C4E15">
      <w:pPr>
        <w:widowControl w:val="0"/>
        <w:tabs>
          <w:tab w:val="left" w:pos="1440"/>
          <w:tab w:val="left" w:pos="3420"/>
          <w:tab w:val="left" w:pos="5400"/>
          <w:tab w:val="left" w:pos="7560"/>
        </w:tabs>
        <w:autoSpaceDE w:val="0"/>
        <w:autoSpaceDN w:val="0"/>
        <w:adjustRightInd w:val="0"/>
        <w:jc w:val="both"/>
        <w:rPr>
          <w:sz w:val="22"/>
          <w:szCs w:val="22"/>
        </w:rPr>
      </w:pPr>
      <w:r>
        <w:rPr>
          <w:sz w:val="24"/>
          <w:szCs w:val="24"/>
        </w:rPr>
        <w:t>rodné číslo:</w:t>
      </w:r>
      <w:r>
        <w:rPr>
          <w:sz w:val="24"/>
          <w:szCs w:val="24"/>
        </w:rPr>
        <w:tab/>
      </w:r>
      <w:r>
        <w:rPr>
          <w:sz w:val="22"/>
          <w:szCs w:val="22"/>
        </w:rPr>
        <w:tab/>
      </w:r>
      <w:r>
        <w:rPr>
          <w:sz w:val="22"/>
          <w:szCs w:val="22"/>
        </w:rPr>
        <w:tab/>
      </w:r>
      <w:r>
        <w:rPr>
          <w:sz w:val="22"/>
          <w:szCs w:val="22"/>
        </w:rPr>
        <w:tab/>
      </w:r>
    </w:p>
    <w:p w:rsidR="00B01E5A" w:rsidRDefault="00B01E5A" w:rsidP="004C4E15">
      <w:pPr>
        <w:widowControl w:val="0"/>
        <w:tabs>
          <w:tab w:val="left" w:pos="1440"/>
          <w:tab w:val="left" w:pos="5400"/>
        </w:tabs>
        <w:autoSpaceDE w:val="0"/>
        <w:autoSpaceDN w:val="0"/>
        <w:adjustRightInd w:val="0"/>
        <w:jc w:val="both"/>
        <w:rPr>
          <w:sz w:val="24"/>
          <w:szCs w:val="24"/>
        </w:rPr>
      </w:pPr>
      <w:r>
        <w:rPr>
          <w:sz w:val="24"/>
          <w:szCs w:val="24"/>
        </w:rPr>
        <w:t>trvalý pobyt:</w:t>
      </w:r>
      <w:r>
        <w:rPr>
          <w:sz w:val="24"/>
          <w:szCs w:val="24"/>
        </w:rPr>
        <w:tab/>
      </w:r>
      <w:r w:rsidR="006428FE">
        <w:rPr>
          <w:noProof/>
          <w:sz w:val="22"/>
          <w:szCs w:val="22"/>
        </w:rPr>
        <w:t xml:space="preserve">Praha 3 </w:t>
      </w:r>
      <w:bookmarkStart w:id="0" w:name="_GoBack"/>
      <w:bookmarkEnd w:id="0"/>
    </w:p>
    <w:p w:rsidR="00B01E5A" w:rsidRPr="00ED65D4" w:rsidRDefault="00B01E5A" w:rsidP="00ED65D4">
      <w:pPr>
        <w:widowControl w:val="0"/>
        <w:autoSpaceDE w:val="0"/>
        <w:autoSpaceDN w:val="0"/>
        <w:adjustRightInd w:val="0"/>
        <w:jc w:val="both"/>
        <w:rPr>
          <w:sz w:val="8"/>
          <w:szCs w:val="8"/>
        </w:rPr>
      </w:pPr>
    </w:p>
    <w:p w:rsidR="00B01E5A" w:rsidRDefault="00B01E5A" w:rsidP="004C4E15">
      <w:pPr>
        <w:widowControl w:val="0"/>
        <w:autoSpaceDE w:val="0"/>
        <w:autoSpaceDN w:val="0"/>
        <w:adjustRightInd w:val="0"/>
        <w:jc w:val="both"/>
        <w:rPr>
          <w:sz w:val="24"/>
          <w:szCs w:val="24"/>
        </w:rPr>
      </w:pPr>
      <w:r>
        <w:rPr>
          <w:sz w:val="24"/>
          <w:szCs w:val="24"/>
        </w:rPr>
        <w:t>jako strana kupující na straně druhé (dále uváděn/ uváděni jako „kupující“)</w:t>
      </w:r>
    </w:p>
    <w:p w:rsidR="00B01E5A" w:rsidRPr="00ED65D4" w:rsidRDefault="00B01E5A" w:rsidP="00ED65D4">
      <w:pPr>
        <w:widowControl w:val="0"/>
        <w:autoSpaceDE w:val="0"/>
        <w:autoSpaceDN w:val="0"/>
        <w:adjustRightInd w:val="0"/>
        <w:jc w:val="both"/>
        <w:rPr>
          <w:sz w:val="8"/>
          <w:szCs w:val="8"/>
        </w:rPr>
      </w:pPr>
    </w:p>
    <w:p w:rsidR="00B01E5A" w:rsidRDefault="00B01E5A" w:rsidP="004C4E15">
      <w:pPr>
        <w:widowControl w:val="0"/>
        <w:autoSpaceDE w:val="0"/>
        <w:autoSpaceDN w:val="0"/>
        <w:adjustRightInd w:val="0"/>
        <w:jc w:val="both"/>
        <w:rPr>
          <w:sz w:val="24"/>
          <w:szCs w:val="24"/>
        </w:rPr>
      </w:pPr>
      <w:r>
        <w:rPr>
          <w:sz w:val="24"/>
          <w:szCs w:val="24"/>
        </w:rPr>
        <w:t xml:space="preserve">uzavřeli níže uvedeného dne, měsíce a roku tuto </w:t>
      </w:r>
    </w:p>
    <w:p w:rsidR="00B01E5A" w:rsidRDefault="00B01E5A" w:rsidP="00595F6F">
      <w:pPr>
        <w:widowControl w:val="0"/>
        <w:autoSpaceDE w:val="0"/>
        <w:autoSpaceDN w:val="0"/>
        <w:adjustRightInd w:val="0"/>
        <w:jc w:val="both"/>
        <w:rPr>
          <w:sz w:val="24"/>
          <w:szCs w:val="24"/>
        </w:rPr>
      </w:pPr>
    </w:p>
    <w:p w:rsidR="00B01E5A" w:rsidRDefault="00B01E5A" w:rsidP="00076391">
      <w:pPr>
        <w:widowControl w:val="0"/>
        <w:autoSpaceDE w:val="0"/>
        <w:autoSpaceDN w:val="0"/>
        <w:adjustRightInd w:val="0"/>
        <w:jc w:val="center"/>
        <w:outlineLvl w:val="0"/>
        <w:rPr>
          <w:b/>
          <w:bCs/>
          <w:sz w:val="24"/>
          <w:szCs w:val="24"/>
        </w:rPr>
      </w:pPr>
      <w:r>
        <w:rPr>
          <w:b/>
          <w:bCs/>
          <w:sz w:val="24"/>
          <w:szCs w:val="24"/>
        </w:rPr>
        <w:t>KUPNÍ SMLOUVU</w:t>
      </w:r>
    </w:p>
    <w:p w:rsidR="00B01E5A" w:rsidRDefault="00B01E5A" w:rsidP="00076391">
      <w:pPr>
        <w:widowControl w:val="0"/>
        <w:autoSpaceDE w:val="0"/>
        <w:autoSpaceDN w:val="0"/>
        <w:adjustRightInd w:val="0"/>
        <w:jc w:val="center"/>
        <w:outlineLvl w:val="0"/>
        <w:rPr>
          <w:b/>
          <w:bCs/>
          <w:sz w:val="24"/>
          <w:szCs w:val="24"/>
        </w:rPr>
      </w:pPr>
    </w:p>
    <w:p w:rsidR="00B01E5A" w:rsidRDefault="00B01E5A" w:rsidP="00076391">
      <w:pPr>
        <w:widowControl w:val="0"/>
        <w:autoSpaceDE w:val="0"/>
        <w:autoSpaceDN w:val="0"/>
        <w:adjustRightInd w:val="0"/>
        <w:jc w:val="center"/>
        <w:rPr>
          <w:b/>
          <w:bCs/>
          <w:sz w:val="24"/>
          <w:szCs w:val="24"/>
        </w:rPr>
      </w:pPr>
      <w:r>
        <w:rPr>
          <w:b/>
          <w:bCs/>
          <w:sz w:val="24"/>
          <w:szCs w:val="24"/>
        </w:rPr>
        <w:t xml:space="preserve">o převodu vlastnictví jednotky podle ustanovení  § 2079 a násl. zákona č. 89/2012 Sb., občanského  zákoníku </w:t>
      </w:r>
      <w:r>
        <w:rPr>
          <w:b/>
          <w:bCs/>
          <w:i/>
          <w:iCs/>
          <w:sz w:val="24"/>
          <w:szCs w:val="24"/>
        </w:rPr>
        <w:t>(</w:t>
      </w:r>
      <w:r>
        <w:rPr>
          <w:b/>
          <w:bCs/>
          <w:sz w:val="24"/>
          <w:szCs w:val="24"/>
        </w:rPr>
        <w:t>dále jen „tato smlouva“ nebo "kupní smlouva")</w:t>
      </w:r>
    </w:p>
    <w:p w:rsidR="00B01E5A" w:rsidRDefault="00B01E5A" w:rsidP="00076391">
      <w:pPr>
        <w:widowControl w:val="0"/>
        <w:autoSpaceDE w:val="0"/>
        <w:autoSpaceDN w:val="0"/>
        <w:adjustRightInd w:val="0"/>
        <w:jc w:val="center"/>
        <w:outlineLvl w:val="0"/>
        <w:rPr>
          <w:b/>
          <w:bCs/>
          <w:sz w:val="24"/>
          <w:szCs w:val="24"/>
        </w:rPr>
      </w:pPr>
      <w:r>
        <w:rPr>
          <w:b/>
          <w:bCs/>
          <w:sz w:val="24"/>
          <w:szCs w:val="24"/>
        </w:rPr>
        <w:t>I.</w:t>
      </w:r>
    </w:p>
    <w:p w:rsidR="00B01E5A" w:rsidRDefault="00B01E5A" w:rsidP="00076391">
      <w:pPr>
        <w:widowControl w:val="0"/>
        <w:autoSpaceDE w:val="0"/>
        <w:autoSpaceDN w:val="0"/>
        <w:adjustRightInd w:val="0"/>
        <w:jc w:val="center"/>
        <w:rPr>
          <w:b/>
          <w:bCs/>
          <w:sz w:val="24"/>
          <w:szCs w:val="24"/>
        </w:rPr>
      </w:pPr>
      <w:r>
        <w:rPr>
          <w:b/>
          <w:bCs/>
          <w:sz w:val="24"/>
          <w:szCs w:val="24"/>
        </w:rPr>
        <w:t>Úvodní ustanovení</w:t>
      </w:r>
    </w:p>
    <w:p w:rsidR="00B01E5A" w:rsidRPr="004C4E15" w:rsidRDefault="00B01E5A" w:rsidP="00076391">
      <w:pPr>
        <w:widowControl w:val="0"/>
        <w:autoSpaceDE w:val="0"/>
        <w:autoSpaceDN w:val="0"/>
        <w:adjustRightInd w:val="0"/>
        <w:jc w:val="both"/>
        <w:rPr>
          <w:sz w:val="8"/>
          <w:szCs w:val="8"/>
        </w:rPr>
      </w:pPr>
    </w:p>
    <w:p w:rsidR="00B01E5A" w:rsidRDefault="00B01E5A" w:rsidP="004C4E15">
      <w:pPr>
        <w:widowControl w:val="0"/>
        <w:autoSpaceDE w:val="0"/>
        <w:autoSpaceDN w:val="0"/>
        <w:adjustRightInd w:val="0"/>
        <w:ind w:left="284" w:hanging="284"/>
        <w:jc w:val="both"/>
        <w:rPr>
          <w:i/>
          <w:iCs/>
        </w:rPr>
      </w:pPr>
      <w:r w:rsidRPr="00ED4DDC">
        <w:rPr>
          <w:sz w:val="24"/>
          <w:szCs w:val="24"/>
        </w:rPr>
        <w:t>1.</w:t>
      </w:r>
      <w:r>
        <w:rPr>
          <w:sz w:val="24"/>
          <w:szCs w:val="24"/>
        </w:rPr>
        <w:t xml:space="preserve"> </w:t>
      </w:r>
      <w:r w:rsidRPr="00ED4DDC">
        <w:rPr>
          <w:sz w:val="24"/>
          <w:szCs w:val="24"/>
        </w:rPr>
        <w:t xml:space="preserve">Prodávajícímu byl na základě zák. č. 131/2000 Sb., o hlavním městě Praze, v platném znění, a na základě Statutu hlavního města Prahy svěřen do správy dům </w:t>
      </w:r>
      <w:proofErr w:type="gramStart"/>
      <w:r w:rsidRPr="00ED4DDC">
        <w:rPr>
          <w:sz w:val="24"/>
          <w:szCs w:val="24"/>
        </w:rPr>
        <w:t>č.p.</w:t>
      </w:r>
      <w:proofErr w:type="gramEnd"/>
      <w:r w:rsidRPr="00ED4DDC">
        <w:rPr>
          <w:sz w:val="24"/>
          <w:szCs w:val="24"/>
        </w:rPr>
        <w:t xml:space="preserve"> </w:t>
      </w:r>
      <w:r w:rsidRPr="007C4B81">
        <w:rPr>
          <w:noProof/>
          <w:sz w:val="24"/>
          <w:szCs w:val="24"/>
        </w:rPr>
        <w:t>2259, 2260</w:t>
      </w:r>
      <w:r>
        <w:rPr>
          <w:sz w:val="24"/>
          <w:szCs w:val="24"/>
        </w:rPr>
        <w:t xml:space="preserve"> </w:t>
      </w:r>
      <w:r w:rsidRPr="00ED4DDC">
        <w:rPr>
          <w:sz w:val="24"/>
          <w:szCs w:val="24"/>
        </w:rPr>
        <w:t xml:space="preserve">ve vlastnictví obce hl. m. Prahy, zřízený na pozemku </w:t>
      </w:r>
      <w:proofErr w:type="spellStart"/>
      <w:r w:rsidRPr="00ED4DDC">
        <w:rPr>
          <w:sz w:val="24"/>
          <w:szCs w:val="24"/>
        </w:rPr>
        <w:t>parc.č</w:t>
      </w:r>
      <w:proofErr w:type="spellEnd"/>
      <w:r w:rsidRPr="00ED4DDC">
        <w:rPr>
          <w:sz w:val="24"/>
          <w:szCs w:val="24"/>
        </w:rPr>
        <w:t xml:space="preserve">. </w:t>
      </w:r>
      <w:r w:rsidRPr="007C4B81">
        <w:rPr>
          <w:noProof/>
          <w:sz w:val="24"/>
          <w:szCs w:val="24"/>
        </w:rPr>
        <w:t>3774</w:t>
      </w:r>
      <w:r w:rsidRPr="00ED4DDC">
        <w:rPr>
          <w:sz w:val="24"/>
          <w:szCs w:val="24"/>
        </w:rPr>
        <w:t xml:space="preserve">, </w:t>
      </w:r>
      <w:proofErr w:type="gramStart"/>
      <w:r w:rsidRPr="00ED4DDC">
        <w:rPr>
          <w:sz w:val="24"/>
          <w:szCs w:val="24"/>
        </w:rPr>
        <w:t>zast.pl.</w:t>
      </w:r>
      <w:proofErr w:type="gramEnd"/>
      <w:r w:rsidRPr="00ED4DDC">
        <w:rPr>
          <w:sz w:val="24"/>
          <w:szCs w:val="24"/>
        </w:rPr>
        <w:t xml:space="preserve"> a nádvoří, jehož je dům č.p. </w:t>
      </w:r>
      <w:r w:rsidRPr="007C4B81">
        <w:rPr>
          <w:noProof/>
          <w:sz w:val="24"/>
          <w:szCs w:val="24"/>
        </w:rPr>
        <w:t>2259, 2260</w:t>
      </w:r>
      <w:r>
        <w:rPr>
          <w:sz w:val="24"/>
          <w:szCs w:val="24"/>
        </w:rPr>
        <w:t xml:space="preserve"> </w:t>
      </w:r>
      <w:r w:rsidRPr="00ED4DDC">
        <w:rPr>
          <w:sz w:val="24"/>
          <w:szCs w:val="24"/>
        </w:rPr>
        <w:t xml:space="preserve">součástí (dále jen „dům“), pozemek </w:t>
      </w:r>
      <w:proofErr w:type="spellStart"/>
      <w:r w:rsidRPr="00ED4DDC">
        <w:rPr>
          <w:sz w:val="24"/>
          <w:szCs w:val="24"/>
        </w:rPr>
        <w:t>parc.č</w:t>
      </w:r>
      <w:proofErr w:type="spellEnd"/>
      <w:r w:rsidRPr="00ED4DDC">
        <w:rPr>
          <w:sz w:val="24"/>
          <w:szCs w:val="24"/>
        </w:rPr>
        <w:t xml:space="preserve">. </w:t>
      </w:r>
      <w:r w:rsidRPr="007C4B81">
        <w:rPr>
          <w:noProof/>
          <w:sz w:val="24"/>
          <w:szCs w:val="24"/>
        </w:rPr>
        <w:t>3774</w:t>
      </w:r>
      <w:r w:rsidRPr="00ED4DDC">
        <w:rPr>
          <w:sz w:val="24"/>
          <w:szCs w:val="24"/>
        </w:rPr>
        <w:t xml:space="preserve"> </w:t>
      </w:r>
      <w:proofErr w:type="spellStart"/>
      <w:r w:rsidRPr="00ED4DDC">
        <w:rPr>
          <w:sz w:val="24"/>
          <w:szCs w:val="24"/>
        </w:rPr>
        <w:t>zast</w:t>
      </w:r>
      <w:proofErr w:type="spellEnd"/>
      <w:r w:rsidRPr="00ED4DDC">
        <w:rPr>
          <w:sz w:val="24"/>
          <w:szCs w:val="24"/>
        </w:rPr>
        <w:t>. plocha a nádvoří</w:t>
      </w:r>
      <w:r>
        <w:rPr>
          <w:sz w:val="24"/>
          <w:szCs w:val="24"/>
        </w:rPr>
        <w:t xml:space="preserve">, </w:t>
      </w:r>
      <w:r w:rsidRPr="00ED4DDC">
        <w:rPr>
          <w:sz w:val="24"/>
          <w:szCs w:val="24"/>
        </w:rPr>
        <w:t>vše v katastrálním území</w:t>
      </w:r>
      <w:r>
        <w:rPr>
          <w:sz w:val="24"/>
          <w:szCs w:val="24"/>
        </w:rPr>
        <w:t xml:space="preserve"> </w:t>
      </w:r>
      <w:r w:rsidRPr="007C4B81">
        <w:rPr>
          <w:noProof/>
          <w:sz w:val="24"/>
          <w:szCs w:val="24"/>
        </w:rPr>
        <w:t>Vinohrady</w:t>
      </w:r>
      <w:r>
        <w:rPr>
          <w:sz w:val="24"/>
          <w:szCs w:val="24"/>
        </w:rPr>
        <w:t>.</w:t>
      </w:r>
    </w:p>
    <w:p w:rsidR="00B01E5A" w:rsidRPr="005F2CAC" w:rsidRDefault="00B01E5A" w:rsidP="004C4E15">
      <w:pPr>
        <w:widowControl w:val="0"/>
        <w:autoSpaceDE w:val="0"/>
        <w:autoSpaceDN w:val="0"/>
        <w:adjustRightInd w:val="0"/>
        <w:ind w:left="284" w:hanging="284"/>
        <w:jc w:val="both"/>
        <w:rPr>
          <w:sz w:val="8"/>
          <w:szCs w:val="8"/>
        </w:rPr>
      </w:pPr>
    </w:p>
    <w:p w:rsidR="00B01E5A" w:rsidRPr="00DB0B5D" w:rsidRDefault="00B01E5A" w:rsidP="004C4E15">
      <w:pPr>
        <w:widowControl w:val="0"/>
        <w:autoSpaceDE w:val="0"/>
        <w:autoSpaceDN w:val="0"/>
        <w:adjustRightInd w:val="0"/>
        <w:ind w:left="284" w:hanging="284"/>
        <w:jc w:val="both"/>
        <w:rPr>
          <w:sz w:val="24"/>
          <w:szCs w:val="24"/>
        </w:rPr>
      </w:pPr>
      <w:r>
        <w:rPr>
          <w:sz w:val="24"/>
          <w:szCs w:val="24"/>
        </w:rPr>
        <w:t xml:space="preserve">2. Prohlášením vlastníka ze dne </w:t>
      </w:r>
      <w:r w:rsidRPr="007C4B81">
        <w:rPr>
          <w:noProof/>
          <w:sz w:val="24"/>
          <w:szCs w:val="24"/>
        </w:rPr>
        <w:t>17.02.2015</w:t>
      </w:r>
      <w:r>
        <w:rPr>
          <w:sz w:val="24"/>
          <w:szCs w:val="24"/>
        </w:rPr>
        <w:t xml:space="preserve"> bylo vlastnické právo k nemovité věci rozděleno na vlastnické právo k jednotkám. Zápisem tohoto prohlášení do veřejného seznamu (katastr </w:t>
      </w:r>
      <w:r w:rsidRPr="00DB0B5D">
        <w:rPr>
          <w:sz w:val="24"/>
          <w:szCs w:val="24"/>
        </w:rPr>
        <w:t>nemovitostí) byla vymezena jednotka č</w:t>
      </w:r>
      <w:r>
        <w:rPr>
          <w:sz w:val="24"/>
          <w:szCs w:val="24"/>
        </w:rPr>
        <w:t xml:space="preserve">. </w:t>
      </w:r>
      <w:r w:rsidRPr="007C4B81">
        <w:rPr>
          <w:b/>
          <w:bCs/>
          <w:noProof/>
          <w:sz w:val="24"/>
          <w:szCs w:val="24"/>
        </w:rPr>
        <w:t>2260</w:t>
      </w:r>
      <w:r w:rsidRPr="00BA5B0E">
        <w:rPr>
          <w:b/>
          <w:bCs/>
          <w:sz w:val="24"/>
          <w:szCs w:val="24"/>
        </w:rPr>
        <w:t>/</w:t>
      </w:r>
      <w:r w:rsidRPr="007C4B81">
        <w:rPr>
          <w:b/>
          <w:bCs/>
          <w:noProof/>
          <w:sz w:val="24"/>
          <w:szCs w:val="24"/>
        </w:rPr>
        <w:t>15</w:t>
      </w:r>
      <w:r w:rsidRPr="00DB0B5D">
        <w:rPr>
          <w:sz w:val="24"/>
          <w:szCs w:val="24"/>
        </w:rPr>
        <w:t xml:space="preserve">, umístěná v </w:t>
      </w:r>
      <w:r w:rsidRPr="007C4B81">
        <w:rPr>
          <w:noProof/>
          <w:sz w:val="24"/>
          <w:szCs w:val="24"/>
        </w:rPr>
        <w:t>4.NP</w:t>
      </w:r>
      <w:r>
        <w:rPr>
          <w:sz w:val="24"/>
          <w:szCs w:val="24"/>
        </w:rPr>
        <w:t xml:space="preserve"> </w:t>
      </w:r>
      <w:r w:rsidRPr="00DB0B5D">
        <w:rPr>
          <w:sz w:val="24"/>
          <w:szCs w:val="24"/>
        </w:rPr>
        <w:t xml:space="preserve">podlaží domu, s tím, že tato jednotka ve smyslu </w:t>
      </w:r>
      <w:proofErr w:type="spellStart"/>
      <w:r w:rsidRPr="00DB0B5D">
        <w:rPr>
          <w:sz w:val="24"/>
          <w:szCs w:val="24"/>
        </w:rPr>
        <w:t>ustan</w:t>
      </w:r>
      <w:proofErr w:type="spellEnd"/>
      <w:r w:rsidRPr="00DB0B5D">
        <w:rPr>
          <w:sz w:val="24"/>
          <w:szCs w:val="24"/>
        </w:rPr>
        <w:t xml:space="preserve">. § 1159  zák. č. 89/2012  Sb. zahrnuje byt jako prostorově oddělenou část domu o celkové podlahové ploše </w:t>
      </w:r>
      <w:r w:rsidRPr="007C4B81">
        <w:rPr>
          <w:noProof/>
          <w:sz w:val="24"/>
          <w:szCs w:val="24"/>
        </w:rPr>
        <w:t>46,5</w:t>
      </w:r>
      <w:r>
        <w:rPr>
          <w:sz w:val="24"/>
          <w:szCs w:val="24"/>
        </w:rPr>
        <w:t xml:space="preserve"> </w:t>
      </w:r>
      <w:r w:rsidRPr="00DB0B5D">
        <w:rPr>
          <w:sz w:val="24"/>
          <w:szCs w:val="24"/>
        </w:rPr>
        <w:t>m</w:t>
      </w:r>
      <w:r w:rsidRPr="00DB0B5D">
        <w:rPr>
          <w:sz w:val="24"/>
          <w:szCs w:val="24"/>
          <w:vertAlign w:val="superscript"/>
        </w:rPr>
        <w:t>2</w:t>
      </w:r>
      <w:r>
        <w:rPr>
          <w:sz w:val="24"/>
          <w:szCs w:val="24"/>
        </w:rPr>
        <w:t xml:space="preserve">, </w:t>
      </w:r>
      <w:r w:rsidRPr="00DB0B5D">
        <w:rPr>
          <w:sz w:val="24"/>
          <w:szCs w:val="24"/>
        </w:rPr>
        <w:t>podíl na společných částech,</w:t>
      </w:r>
      <w:r>
        <w:rPr>
          <w:sz w:val="24"/>
          <w:szCs w:val="24"/>
        </w:rPr>
        <w:t xml:space="preserve"> </w:t>
      </w:r>
      <w:r w:rsidRPr="00DB0B5D">
        <w:rPr>
          <w:sz w:val="24"/>
          <w:szCs w:val="24"/>
        </w:rPr>
        <w:t xml:space="preserve">ke kterým patří též pozemek </w:t>
      </w:r>
      <w:proofErr w:type="spellStart"/>
      <w:proofErr w:type="gramStart"/>
      <w:r w:rsidRPr="00DB0B5D">
        <w:rPr>
          <w:sz w:val="24"/>
          <w:szCs w:val="24"/>
        </w:rPr>
        <w:t>parc</w:t>
      </w:r>
      <w:proofErr w:type="gramEnd"/>
      <w:r w:rsidRPr="00DB0B5D">
        <w:rPr>
          <w:sz w:val="24"/>
          <w:szCs w:val="24"/>
        </w:rPr>
        <w:t>.</w:t>
      </w:r>
      <w:proofErr w:type="gramStart"/>
      <w:r w:rsidRPr="00DB0B5D">
        <w:rPr>
          <w:sz w:val="24"/>
          <w:szCs w:val="24"/>
        </w:rPr>
        <w:t>č</w:t>
      </w:r>
      <w:proofErr w:type="spellEnd"/>
      <w:r w:rsidRPr="00DB0B5D">
        <w:rPr>
          <w:sz w:val="24"/>
          <w:szCs w:val="24"/>
        </w:rPr>
        <w:t>.</w:t>
      </w:r>
      <w:proofErr w:type="gramEnd"/>
      <w:r w:rsidRPr="00DB0B5D">
        <w:rPr>
          <w:sz w:val="24"/>
          <w:szCs w:val="24"/>
        </w:rPr>
        <w:t xml:space="preserve"> </w:t>
      </w:r>
      <w:r w:rsidRPr="007C4B81">
        <w:rPr>
          <w:noProof/>
          <w:sz w:val="24"/>
          <w:szCs w:val="24"/>
        </w:rPr>
        <w:t>3774</w:t>
      </w:r>
      <w:r w:rsidRPr="00DB0B5D">
        <w:rPr>
          <w:sz w:val="24"/>
          <w:szCs w:val="24"/>
        </w:rPr>
        <w:t xml:space="preserve">, na kterém je dům zřízen, v rozsahu ideálních </w:t>
      </w:r>
      <w:r w:rsidRPr="007C4B81">
        <w:rPr>
          <w:noProof/>
          <w:sz w:val="24"/>
          <w:szCs w:val="24"/>
        </w:rPr>
        <w:t>465</w:t>
      </w:r>
      <w:r>
        <w:rPr>
          <w:sz w:val="24"/>
          <w:szCs w:val="24"/>
        </w:rPr>
        <w:t>/</w:t>
      </w:r>
      <w:r w:rsidRPr="007C4B81">
        <w:rPr>
          <w:noProof/>
          <w:sz w:val="24"/>
          <w:szCs w:val="24"/>
        </w:rPr>
        <w:t>21367</w:t>
      </w:r>
      <w:r w:rsidRPr="00DB0B5D">
        <w:rPr>
          <w:sz w:val="24"/>
          <w:szCs w:val="24"/>
        </w:rPr>
        <w:t xml:space="preserve"> (dále jen „jednotka číslo</w:t>
      </w:r>
      <w:r w:rsidRPr="00BA5B0E">
        <w:rPr>
          <w:sz w:val="24"/>
          <w:szCs w:val="24"/>
        </w:rPr>
        <w:t xml:space="preserve"> </w:t>
      </w:r>
      <w:r w:rsidRPr="007C4B81">
        <w:rPr>
          <w:noProof/>
          <w:sz w:val="24"/>
          <w:szCs w:val="24"/>
        </w:rPr>
        <w:t>2260</w:t>
      </w:r>
      <w:r w:rsidRPr="00BA5B0E">
        <w:rPr>
          <w:sz w:val="24"/>
          <w:szCs w:val="24"/>
        </w:rPr>
        <w:t>/</w:t>
      </w:r>
      <w:r w:rsidRPr="007C4B81">
        <w:rPr>
          <w:noProof/>
          <w:sz w:val="24"/>
          <w:szCs w:val="24"/>
        </w:rPr>
        <w:t>15</w:t>
      </w:r>
      <w:r w:rsidRPr="00DB0B5D">
        <w:rPr>
          <w:sz w:val="24"/>
          <w:szCs w:val="24"/>
        </w:rPr>
        <w:t>“).</w:t>
      </w:r>
    </w:p>
    <w:p w:rsidR="00B01E5A" w:rsidRPr="009D7201" w:rsidRDefault="00B01E5A" w:rsidP="004C4E15">
      <w:pPr>
        <w:widowControl w:val="0"/>
        <w:autoSpaceDE w:val="0"/>
        <w:autoSpaceDN w:val="0"/>
        <w:adjustRightInd w:val="0"/>
        <w:ind w:left="284" w:hanging="284"/>
        <w:jc w:val="both"/>
        <w:rPr>
          <w:sz w:val="8"/>
          <w:szCs w:val="8"/>
        </w:rPr>
      </w:pPr>
    </w:p>
    <w:p w:rsidR="00B01E5A" w:rsidRDefault="00B01E5A" w:rsidP="004C4E15">
      <w:pPr>
        <w:widowControl w:val="0"/>
        <w:autoSpaceDE w:val="0"/>
        <w:autoSpaceDN w:val="0"/>
        <w:adjustRightInd w:val="0"/>
        <w:jc w:val="both"/>
        <w:rPr>
          <w:sz w:val="24"/>
          <w:szCs w:val="24"/>
        </w:rPr>
      </w:pPr>
      <w:r w:rsidRPr="00DB0B5D">
        <w:rPr>
          <w:sz w:val="24"/>
          <w:szCs w:val="24"/>
        </w:rPr>
        <w:t>Vlastnictví jednotky č</w:t>
      </w:r>
      <w:r>
        <w:rPr>
          <w:sz w:val="24"/>
          <w:szCs w:val="24"/>
        </w:rPr>
        <w:t xml:space="preserve">. </w:t>
      </w:r>
      <w:r w:rsidRPr="007C4B81">
        <w:rPr>
          <w:noProof/>
          <w:sz w:val="24"/>
          <w:szCs w:val="24"/>
        </w:rPr>
        <w:t>2260</w:t>
      </w:r>
      <w:r w:rsidRPr="00BA5B0E">
        <w:rPr>
          <w:sz w:val="24"/>
          <w:szCs w:val="24"/>
        </w:rPr>
        <w:t>/</w:t>
      </w:r>
      <w:r w:rsidRPr="007C4B81">
        <w:rPr>
          <w:noProof/>
          <w:sz w:val="24"/>
          <w:szCs w:val="24"/>
        </w:rPr>
        <w:t>15</w:t>
      </w:r>
      <w:r>
        <w:rPr>
          <w:sz w:val="24"/>
          <w:szCs w:val="24"/>
        </w:rPr>
        <w:t xml:space="preserve"> </w:t>
      </w:r>
      <w:r w:rsidRPr="00DB0B5D">
        <w:rPr>
          <w:sz w:val="24"/>
          <w:szCs w:val="24"/>
        </w:rPr>
        <w:t>je zapsáno na příslušném listu vlastnictví v katastru nemovitostí vedeném Katastrálním úřadem pro hlavní město Prahu se sídlem v Praze,</w:t>
      </w:r>
      <w:r>
        <w:rPr>
          <w:sz w:val="24"/>
          <w:szCs w:val="24"/>
        </w:rPr>
        <w:t xml:space="preserve"> Katastrální pracoviště Praha, pro obec Praha, katastrální území </w:t>
      </w:r>
      <w:r w:rsidRPr="007C4B81">
        <w:rPr>
          <w:noProof/>
          <w:sz w:val="24"/>
          <w:szCs w:val="24"/>
        </w:rPr>
        <w:t>Vinohrady</w:t>
      </w:r>
      <w:r>
        <w:rPr>
          <w:sz w:val="24"/>
          <w:szCs w:val="24"/>
        </w:rPr>
        <w:t>.</w:t>
      </w:r>
    </w:p>
    <w:p w:rsidR="00B01E5A" w:rsidRDefault="00B01E5A" w:rsidP="00076391">
      <w:pPr>
        <w:widowControl w:val="0"/>
        <w:autoSpaceDE w:val="0"/>
        <w:autoSpaceDN w:val="0"/>
        <w:adjustRightInd w:val="0"/>
        <w:jc w:val="both"/>
        <w:rPr>
          <w:sz w:val="24"/>
          <w:szCs w:val="24"/>
        </w:rPr>
      </w:pPr>
    </w:p>
    <w:p w:rsidR="00B01E5A" w:rsidRDefault="00B01E5A" w:rsidP="00076391">
      <w:pPr>
        <w:widowControl w:val="0"/>
        <w:autoSpaceDE w:val="0"/>
        <w:autoSpaceDN w:val="0"/>
        <w:adjustRightInd w:val="0"/>
        <w:jc w:val="center"/>
        <w:outlineLvl w:val="0"/>
        <w:rPr>
          <w:b/>
          <w:bCs/>
          <w:sz w:val="24"/>
          <w:szCs w:val="24"/>
        </w:rPr>
      </w:pPr>
      <w:r>
        <w:rPr>
          <w:b/>
          <w:bCs/>
          <w:sz w:val="24"/>
          <w:szCs w:val="24"/>
        </w:rPr>
        <w:t>II.</w:t>
      </w:r>
    </w:p>
    <w:p w:rsidR="00B01E5A" w:rsidRDefault="00B01E5A" w:rsidP="00076391">
      <w:pPr>
        <w:widowControl w:val="0"/>
        <w:autoSpaceDE w:val="0"/>
        <w:autoSpaceDN w:val="0"/>
        <w:adjustRightInd w:val="0"/>
        <w:jc w:val="center"/>
        <w:rPr>
          <w:b/>
          <w:bCs/>
          <w:sz w:val="24"/>
          <w:szCs w:val="24"/>
        </w:rPr>
      </w:pPr>
      <w:r>
        <w:rPr>
          <w:b/>
          <w:bCs/>
          <w:sz w:val="24"/>
          <w:szCs w:val="24"/>
        </w:rPr>
        <w:t>Vymezení předmětu koupě</w:t>
      </w:r>
    </w:p>
    <w:p w:rsidR="00B01E5A" w:rsidRPr="00C35A42" w:rsidRDefault="00B01E5A" w:rsidP="004C4E15">
      <w:pPr>
        <w:widowControl w:val="0"/>
        <w:autoSpaceDE w:val="0"/>
        <w:autoSpaceDN w:val="0"/>
        <w:adjustRightInd w:val="0"/>
        <w:jc w:val="both"/>
        <w:rPr>
          <w:sz w:val="8"/>
          <w:szCs w:val="8"/>
        </w:rPr>
      </w:pPr>
    </w:p>
    <w:p w:rsidR="00B01E5A" w:rsidRDefault="00B01E5A" w:rsidP="004C4E15">
      <w:pPr>
        <w:widowControl w:val="0"/>
        <w:autoSpaceDE w:val="0"/>
        <w:autoSpaceDN w:val="0"/>
        <w:adjustRightInd w:val="0"/>
        <w:ind w:left="284" w:hanging="284"/>
        <w:jc w:val="both"/>
        <w:rPr>
          <w:sz w:val="24"/>
          <w:szCs w:val="24"/>
        </w:rPr>
      </w:pPr>
      <w:r>
        <w:rPr>
          <w:sz w:val="24"/>
          <w:szCs w:val="24"/>
        </w:rPr>
        <w:t xml:space="preserve">1. Předmětem koupě dle této smlouvy je jednotka č. </w:t>
      </w:r>
      <w:r w:rsidRPr="007C4B81">
        <w:rPr>
          <w:noProof/>
          <w:sz w:val="24"/>
          <w:szCs w:val="24"/>
        </w:rPr>
        <w:t>2260</w:t>
      </w:r>
      <w:r w:rsidRPr="00BA5B0E">
        <w:rPr>
          <w:sz w:val="24"/>
          <w:szCs w:val="24"/>
        </w:rPr>
        <w:t>/</w:t>
      </w:r>
      <w:r w:rsidRPr="007C4B81">
        <w:rPr>
          <w:noProof/>
          <w:sz w:val="24"/>
          <w:szCs w:val="24"/>
        </w:rPr>
        <w:t>15</w:t>
      </w:r>
      <w:r>
        <w:rPr>
          <w:sz w:val="24"/>
          <w:szCs w:val="24"/>
        </w:rPr>
        <w:t xml:space="preserve"> uvedená v článku I, </w:t>
      </w:r>
      <w:proofErr w:type="gramStart"/>
      <w:r>
        <w:rPr>
          <w:sz w:val="24"/>
          <w:szCs w:val="24"/>
        </w:rPr>
        <w:t>odst. 2  této smlouvy</w:t>
      </w:r>
      <w:proofErr w:type="gramEnd"/>
      <w:r>
        <w:rPr>
          <w:sz w:val="24"/>
          <w:szCs w:val="24"/>
        </w:rPr>
        <w:t xml:space="preserve">. Vymezení jednotky č. </w:t>
      </w:r>
      <w:r w:rsidRPr="007C4B81">
        <w:rPr>
          <w:noProof/>
          <w:sz w:val="24"/>
          <w:szCs w:val="24"/>
        </w:rPr>
        <w:t>2260</w:t>
      </w:r>
      <w:r w:rsidRPr="00BA5B0E">
        <w:rPr>
          <w:sz w:val="24"/>
          <w:szCs w:val="24"/>
        </w:rPr>
        <w:t>/</w:t>
      </w:r>
      <w:r w:rsidRPr="007C4B81">
        <w:rPr>
          <w:noProof/>
          <w:sz w:val="24"/>
          <w:szCs w:val="24"/>
        </w:rPr>
        <w:t>15</w:t>
      </w:r>
      <w:r>
        <w:rPr>
          <w:sz w:val="24"/>
          <w:szCs w:val="24"/>
        </w:rPr>
        <w:t xml:space="preserve"> je součástí prohlášení vlastníka ze dne </w:t>
      </w:r>
      <w:r w:rsidRPr="007C4B81">
        <w:rPr>
          <w:noProof/>
          <w:sz w:val="24"/>
          <w:szCs w:val="24"/>
        </w:rPr>
        <w:t>17.02.2015</w:t>
      </w:r>
      <w:r>
        <w:rPr>
          <w:sz w:val="24"/>
          <w:szCs w:val="24"/>
        </w:rPr>
        <w:t xml:space="preserve"> dle předchozího článku smlouvy, kde je podrobně  popsán byt včetně jeho součástí a příslušenství a společné části nemovité věci, jež jsou zahrnuty v jednotce č. </w:t>
      </w:r>
      <w:r w:rsidRPr="007C4B81">
        <w:rPr>
          <w:noProof/>
          <w:sz w:val="24"/>
          <w:szCs w:val="24"/>
        </w:rPr>
        <w:t>2260</w:t>
      </w:r>
      <w:r w:rsidRPr="00BA5B0E">
        <w:rPr>
          <w:sz w:val="24"/>
          <w:szCs w:val="24"/>
        </w:rPr>
        <w:t>/</w:t>
      </w:r>
      <w:r w:rsidRPr="007C4B81">
        <w:rPr>
          <w:noProof/>
          <w:sz w:val="24"/>
          <w:szCs w:val="24"/>
        </w:rPr>
        <w:t>15</w:t>
      </w:r>
      <w:r>
        <w:rPr>
          <w:sz w:val="24"/>
          <w:szCs w:val="24"/>
        </w:rPr>
        <w:t xml:space="preserve">. Kupující prohlašuje, že se s prohlášením vlastníka před podpisem této smlouvy seznámil.  </w:t>
      </w:r>
    </w:p>
    <w:p w:rsidR="00B01E5A" w:rsidRDefault="00B01E5A" w:rsidP="004C4E15">
      <w:pPr>
        <w:widowControl w:val="0"/>
        <w:autoSpaceDE w:val="0"/>
        <w:autoSpaceDN w:val="0"/>
        <w:adjustRightInd w:val="0"/>
        <w:jc w:val="both"/>
        <w:rPr>
          <w:sz w:val="24"/>
          <w:szCs w:val="24"/>
        </w:rPr>
      </w:pPr>
    </w:p>
    <w:p w:rsidR="00B01E5A" w:rsidRDefault="00B01E5A" w:rsidP="004C4E15">
      <w:pPr>
        <w:widowControl w:val="0"/>
        <w:autoSpaceDE w:val="0"/>
        <w:autoSpaceDN w:val="0"/>
        <w:adjustRightInd w:val="0"/>
        <w:jc w:val="both"/>
        <w:rPr>
          <w:i/>
          <w:iCs/>
          <w:sz w:val="24"/>
          <w:szCs w:val="24"/>
        </w:rPr>
      </w:pPr>
      <w:r w:rsidRPr="00C35A42">
        <w:rPr>
          <w:i/>
          <w:iCs/>
          <w:sz w:val="24"/>
          <w:szCs w:val="24"/>
        </w:rPr>
        <w:lastRenderedPageBreak/>
        <w:t>Vymezení jednotky v prohlášení vlastníka:</w:t>
      </w:r>
    </w:p>
    <w:p w:rsidR="00B01E5A" w:rsidRPr="007C46EA" w:rsidRDefault="00B01E5A" w:rsidP="004C4E15">
      <w:pPr>
        <w:suppressAutoHyphens/>
        <w:ind w:firstLine="420"/>
        <w:rPr>
          <w:i/>
          <w:iCs/>
        </w:rPr>
      </w:pPr>
      <w:r w:rsidRPr="007C46EA">
        <w:rPr>
          <w:b/>
          <w:bCs/>
          <w:i/>
          <w:iCs/>
        </w:rPr>
        <w:t xml:space="preserve">Jednotka zahrnuje </w:t>
      </w:r>
    </w:p>
    <w:p w:rsidR="00B01E5A" w:rsidRPr="007C46EA" w:rsidRDefault="00B01E5A" w:rsidP="004C4E15">
      <w:pPr>
        <w:tabs>
          <w:tab w:val="left" w:pos="2000"/>
        </w:tabs>
        <w:suppressAutoHyphens/>
        <w:ind w:left="780" w:hanging="360"/>
        <w:rPr>
          <w:i/>
          <w:iCs/>
        </w:rPr>
      </w:pPr>
      <w:r w:rsidRPr="007C46EA">
        <w:rPr>
          <w:rFonts w:ascii="Symbol" w:hAnsi="Symbol" w:cs="Symbol"/>
          <w:i/>
          <w:iCs/>
        </w:rPr>
        <w:t></w:t>
      </w:r>
      <w:r w:rsidRPr="007C46EA">
        <w:rPr>
          <w:i/>
          <w:iCs/>
        </w:rPr>
        <w:tab/>
        <w:t xml:space="preserve">byt č. </w:t>
      </w:r>
      <w:r w:rsidRPr="007C4B81">
        <w:rPr>
          <w:i/>
          <w:iCs/>
          <w:noProof/>
        </w:rPr>
        <w:t>2260</w:t>
      </w:r>
      <w:r w:rsidRPr="007C46EA">
        <w:rPr>
          <w:i/>
          <w:iCs/>
        </w:rPr>
        <w:t>/</w:t>
      </w:r>
      <w:r w:rsidRPr="007C4B81">
        <w:rPr>
          <w:i/>
          <w:iCs/>
          <w:noProof/>
        </w:rPr>
        <w:t>15</w:t>
      </w:r>
      <w:r w:rsidRPr="007C46EA">
        <w:rPr>
          <w:i/>
          <w:iCs/>
        </w:rPr>
        <w:t xml:space="preserve"> určený k bydlení, umístěný v </w:t>
      </w:r>
      <w:r w:rsidRPr="007C4B81">
        <w:rPr>
          <w:i/>
          <w:iCs/>
          <w:noProof/>
        </w:rPr>
        <w:t>4.NP</w:t>
      </w:r>
      <w:r w:rsidRPr="007C46EA">
        <w:rPr>
          <w:i/>
          <w:iCs/>
        </w:rPr>
        <w:t xml:space="preserve"> domu a </w:t>
      </w:r>
    </w:p>
    <w:p w:rsidR="00B01E5A" w:rsidRPr="007C46EA" w:rsidRDefault="00B01E5A" w:rsidP="004C4E15">
      <w:pPr>
        <w:tabs>
          <w:tab w:val="left" w:pos="2000"/>
        </w:tabs>
        <w:suppressAutoHyphens/>
        <w:ind w:left="780" w:hanging="360"/>
        <w:jc w:val="both"/>
        <w:rPr>
          <w:i/>
          <w:iCs/>
        </w:rPr>
      </w:pPr>
      <w:r w:rsidRPr="007C46EA">
        <w:rPr>
          <w:rFonts w:ascii="Symbol" w:hAnsi="Symbol" w:cs="Symbol"/>
          <w:i/>
          <w:iCs/>
        </w:rPr>
        <w:t></w:t>
      </w:r>
      <w:r w:rsidRPr="007C46EA">
        <w:rPr>
          <w:rFonts w:ascii="Symbol" w:hAnsi="Symbol" w:cs="Symbol"/>
          <w:i/>
          <w:iCs/>
        </w:rPr>
        <w:tab/>
      </w:r>
      <w:r w:rsidRPr="007C46EA">
        <w:rPr>
          <w:i/>
          <w:iCs/>
        </w:rPr>
        <w:t xml:space="preserve">spoluvlastnický podíl na společných částech nemovité věci o velikosti </w:t>
      </w:r>
      <w:r w:rsidRPr="007C4B81">
        <w:rPr>
          <w:i/>
          <w:iCs/>
          <w:noProof/>
        </w:rPr>
        <w:t>465</w:t>
      </w:r>
      <w:r w:rsidRPr="007C46EA">
        <w:rPr>
          <w:i/>
          <w:iCs/>
        </w:rPr>
        <w:t>/</w:t>
      </w:r>
      <w:r w:rsidRPr="007C4B81">
        <w:rPr>
          <w:i/>
          <w:iCs/>
          <w:noProof/>
        </w:rPr>
        <w:t>21367</w:t>
      </w:r>
    </w:p>
    <w:p w:rsidR="00B01E5A" w:rsidRDefault="00B01E5A" w:rsidP="004C4E15">
      <w:pPr>
        <w:suppressAutoHyphens/>
        <w:ind w:left="420"/>
        <w:jc w:val="both"/>
      </w:pPr>
    </w:p>
    <w:p w:rsidR="00B01E5A" w:rsidRPr="007C46EA" w:rsidRDefault="00B01E5A" w:rsidP="004C4E15">
      <w:pPr>
        <w:suppressAutoHyphens/>
        <w:ind w:left="420"/>
        <w:jc w:val="both"/>
        <w:rPr>
          <w:i/>
          <w:iCs/>
        </w:rPr>
      </w:pPr>
      <w:r w:rsidRPr="007C46EA">
        <w:rPr>
          <w:i/>
          <w:iCs/>
        </w:rPr>
        <w:t xml:space="preserve">Celková podlahová plocha bytu, rozhodná pro stanovení spoluvlastnického podílu na společných částech nemovité věci, je </w:t>
      </w:r>
      <w:r w:rsidRPr="007C4B81">
        <w:rPr>
          <w:i/>
          <w:iCs/>
          <w:noProof/>
        </w:rPr>
        <w:t>46,5</w:t>
      </w:r>
      <w:r w:rsidRPr="007C46EA">
        <w:rPr>
          <w:i/>
          <w:iCs/>
        </w:rPr>
        <w:t xml:space="preserve"> m</w:t>
      </w:r>
      <w:r w:rsidRPr="007C46EA">
        <w:rPr>
          <w:i/>
          <w:iCs/>
          <w:vertAlign w:val="superscript"/>
        </w:rPr>
        <w:t>2</w:t>
      </w:r>
      <w:r w:rsidRPr="007C46EA">
        <w:rPr>
          <w:i/>
          <w:iCs/>
        </w:rPr>
        <w:t>.</w:t>
      </w:r>
    </w:p>
    <w:p w:rsidR="00B01E5A" w:rsidRDefault="00B01E5A" w:rsidP="004C4E15">
      <w:pPr>
        <w:suppressAutoHyphens/>
        <w:rPr>
          <w:b/>
          <w:bCs/>
          <w:sz w:val="8"/>
          <w:szCs w:val="8"/>
          <w:u w:val="single"/>
        </w:rPr>
      </w:pPr>
    </w:p>
    <w:p w:rsidR="00B01E5A" w:rsidRPr="007C46EA" w:rsidRDefault="00B01E5A" w:rsidP="004C4E15">
      <w:pPr>
        <w:suppressAutoHyphens/>
        <w:ind w:left="420"/>
        <w:jc w:val="both"/>
        <w:rPr>
          <w:i/>
          <w:iCs/>
        </w:rPr>
      </w:pPr>
      <w:r w:rsidRPr="007C4B81">
        <w:rPr>
          <w:i/>
          <w:iCs/>
          <w:noProof/>
        </w:rPr>
        <w:t>Součástí jednotky jsou veškeré vnitřní rozvody bytu, a to rozvody vody od uzávěrů pro byt (bez těchto uzávěrů), včetně vodovodních baterií a všech sanitárních předmětů (WC, umyvadlo, vana, apod.) nacházejících se v bytě, potrubí odpadních vod od zaústění do hlavního odpadního svodu, rozvody plynu od uzávěru pro byt (včetně tohoto uzávěru), rozvody elektrické energie od bytového jističe (včetně bytového jističe) a k nim připojené instalační předměty (světla, zářivky, jističe, zásuvky, vypínače), systémy rozvodu a příjmu televizního signálu a datových sítí od zapojení do bytu. Rozvody tepla včetně radiátorů nejsou součástí jednotky.</w:t>
      </w:r>
    </w:p>
    <w:p w:rsidR="00B01E5A" w:rsidRPr="007C46EA" w:rsidRDefault="00B01E5A" w:rsidP="004C4E15">
      <w:pPr>
        <w:suppressAutoHyphens/>
        <w:rPr>
          <w:b/>
          <w:bCs/>
          <w:i/>
          <w:iCs/>
          <w:sz w:val="8"/>
          <w:szCs w:val="8"/>
          <w:u w:val="single"/>
        </w:rPr>
      </w:pPr>
    </w:p>
    <w:p w:rsidR="00B01E5A" w:rsidRPr="007C46EA" w:rsidRDefault="00B01E5A" w:rsidP="004C4E15">
      <w:pPr>
        <w:suppressAutoHyphens/>
        <w:ind w:left="420"/>
        <w:jc w:val="both"/>
        <w:rPr>
          <w:i/>
          <w:iCs/>
        </w:rPr>
      </w:pPr>
      <w:r w:rsidRPr="007C4B81">
        <w:rPr>
          <w:i/>
          <w:iCs/>
          <w:noProof/>
        </w:rPr>
        <w:t>K vlastnictví jednotky dále patří vnitřní dveře bytu, vstupní dveře do bytu, povrchové úpravy uvnitř v bytě (vnitřní omítky, malby a případné krytiny na stěnách, tapety, dřevěné či jiné obložení, kazetové stropy a podobné vnitřní obložení stěn nebo stropů), podlahové krytiny uvnitř bytu a všechno, co je spojeno s položením či usazením a s funkcí příslušného druhu podlahových krytin spolu s případnou kročejovou protihlukovou izolací a s tepelnou izolací, je-li součástí podlahové krytiny, nachází se uvnitř bytu a nezasahuje do společných částí domu.</w:t>
      </w:r>
    </w:p>
    <w:p w:rsidR="00B01E5A" w:rsidRDefault="00B01E5A" w:rsidP="004C4E15">
      <w:pPr>
        <w:suppressAutoHyphens/>
        <w:rPr>
          <w:b/>
          <w:bCs/>
          <w:sz w:val="8"/>
          <w:szCs w:val="8"/>
          <w:u w:val="single"/>
        </w:rPr>
      </w:pPr>
    </w:p>
    <w:p w:rsidR="00B01E5A" w:rsidRDefault="00B01E5A" w:rsidP="004C4E15">
      <w:pPr>
        <w:suppressAutoHyphens/>
        <w:rPr>
          <w:b/>
          <w:bCs/>
          <w:sz w:val="8"/>
          <w:szCs w:val="8"/>
          <w:u w:val="single"/>
        </w:rPr>
      </w:pPr>
    </w:p>
    <w:p w:rsidR="00B01E5A" w:rsidRDefault="00B01E5A" w:rsidP="004C4E15">
      <w:pPr>
        <w:suppressAutoHyphens/>
        <w:rPr>
          <w:b/>
          <w:bCs/>
          <w:sz w:val="8"/>
          <w:szCs w:val="8"/>
          <w:u w:val="single"/>
        </w:rPr>
      </w:pPr>
    </w:p>
    <w:p w:rsidR="00B01E5A" w:rsidRDefault="00B01E5A" w:rsidP="004C4E15">
      <w:pPr>
        <w:suppressAutoHyphens/>
        <w:ind w:left="280" w:firstLine="140"/>
        <w:jc w:val="both"/>
        <w:rPr>
          <w:color w:val="000000"/>
          <w:sz w:val="8"/>
          <w:szCs w:val="8"/>
        </w:rPr>
      </w:pPr>
    </w:p>
    <w:p w:rsidR="00B01E5A" w:rsidRDefault="00B01E5A" w:rsidP="004C4E15">
      <w:pPr>
        <w:widowControl w:val="0"/>
        <w:autoSpaceDE w:val="0"/>
        <w:autoSpaceDN w:val="0"/>
        <w:adjustRightInd w:val="0"/>
        <w:ind w:left="284" w:hanging="284"/>
        <w:jc w:val="both"/>
        <w:rPr>
          <w:sz w:val="24"/>
          <w:szCs w:val="24"/>
        </w:rPr>
      </w:pPr>
      <w:proofErr w:type="gramStart"/>
      <w:r>
        <w:rPr>
          <w:sz w:val="24"/>
          <w:szCs w:val="24"/>
        </w:rPr>
        <w:t>2</w:t>
      </w:r>
      <w:r w:rsidRPr="003327F8">
        <w:rPr>
          <w:sz w:val="24"/>
          <w:szCs w:val="24"/>
        </w:rPr>
        <w:t>.Výše</w:t>
      </w:r>
      <w:proofErr w:type="gramEnd"/>
      <w:r>
        <w:rPr>
          <w:sz w:val="24"/>
          <w:szCs w:val="24"/>
        </w:rPr>
        <w:t xml:space="preserve"> </w:t>
      </w:r>
      <w:r w:rsidRPr="003327F8">
        <w:rPr>
          <w:sz w:val="24"/>
          <w:szCs w:val="24"/>
        </w:rPr>
        <w:t>spoluvlastnického podílu na společných částech</w:t>
      </w:r>
      <w:r>
        <w:rPr>
          <w:sz w:val="24"/>
          <w:szCs w:val="24"/>
        </w:rPr>
        <w:t xml:space="preserve"> nemovité věci</w:t>
      </w:r>
      <w:r w:rsidRPr="003327F8">
        <w:rPr>
          <w:sz w:val="24"/>
          <w:szCs w:val="24"/>
        </w:rPr>
        <w:t xml:space="preserve"> je dána poměrem podlahové plochy bytu</w:t>
      </w:r>
      <w:r>
        <w:rPr>
          <w:sz w:val="24"/>
          <w:szCs w:val="24"/>
        </w:rPr>
        <w:t xml:space="preserve"> zahrnutého</w:t>
      </w:r>
      <w:r w:rsidRPr="003327F8">
        <w:rPr>
          <w:sz w:val="24"/>
          <w:szCs w:val="24"/>
        </w:rPr>
        <w:t xml:space="preserve"> </w:t>
      </w:r>
      <w:r>
        <w:rPr>
          <w:sz w:val="24"/>
          <w:szCs w:val="24"/>
        </w:rPr>
        <w:t>v převáděné jednotce</w:t>
      </w:r>
      <w:r w:rsidRPr="003327F8">
        <w:rPr>
          <w:sz w:val="24"/>
          <w:szCs w:val="24"/>
        </w:rPr>
        <w:t xml:space="preserve"> k celkové podlahové ploše všech bytů</w:t>
      </w:r>
      <w:r>
        <w:rPr>
          <w:sz w:val="24"/>
          <w:szCs w:val="24"/>
        </w:rPr>
        <w:t xml:space="preserve"> a nebytových prostorů</w:t>
      </w:r>
      <w:r w:rsidRPr="003327F8">
        <w:rPr>
          <w:sz w:val="24"/>
          <w:szCs w:val="24"/>
        </w:rPr>
        <w:t xml:space="preserve"> v domě.</w:t>
      </w:r>
      <w:r>
        <w:rPr>
          <w:sz w:val="24"/>
          <w:szCs w:val="24"/>
        </w:rPr>
        <w:t xml:space="preserve"> </w:t>
      </w:r>
    </w:p>
    <w:p w:rsidR="00B01E5A" w:rsidRDefault="00B01E5A" w:rsidP="004C4E15">
      <w:pPr>
        <w:widowControl w:val="0"/>
        <w:autoSpaceDE w:val="0"/>
        <w:autoSpaceDN w:val="0"/>
        <w:adjustRightInd w:val="0"/>
        <w:jc w:val="both"/>
        <w:rPr>
          <w:i/>
          <w:iCs/>
          <w:sz w:val="24"/>
          <w:szCs w:val="24"/>
        </w:rPr>
      </w:pPr>
    </w:p>
    <w:p w:rsidR="00B01E5A" w:rsidRDefault="00B01E5A" w:rsidP="004C4E15">
      <w:pPr>
        <w:widowControl w:val="0"/>
        <w:autoSpaceDE w:val="0"/>
        <w:autoSpaceDN w:val="0"/>
        <w:adjustRightInd w:val="0"/>
        <w:jc w:val="both"/>
        <w:rPr>
          <w:i/>
          <w:iCs/>
          <w:sz w:val="24"/>
          <w:szCs w:val="24"/>
        </w:rPr>
      </w:pPr>
      <w:r w:rsidRPr="00C35A42">
        <w:rPr>
          <w:i/>
          <w:iCs/>
          <w:sz w:val="24"/>
          <w:szCs w:val="24"/>
        </w:rPr>
        <w:t xml:space="preserve">Vymezení </w:t>
      </w:r>
      <w:r>
        <w:rPr>
          <w:i/>
          <w:iCs/>
          <w:sz w:val="24"/>
          <w:szCs w:val="24"/>
        </w:rPr>
        <w:t xml:space="preserve">společných částí </w:t>
      </w:r>
      <w:r w:rsidRPr="00C35A42">
        <w:rPr>
          <w:i/>
          <w:iCs/>
          <w:sz w:val="24"/>
          <w:szCs w:val="24"/>
        </w:rPr>
        <w:t>v prohlášení vlastníka:</w:t>
      </w:r>
    </w:p>
    <w:p w:rsidR="00B01E5A" w:rsidRPr="007C46EA" w:rsidRDefault="00B01E5A" w:rsidP="004C4E15">
      <w:pPr>
        <w:tabs>
          <w:tab w:val="left" w:pos="2000"/>
        </w:tabs>
        <w:suppressAutoHyphens/>
        <w:ind w:left="360"/>
        <w:jc w:val="both"/>
        <w:rPr>
          <w:i/>
          <w:iCs/>
          <w:color w:val="000000"/>
        </w:rPr>
      </w:pPr>
      <w:r w:rsidRPr="007C46EA">
        <w:rPr>
          <w:i/>
          <w:iCs/>
          <w:color w:val="000000"/>
        </w:rPr>
        <w:t>1. Společnými částmi nemovité věci jsou:</w:t>
      </w:r>
    </w:p>
    <w:p w:rsidR="00B01E5A" w:rsidRPr="007C46EA" w:rsidRDefault="00B01E5A" w:rsidP="004C4E15">
      <w:pPr>
        <w:tabs>
          <w:tab w:val="left" w:pos="2000"/>
        </w:tabs>
        <w:suppressAutoHyphens/>
        <w:ind w:left="540" w:hanging="180"/>
        <w:jc w:val="both"/>
        <w:rPr>
          <w:i/>
          <w:iCs/>
          <w:color w:val="000000"/>
        </w:rPr>
      </w:pPr>
      <w:r w:rsidRPr="007C46EA">
        <w:rPr>
          <w:i/>
          <w:iCs/>
          <w:color w:val="000000"/>
        </w:rPr>
        <w:t xml:space="preserve">a) pozemek </w:t>
      </w:r>
      <w:proofErr w:type="spellStart"/>
      <w:r w:rsidRPr="007C46EA">
        <w:rPr>
          <w:i/>
          <w:iCs/>
          <w:color w:val="000000"/>
        </w:rPr>
        <w:t>parc.č</w:t>
      </w:r>
      <w:proofErr w:type="spellEnd"/>
      <w:r w:rsidRPr="007C46EA">
        <w:rPr>
          <w:i/>
          <w:iCs/>
          <w:color w:val="000000"/>
        </w:rPr>
        <w:t xml:space="preserve">. </w:t>
      </w:r>
      <w:r w:rsidRPr="007C4B81">
        <w:rPr>
          <w:i/>
          <w:iCs/>
          <w:noProof/>
        </w:rPr>
        <w:t>3774</w:t>
      </w:r>
      <w:r w:rsidRPr="007C46EA">
        <w:rPr>
          <w:i/>
          <w:iCs/>
        </w:rPr>
        <w:t xml:space="preserve"> (zastavěná plocha a nádvoří), se všemi jeho součástmi a příslušenstvím, na němž je zřízen dům </w:t>
      </w:r>
      <w:proofErr w:type="gramStart"/>
      <w:r w:rsidRPr="007C46EA">
        <w:rPr>
          <w:i/>
          <w:iCs/>
        </w:rPr>
        <w:t>č.p.</w:t>
      </w:r>
      <w:proofErr w:type="gramEnd"/>
      <w:r w:rsidRPr="007C46EA">
        <w:rPr>
          <w:i/>
          <w:iCs/>
        </w:rPr>
        <w:t xml:space="preserve"> </w:t>
      </w:r>
      <w:r w:rsidRPr="007C4B81">
        <w:rPr>
          <w:i/>
          <w:iCs/>
          <w:noProof/>
        </w:rPr>
        <w:t>2259, 2260</w:t>
      </w:r>
      <w:r w:rsidRPr="007C46EA">
        <w:rPr>
          <w:i/>
          <w:iCs/>
          <w:color w:val="000000"/>
        </w:rPr>
        <w:t xml:space="preserve"> </w:t>
      </w:r>
    </w:p>
    <w:p w:rsidR="00B01E5A" w:rsidRDefault="00B01E5A" w:rsidP="004C4E15">
      <w:pPr>
        <w:suppressAutoHyphens/>
        <w:ind w:left="420" w:hanging="420"/>
        <w:jc w:val="both"/>
        <w:rPr>
          <w:color w:val="000000"/>
        </w:rPr>
      </w:pPr>
    </w:p>
    <w:p w:rsidR="00B01E5A" w:rsidRPr="007C46EA" w:rsidRDefault="00B01E5A" w:rsidP="004C4E15">
      <w:pPr>
        <w:tabs>
          <w:tab w:val="left" w:pos="2000"/>
        </w:tabs>
        <w:suppressAutoHyphens/>
        <w:ind w:left="540" w:hanging="180"/>
        <w:jc w:val="both"/>
        <w:rPr>
          <w:i/>
          <w:iCs/>
          <w:color w:val="000000"/>
        </w:rPr>
      </w:pPr>
      <w:r w:rsidRPr="007C46EA">
        <w:rPr>
          <w:i/>
          <w:iCs/>
          <w:color w:val="000000"/>
        </w:rPr>
        <w:t>b) společné části domu, tj.  stavební části podstatné pro zachování domu včetně jeho hlavních konstrukcí a jeho tvaru i vzhledu, jakož i pro zachování bytu (nebytového prostoru) jiného vlastníka jednotky, a zařízení sloužící i jinému vlastníku jednotky k užívání bytu, což platí i v případě, že se určitá část přenechá některému vlastníku jednotky k výlučnému užívání (§ 1160 odst. 2 OZ), a to zejména:</w:t>
      </w:r>
    </w:p>
    <w:p w:rsidR="00B01E5A" w:rsidRDefault="00B01E5A" w:rsidP="004C4E15">
      <w:pPr>
        <w:widowControl w:val="0"/>
        <w:autoSpaceDE w:val="0"/>
        <w:autoSpaceDN w:val="0"/>
        <w:adjustRightInd w:val="0"/>
        <w:ind w:left="540"/>
        <w:jc w:val="both"/>
        <w:rPr>
          <w:i/>
          <w:iCs/>
        </w:rPr>
      </w:pPr>
      <w:r w:rsidRPr="007C4B81">
        <w:rPr>
          <w:i/>
          <w:iCs/>
          <w:noProof/>
        </w:rPr>
        <w:t>vodorovné a svislé nosné konstrukce včetně základů domu, obvodové stěny domu, střecha včetně výplní výstupních otvorů, izolací, hromosvodů, lávek, dešťových žlabů a svodů venkovních či vnitřních, komíny jako stavební konstrukce v celé své stavební délce, včetně vyvložkování pořízeného spolu s komínem, schody, vchody a vstupní dveře do domu, průčelí, schodiště, chodby, výplně otvorů hlavní svislé konstrukce (okna včetně okenic), lodžie, i v případě, že jsou přístupné pouze z bytu, dveře z  lodžií, prostor sklepních kójí, obvodové stěny prostorově ohraničující byt (i pokud jde o nenosné svislé konstrukce), všechny nosné svislé konstrukce uvnitř bytu, jako jsou zejména stěny, sloupy a pilíře, vždy s výjimkou povrchových úprav, jako jsou vnitřní omítky, malby a případné krytiny na stěnách, tapety, dřevěné či jiné obložení, kazetové stropy a podobné vnitřní obložení stěn nebo stropů, a dále konstrukce zabudovaných skříní ve stěnách, podlahy, a to vyjma podlahových krytin v bytě a všeho, co je spojeno s položením či usazením a s funkcí příslušného druhu podlahových krytin, spolu s případnou kročejovou protihlukovou izolací a s tepelnou izolací, je-li součástí podlahové krytiny a nezasahuje do společných částí domu, přípojky od hlavního řadu nebo od hlavního vedení pro dodávky energií, vody, pro odvádění odpadních vod, domovní potrubí odpadních vod až po výpusť (zařízení) pro napojení potrubí odpadních vod z bytu, domovní potrubí pro odvádění dešťových vod, rozvody elektrické energie až k bytovému jističi za elektroměrem, rozvody plynu až k uzávěru pro byt, rozvody vody teplé i studené včetně stoupacích šachet, ať jde o hlavní svislé rozvody, nebo odbočky od nich až k uzávěrům pro byt, včetně těchto uzávěrů (uvedené se netýká rozvodů uvnitř bytu, včetně vodovodních baterií a sanitárních předmětů v něm umístěných), celá soustava rozvodů tepla, včetně rozvodů v bytě, radiátorů a jiných otopných těles, včetně termostatických ventilů a zařízení sloužícího k rozúčtování nákladů na topení (části rozvodů umístěné v bytě, radiátory a termostatické ventily jsou ve výlučném užívání vlastníka jednotky jako společné části), systémy rozvodu a příjmu televizního signálu a datových sítí až k zapojení do bytu, rozvody telefonu, domácí zvonek, vnitřní vybavení společných částí domu.</w:t>
      </w:r>
    </w:p>
    <w:p w:rsidR="00B01E5A" w:rsidRDefault="00B01E5A" w:rsidP="004C4E15">
      <w:pPr>
        <w:suppressAutoHyphens/>
        <w:rPr>
          <w:b/>
          <w:bCs/>
          <w:sz w:val="8"/>
          <w:szCs w:val="8"/>
          <w:u w:val="single"/>
        </w:rPr>
      </w:pPr>
    </w:p>
    <w:p w:rsidR="00B01E5A" w:rsidRDefault="00B01E5A" w:rsidP="004C4E15">
      <w:pPr>
        <w:widowControl w:val="0"/>
        <w:autoSpaceDE w:val="0"/>
        <w:autoSpaceDN w:val="0"/>
        <w:adjustRightInd w:val="0"/>
        <w:ind w:left="540" w:hanging="180"/>
        <w:jc w:val="both"/>
        <w:rPr>
          <w:i/>
          <w:iCs/>
        </w:rPr>
      </w:pPr>
      <w:r w:rsidRPr="007C4B81">
        <w:rPr>
          <w:i/>
          <w:iCs/>
          <w:noProof/>
        </w:rPr>
        <w:lastRenderedPageBreak/>
        <w:t>2. Společné části slouží vlastníkům všech jednotek společně. Společné části jsou oprávněni užívat všichni vlastníci jednotek, vyjma společných částí uvedených v části A čl. III odst. 3, 4 a 5 prohlášení vlastníka.</w:t>
      </w:r>
    </w:p>
    <w:p w:rsidR="00B01E5A" w:rsidRDefault="00B01E5A" w:rsidP="004C4E15">
      <w:pPr>
        <w:suppressAutoHyphens/>
        <w:rPr>
          <w:b/>
          <w:bCs/>
          <w:sz w:val="8"/>
          <w:szCs w:val="8"/>
          <w:u w:val="single"/>
        </w:rPr>
      </w:pPr>
    </w:p>
    <w:p w:rsidR="00B01E5A" w:rsidRDefault="00B01E5A" w:rsidP="004C4E15">
      <w:pPr>
        <w:widowControl w:val="0"/>
        <w:autoSpaceDE w:val="0"/>
        <w:autoSpaceDN w:val="0"/>
        <w:adjustRightInd w:val="0"/>
        <w:ind w:left="540" w:hanging="180"/>
        <w:jc w:val="both"/>
        <w:rPr>
          <w:i/>
          <w:iCs/>
        </w:rPr>
      </w:pPr>
      <w:r w:rsidRPr="007C4B81">
        <w:rPr>
          <w:i/>
          <w:iCs/>
          <w:noProof/>
        </w:rPr>
        <w:t>3.  Lodžie, které jsou přímo přístupné z bytů, jakož i dveře z lodžií  je oprávněn užívat vždy výlučně jen vlastník té jednotky, která zahrnuje byt, ze kterého je na danou lodžii přímý přístup (viz popis jednotek).</w:t>
      </w:r>
    </w:p>
    <w:p w:rsidR="00B01E5A" w:rsidRDefault="00B01E5A" w:rsidP="004C4E15">
      <w:pPr>
        <w:suppressAutoHyphens/>
        <w:rPr>
          <w:b/>
          <w:bCs/>
          <w:sz w:val="8"/>
          <w:szCs w:val="8"/>
          <w:u w:val="single"/>
        </w:rPr>
      </w:pPr>
    </w:p>
    <w:p w:rsidR="00B01E5A" w:rsidRDefault="00B01E5A" w:rsidP="004C4E15">
      <w:pPr>
        <w:suppressAutoHyphens/>
        <w:ind w:left="540" w:hanging="180"/>
        <w:rPr>
          <w:b/>
          <w:bCs/>
          <w:sz w:val="8"/>
          <w:szCs w:val="8"/>
          <w:u w:val="single"/>
        </w:rPr>
      </w:pPr>
      <w:r w:rsidRPr="007C4B81">
        <w:rPr>
          <w:i/>
          <w:iCs/>
          <w:noProof/>
        </w:rPr>
        <w:t>4. Sklepní kóje jsou oprávněni výlučně užívat jen vlastníci těch jednotek, v jejichž popisu je právo užívání sklepní kóje uvedeno (viz část A., článek II. prohlášení vlastníka).</w:t>
      </w:r>
    </w:p>
    <w:p w:rsidR="00B01E5A" w:rsidRDefault="00B01E5A" w:rsidP="004C4E15">
      <w:pPr>
        <w:suppressAutoHyphens/>
        <w:rPr>
          <w:b/>
          <w:bCs/>
          <w:sz w:val="8"/>
          <w:szCs w:val="8"/>
          <w:u w:val="single"/>
        </w:rPr>
      </w:pPr>
    </w:p>
    <w:p w:rsidR="00B01E5A" w:rsidRDefault="00B01E5A" w:rsidP="004C4E15">
      <w:pPr>
        <w:widowControl w:val="0"/>
        <w:autoSpaceDE w:val="0"/>
        <w:autoSpaceDN w:val="0"/>
        <w:adjustRightInd w:val="0"/>
        <w:ind w:left="540" w:hanging="180"/>
        <w:jc w:val="both"/>
        <w:rPr>
          <w:i/>
          <w:iCs/>
        </w:rPr>
      </w:pPr>
      <w:r w:rsidRPr="007C4B81">
        <w:rPr>
          <w:i/>
          <w:iCs/>
          <w:noProof/>
        </w:rPr>
        <w:t>5. V domě je centrální vytápění, a proto každý vlastník jednotky je oprávněn výlučně užívat ty části rozvodů tepla, otopná tělesa a termostatické ventily, které jsou umístěny v bytě zahrnutém do jeho jednotky.</w:t>
      </w:r>
    </w:p>
    <w:p w:rsidR="00B01E5A" w:rsidRDefault="00B01E5A" w:rsidP="004C4E15">
      <w:pPr>
        <w:suppressAutoHyphens/>
        <w:rPr>
          <w:b/>
          <w:bCs/>
          <w:sz w:val="8"/>
          <w:szCs w:val="8"/>
          <w:u w:val="single"/>
        </w:rPr>
      </w:pPr>
    </w:p>
    <w:p w:rsidR="00B01E5A" w:rsidRDefault="00B01E5A" w:rsidP="004C4E15">
      <w:pPr>
        <w:widowControl w:val="0"/>
        <w:autoSpaceDE w:val="0"/>
        <w:autoSpaceDN w:val="0"/>
        <w:adjustRightInd w:val="0"/>
        <w:ind w:left="540" w:hanging="180"/>
        <w:jc w:val="both"/>
        <w:rPr>
          <w:i/>
          <w:iCs/>
        </w:rPr>
      </w:pPr>
      <w:r w:rsidRPr="007C4B81">
        <w:rPr>
          <w:i/>
          <w:iCs/>
          <w:noProof/>
        </w:rPr>
        <w:t>6. Podíly na společných částech jsou vždy vzájemně a neoddělitelně spojeny s jednotkou a nemohou být samostatným předmětem převodu.</w:t>
      </w:r>
    </w:p>
    <w:p w:rsidR="00B01E5A" w:rsidRDefault="00B01E5A" w:rsidP="00E50096">
      <w:pPr>
        <w:spacing w:after="200" w:line="276" w:lineRule="auto"/>
        <w:jc w:val="both"/>
        <w:rPr>
          <w:sz w:val="24"/>
          <w:szCs w:val="24"/>
        </w:rPr>
      </w:pPr>
    </w:p>
    <w:p w:rsidR="00B01E5A" w:rsidRDefault="00B01E5A" w:rsidP="00076391">
      <w:pPr>
        <w:widowControl w:val="0"/>
        <w:autoSpaceDE w:val="0"/>
        <w:autoSpaceDN w:val="0"/>
        <w:adjustRightInd w:val="0"/>
        <w:jc w:val="center"/>
        <w:outlineLvl w:val="0"/>
        <w:rPr>
          <w:b/>
          <w:bCs/>
          <w:sz w:val="24"/>
          <w:szCs w:val="24"/>
        </w:rPr>
      </w:pPr>
      <w:r>
        <w:rPr>
          <w:b/>
          <w:bCs/>
          <w:sz w:val="24"/>
          <w:szCs w:val="24"/>
        </w:rPr>
        <w:t>III.</w:t>
      </w:r>
    </w:p>
    <w:p w:rsidR="00B01E5A" w:rsidRDefault="00B01E5A" w:rsidP="00076391">
      <w:pPr>
        <w:widowControl w:val="0"/>
        <w:autoSpaceDE w:val="0"/>
        <w:autoSpaceDN w:val="0"/>
        <w:adjustRightInd w:val="0"/>
        <w:jc w:val="center"/>
        <w:rPr>
          <w:b/>
          <w:bCs/>
          <w:sz w:val="24"/>
          <w:szCs w:val="24"/>
        </w:rPr>
      </w:pPr>
      <w:r>
        <w:rPr>
          <w:b/>
          <w:bCs/>
          <w:sz w:val="24"/>
          <w:szCs w:val="24"/>
        </w:rPr>
        <w:t>Předmět smlouvy</w:t>
      </w:r>
    </w:p>
    <w:p w:rsidR="00B01E5A" w:rsidRPr="004C4E15" w:rsidRDefault="00B01E5A" w:rsidP="00076391">
      <w:pPr>
        <w:widowControl w:val="0"/>
        <w:autoSpaceDE w:val="0"/>
        <w:autoSpaceDN w:val="0"/>
        <w:adjustRightInd w:val="0"/>
        <w:jc w:val="both"/>
        <w:rPr>
          <w:sz w:val="8"/>
          <w:szCs w:val="8"/>
        </w:rPr>
      </w:pPr>
    </w:p>
    <w:p w:rsidR="00B01E5A" w:rsidRDefault="00B01E5A" w:rsidP="00076391">
      <w:pPr>
        <w:widowControl w:val="0"/>
        <w:autoSpaceDE w:val="0"/>
        <w:autoSpaceDN w:val="0"/>
        <w:adjustRightInd w:val="0"/>
        <w:jc w:val="both"/>
        <w:rPr>
          <w:sz w:val="24"/>
          <w:szCs w:val="24"/>
        </w:rPr>
      </w:pPr>
      <w:r>
        <w:rPr>
          <w:sz w:val="24"/>
          <w:szCs w:val="24"/>
        </w:rPr>
        <w:t>Prodávající touto kupní smlouvou prodává kupujícímu předmět koupě   uvedený v článku  II. odst. 1  této smlouvy, a kupující tento předmět koupě kupuje do svého vlastnictví a zavazuje se zaplatit prodávajícímu kupní cenu podle čl. IV. a V. této smlouvy.</w:t>
      </w:r>
    </w:p>
    <w:p w:rsidR="00B01E5A" w:rsidRPr="00595F6F" w:rsidRDefault="00B01E5A" w:rsidP="00595F6F">
      <w:pPr>
        <w:widowControl w:val="0"/>
        <w:autoSpaceDE w:val="0"/>
        <w:autoSpaceDN w:val="0"/>
        <w:adjustRightInd w:val="0"/>
        <w:jc w:val="both"/>
        <w:rPr>
          <w:sz w:val="24"/>
          <w:szCs w:val="24"/>
        </w:rPr>
      </w:pPr>
    </w:p>
    <w:p w:rsidR="00B01E5A" w:rsidRPr="00595F6F" w:rsidRDefault="00B01E5A" w:rsidP="00595F6F">
      <w:pPr>
        <w:widowControl w:val="0"/>
        <w:autoSpaceDE w:val="0"/>
        <w:autoSpaceDN w:val="0"/>
        <w:adjustRightInd w:val="0"/>
        <w:jc w:val="center"/>
        <w:outlineLvl w:val="0"/>
        <w:rPr>
          <w:b/>
          <w:bCs/>
          <w:sz w:val="24"/>
          <w:szCs w:val="24"/>
        </w:rPr>
      </w:pPr>
      <w:r w:rsidRPr="00595F6F">
        <w:rPr>
          <w:b/>
          <w:bCs/>
          <w:sz w:val="24"/>
          <w:szCs w:val="24"/>
        </w:rPr>
        <w:t>IV.</w:t>
      </w:r>
    </w:p>
    <w:p w:rsidR="00B01E5A" w:rsidRPr="00595F6F" w:rsidRDefault="00B01E5A" w:rsidP="00595F6F">
      <w:pPr>
        <w:widowControl w:val="0"/>
        <w:autoSpaceDE w:val="0"/>
        <w:autoSpaceDN w:val="0"/>
        <w:adjustRightInd w:val="0"/>
        <w:jc w:val="center"/>
        <w:rPr>
          <w:b/>
          <w:bCs/>
          <w:sz w:val="24"/>
          <w:szCs w:val="24"/>
        </w:rPr>
      </w:pPr>
      <w:r w:rsidRPr="00595F6F">
        <w:rPr>
          <w:b/>
          <w:bCs/>
          <w:sz w:val="24"/>
          <w:szCs w:val="24"/>
        </w:rPr>
        <w:t>Kupní cena</w:t>
      </w:r>
    </w:p>
    <w:p w:rsidR="00B01E5A" w:rsidRPr="005F2CAC" w:rsidRDefault="00B01E5A" w:rsidP="004C4E15">
      <w:pPr>
        <w:widowControl w:val="0"/>
        <w:autoSpaceDE w:val="0"/>
        <w:autoSpaceDN w:val="0"/>
        <w:adjustRightInd w:val="0"/>
        <w:ind w:left="284" w:hanging="284"/>
        <w:jc w:val="both"/>
        <w:rPr>
          <w:sz w:val="8"/>
          <w:szCs w:val="8"/>
        </w:rPr>
      </w:pPr>
    </w:p>
    <w:p w:rsidR="00B01E5A" w:rsidRDefault="00B01E5A" w:rsidP="004C4E15">
      <w:pPr>
        <w:widowControl w:val="0"/>
        <w:autoSpaceDE w:val="0"/>
        <w:autoSpaceDN w:val="0"/>
        <w:adjustRightInd w:val="0"/>
        <w:ind w:left="360" w:hanging="360"/>
        <w:jc w:val="both"/>
        <w:rPr>
          <w:sz w:val="24"/>
          <w:szCs w:val="24"/>
        </w:rPr>
      </w:pPr>
      <w:r>
        <w:rPr>
          <w:sz w:val="24"/>
          <w:szCs w:val="24"/>
        </w:rPr>
        <w:t xml:space="preserve">1. Kupní cena se sjednává dohodou smluvních stran v částce </w:t>
      </w:r>
      <w:r w:rsidRPr="007C4B81">
        <w:rPr>
          <w:noProof/>
          <w:sz w:val="24"/>
          <w:szCs w:val="24"/>
        </w:rPr>
        <w:t>716 589,0</w:t>
      </w:r>
      <w:r>
        <w:rPr>
          <w:sz w:val="24"/>
          <w:szCs w:val="24"/>
        </w:rPr>
        <w:t xml:space="preserve"> </w:t>
      </w:r>
      <w:proofErr w:type="gramStart"/>
      <w:r>
        <w:rPr>
          <w:sz w:val="24"/>
          <w:szCs w:val="24"/>
        </w:rPr>
        <w:t>Kč ( slovy</w:t>
      </w:r>
      <w:proofErr w:type="gramEnd"/>
      <w:r>
        <w:rPr>
          <w:sz w:val="24"/>
          <w:szCs w:val="24"/>
        </w:rPr>
        <w:t>: ----------------</w:t>
      </w:r>
      <w:r w:rsidRPr="007C4B81">
        <w:rPr>
          <w:noProof/>
          <w:sz w:val="24"/>
          <w:szCs w:val="24"/>
        </w:rPr>
        <w:t>sedm set šestnáct tisíc pět set osmdesát devět korun českých</w:t>
      </w:r>
      <w:r>
        <w:rPr>
          <w:sz w:val="24"/>
          <w:szCs w:val="24"/>
        </w:rPr>
        <w:t xml:space="preserve">----korun </w:t>
      </w:r>
      <w:proofErr w:type="gramStart"/>
      <w:r>
        <w:rPr>
          <w:sz w:val="24"/>
          <w:szCs w:val="24"/>
        </w:rPr>
        <w:t>českých ). Z toho</w:t>
      </w:r>
      <w:proofErr w:type="gramEnd"/>
      <w:r>
        <w:rPr>
          <w:sz w:val="24"/>
          <w:szCs w:val="24"/>
        </w:rPr>
        <w:t xml:space="preserve"> kupní cena bytu činí </w:t>
      </w:r>
      <w:r w:rsidRPr="007C4B81">
        <w:rPr>
          <w:noProof/>
          <w:sz w:val="24"/>
          <w:szCs w:val="24"/>
        </w:rPr>
        <w:t>649 062,00</w:t>
      </w:r>
      <w:r>
        <w:rPr>
          <w:sz w:val="24"/>
          <w:szCs w:val="24"/>
        </w:rPr>
        <w:t xml:space="preserve"> Kč.</w:t>
      </w:r>
    </w:p>
    <w:p w:rsidR="00B01E5A" w:rsidRPr="005F2CAC" w:rsidRDefault="00B01E5A" w:rsidP="004C4E15">
      <w:pPr>
        <w:widowControl w:val="0"/>
        <w:autoSpaceDE w:val="0"/>
        <w:autoSpaceDN w:val="0"/>
        <w:adjustRightInd w:val="0"/>
        <w:ind w:left="284" w:hanging="284"/>
        <w:jc w:val="both"/>
        <w:rPr>
          <w:sz w:val="8"/>
          <w:szCs w:val="8"/>
        </w:rPr>
      </w:pPr>
    </w:p>
    <w:p w:rsidR="00B01E5A" w:rsidRDefault="00B01E5A" w:rsidP="004C4E15">
      <w:pPr>
        <w:widowControl w:val="0"/>
        <w:autoSpaceDE w:val="0"/>
        <w:autoSpaceDN w:val="0"/>
        <w:adjustRightInd w:val="0"/>
        <w:ind w:left="360" w:hanging="360"/>
        <w:jc w:val="both"/>
        <w:rPr>
          <w:sz w:val="24"/>
          <w:szCs w:val="24"/>
        </w:rPr>
      </w:pPr>
      <w:r>
        <w:rPr>
          <w:sz w:val="24"/>
          <w:szCs w:val="24"/>
        </w:rPr>
        <w:t xml:space="preserve">2. Podkladem pro stanovení kupní ceny je znalecký posudek č. </w:t>
      </w:r>
      <w:r w:rsidRPr="007C4B81">
        <w:rPr>
          <w:noProof/>
          <w:sz w:val="24"/>
          <w:szCs w:val="24"/>
        </w:rPr>
        <w:t>3177-5/2015 b</w:t>
      </w:r>
      <w:r>
        <w:rPr>
          <w:sz w:val="24"/>
          <w:szCs w:val="24"/>
        </w:rPr>
        <w:t xml:space="preserve">, vyhotovený soudním znalcem Ing. Milanem Pavlovským, přičemž ocenění bytu a domu v něm obsažené zohledňuje fyzické a morální opotřebení domu a bytu. Ocenění podílu na pozemcích, jež jsou společnými částmi nemovité věci </w:t>
      </w:r>
      <w:proofErr w:type="gramStart"/>
      <w:r>
        <w:rPr>
          <w:sz w:val="24"/>
          <w:szCs w:val="24"/>
        </w:rPr>
        <w:t>je</w:t>
      </w:r>
      <w:proofErr w:type="gramEnd"/>
      <w:r>
        <w:rPr>
          <w:sz w:val="24"/>
          <w:szCs w:val="24"/>
        </w:rPr>
        <w:t xml:space="preserve"> určena podle cenové mapy pozemků ke dni schválení záměru prodeje.</w:t>
      </w:r>
    </w:p>
    <w:p w:rsidR="00B01E5A" w:rsidRDefault="00B01E5A" w:rsidP="00595F6F">
      <w:pPr>
        <w:widowControl w:val="0"/>
        <w:autoSpaceDE w:val="0"/>
        <w:autoSpaceDN w:val="0"/>
        <w:adjustRightInd w:val="0"/>
        <w:jc w:val="center"/>
        <w:outlineLvl w:val="0"/>
        <w:rPr>
          <w:b/>
          <w:bCs/>
          <w:sz w:val="24"/>
          <w:szCs w:val="24"/>
        </w:rPr>
      </w:pPr>
    </w:p>
    <w:p w:rsidR="00B01E5A" w:rsidRPr="00595F6F" w:rsidRDefault="00B01E5A" w:rsidP="00595F6F">
      <w:pPr>
        <w:widowControl w:val="0"/>
        <w:autoSpaceDE w:val="0"/>
        <w:autoSpaceDN w:val="0"/>
        <w:adjustRightInd w:val="0"/>
        <w:jc w:val="center"/>
        <w:outlineLvl w:val="0"/>
        <w:rPr>
          <w:b/>
          <w:bCs/>
          <w:sz w:val="24"/>
          <w:szCs w:val="24"/>
        </w:rPr>
      </w:pPr>
      <w:r w:rsidRPr="00595F6F">
        <w:rPr>
          <w:b/>
          <w:bCs/>
          <w:sz w:val="24"/>
          <w:szCs w:val="24"/>
        </w:rPr>
        <w:t>V.</w:t>
      </w:r>
    </w:p>
    <w:p w:rsidR="00B01E5A" w:rsidRPr="00595F6F" w:rsidRDefault="00B01E5A" w:rsidP="00595F6F">
      <w:pPr>
        <w:widowControl w:val="0"/>
        <w:autoSpaceDE w:val="0"/>
        <w:autoSpaceDN w:val="0"/>
        <w:adjustRightInd w:val="0"/>
        <w:jc w:val="center"/>
        <w:rPr>
          <w:b/>
          <w:bCs/>
          <w:sz w:val="24"/>
          <w:szCs w:val="24"/>
        </w:rPr>
      </w:pPr>
      <w:r w:rsidRPr="00595F6F">
        <w:rPr>
          <w:b/>
          <w:bCs/>
          <w:sz w:val="24"/>
          <w:szCs w:val="24"/>
        </w:rPr>
        <w:t>Platební podmínky a zajištění závazku zaplatit kupní cenu</w:t>
      </w:r>
    </w:p>
    <w:p w:rsidR="007F11AD" w:rsidRDefault="007F11AD" w:rsidP="00ED65D4">
      <w:pPr>
        <w:widowControl w:val="0"/>
        <w:autoSpaceDE w:val="0"/>
        <w:autoSpaceDN w:val="0"/>
        <w:adjustRightInd w:val="0"/>
        <w:jc w:val="both"/>
        <w:rPr>
          <w:sz w:val="8"/>
          <w:szCs w:val="8"/>
        </w:rPr>
      </w:pPr>
    </w:p>
    <w:p w:rsidR="007F11AD" w:rsidRPr="00ED65D4" w:rsidRDefault="007F11AD" w:rsidP="00ED65D4">
      <w:pPr>
        <w:widowControl w:val="0"/>
        <w:autoSpaceDE w:val="0"/>
        <w:autoSpaceDN w:val="0"/>
        <w:adjustRightInd w:val="0"/>
        <w:jc w:val="both"/>
        <w:rPr>
          <w:sz w:val="8"/>
          <w:szCs w:val="8"/>
        </w:rPr>
      </w:pPr>
    </w:p>
    <w:p w:rsidR="00B01E5A" w:rsidRPr="000C3C0F" w:rsidRDefault="00B01E5A" w:rsidP="0092127D">
      <w:pPr>
        <w:widowControl w:val="0"/>
        <w:numPr>
          <w:ilvl w:val="0"/>
          <w:numId w:val="4"/>
        </w:numPr>
        <w:autoSpaceDE w:val="0"/>
        <w:autoSpaceDN w:val="0"/>
        <w:adjustRightInd w:val="0"/>
        <w:jc w:val="both"/>
        <w:rPr>
          <w:i/>
          <w:iCs/>
          <w:sz w:val="24"/>
          <w:szCs w:val="24"/>
        </w:rPr>
      </w:pPr>
      <w:r>
        <w:rPr>
          <w:i/>
          <w:iCs/>
          <w:sz w:val="24"/>
          <w:szCs w:val="24"/>
        </w:rPr>
        <w:t xml:space="preserve">Kupující se zavazuje zaplatit kupní cenu </w:t>
      </w:r>
      <w:r w:rsidRPr="007C4B81">
        <w:rPr>
          <w:i/>
          <w:iCs/>
          <w:noProof/>
          <w:sz w:val="24"/>
          <w:szCs w:val="24"/>
        </w:rPr>
        <w:t>716 589,0</w:t>
      </w:r>
      <w:r>
        <w:rPr>
          <w:sz w:val="24"/>
          <w:szCs w:val="24"/>
        </w:rPr>
        <w:t xml:space="preserve"> </w:t>
      </w:r>
      <w:r>
        <w:rPr>
          <w:i/>
          <w:iCs/>
          <w:sz w:val="24"/>
          <w:szCs w:val="24"/>
        </w:rPr>
        <w:t xml:space="preserve">Kč z vlastních prostředků převodem na účet </w:t>
      </w:r>
      <w:r w:rsidRPr="001E12B5">
        <w:rPr>
          <w:i/>
          <w:iCs/>
          <w:sz w:val="24"/>
          <w:szCs w:val="24"/>
        </w:rPr>
        <w:t>prodávajícího uvedený v záhlaví této smlouvy ve lhůtě 30- ti dnů ode dne předání jednoho</w:t>
      </w:r>
      <w:r w:rsidRPr="00082338">
        <w:rPr>
          <w:i/>
          <w:iCs/>
          <w:sz w:val="24"/>
          <w:szCs w:val="24"/>
        </w:rPr>
        <w:t xml:space="preserve"> výtisku této smlouvy podepsané oběma smluvními stranami</w:t>
      </w:r>
      <w:r>
        <w:rPr>
          <w:i/>
          <w:iCs/>
          <w:sz w:val="24"/>
          <w:szCs w:val="24"/>
        </w:rPr>
        <w:t xml:space="preserve"> kupujícímu.</w:t>
      </w:r>
    </w:p>
    <w:p w:rsidR="00B01E5A" w:rsidRPr="00ED65D4" w:rsidRDefault="00B01E5A" w:rsidP="0092127D">
      <w:pPr>
        <w:widowControl w:val="0"/>
        <w:autoSpaceDE w:val="0"/>
        <w:autoSpaceDN w:val="0"/>
        <w:adjustRightInd w:val="0"/>
        <w:jc w:val="both"/>
        <w:rPr>
          <w:sz w:val="8"/>
          <w:szCs w:val="8"/>
        </w:rPr>
      </w:pPr>
    </w:p>
    <w:p w:rsidR="00B01E5A" w:rsidRDefault="00B01E5A" w:rsidP="0092127D">
      <w:pPr>
        <w:numPr>
          <w:ilvl w:val="0"/>
          <w:numId w:val="4"/>
        </w:numPr>
        <w:jc w:val="both"/>
        <w:rPr>
          <w:i/>
          <w:iCs/>
          <w:sz w:val="24"/>
          <w:szCs w:val="24"/>
        </w:rPr>
      </w:pPr>
      <w:r w:rsidRPr="00717696">
        <w:rPr>
          <w:i/>
          <w:iCs/>
          <w:sz w:val="24"/>
          <w:szCs w:val="24"/>
        </w:rPr>
        <w:t xml:space="preserve">Pro případ prodlení kupujícího se zaplacením kupní ceny delším než </w:t>
      </w:r>
      <w:r>
        <w:rPr>
          <w:i/>
          <w:iCs/>
          <w:sz w:val="24"/>
          <w:szCs w:val="24"/>
        </w:rPr>
        <w:t>3</w:t>
      </w:r>
      <w:r w:rsidRPr="00717696">
        <w:rPr>
          <w:i/>
          <w:iCs/>
          <w:sz w:val="24"/>
          <w:szCs w:val="24"/>
        </w:rPr>
        <w:t>0 dnů ode dne předání oboustranně podepsané kupní smlouvy kupujícímu se sjednává</w:t>
      </w:r>
      <w:r>
        <w:rPr>
          <w:i/>
          <w:iCs/>
          <w:sz w:val="24"/>
          <w:szCs w:val="24"/>
        </w:rPr>
        <w:t xml:space="preserve"> povinnost kupujícího zaplatit prodávajícímu</w:t>
      </w:r>
      <w:r w:rsidRPr="00717696">
        <w:rPr>
          <w:i/>
          <w:iCs/>
          <w:sz w:val="24"/>
          <w:szCs w:val="24"/>
        </w:rPr>
        <w:t xml:space="preserve"> smluvní pokut</w:t>
      </w:r>
      <w:r>
        <w:rPr>
          <w:i/>
          <w:iCs/>
          <w:sz w:val="24"/>
          <w:szCs w:val="24"/>
        </w:rPr>
        <w:t>u</w:t>
      </w:r>
      <w:r w:rsidRPr="00717696">
        <w:rPr>
          <w:i/>
          <w:iCs/>
          <w:sz w:val="24"/>
          <w:szCs w:val="24"/>
        </w:rPr>
        <w:t xml:space="preserve"> ve výši 10% z kupní ceny sjednané v čl. IV. této smlouvy, kterou je kupující povinen prodávajícímu zaplatit do </w:t>
      </w:r>
      <w:r>
        <w:rPr>
          <w:i/>
          <w:iCs/>
          <w:sz w:val="24"/>
          <w:szCs w:val="24"/>
        </w:rPr>
        <w:t>15</w:t>
      </w:r>
      <w:r w:rsidRPr="00717696">
        <w:rPr>
          <w:i/>
          <w:iCs/>
          <w:sz w:val="24"/>
          <w:szCs w:val="24"/>
        </w:rPr>
        <w:t xml:space="preserve"> dnů od </w:t>
      </w:r>
      <w:r>
        <w:rPr>
          <w:i/>
          <w:iCs/>
          <w:sz w:val="24"/>
          <w:szCs w:val="24"/>
        </w:rPr>
        <w:t>výzvy prodávajícího k úhradě smluvní pokuty.</w:t>
      </w:r>
      <w:r w:rsidRPr="00717696">
        <w:rPr>
          <w:i/>
          <w:iCs/>
          <w:sz w:val="24"/>
          <w:szCs w:val="24"/>
        </w:rPr>
        <w:t xml:space="preserve"> Smluvní pokutu je kupující povinen zaplatit bez ohledu na to, zda porušení smluvní pokutou zajištěné povinnosti zavinil či nikoliv. Zaplacením smluvní pokuty není dotčen závazek splnit utvrzenou povinnost. </w:t>
      </w:r>
    </w:p>
    <w:p w:rsidR="00B01E5A" w:rsidRPr="00ED65D4" w:rsidRDefault="00B01E5A" w:rsidP="0092127D">
      <w:pPr>
        <w:widowControl w:val="0"/>
        <w:autoSpaceDE w:val="0"/>
        <w:autoSpaceDN w:val="0"/>
        <w:adjustRightInd w:val="0"/>
        <w:jc w:val="both"/>
        <w:rPr>
          <w:sz w:val="8"/>
          <w:szCs w:val="8"/>
        </w:rPr>
      </w:pPr>
    </w:p>
    <w:p w:rsidR="00B01E5A" w:rsidRDefault="00B01E5A" w:rsidP="0092127D">
      <w:pPr>
        <w:widowControl w:val="0"/>
        <w:numPr>
          <w:ilvl w:val="0"/>
          <w:numId w:val="4"/>
        </w:numPr>
        <w:autoSpaceDE w:val="0"/>
        <w:autoSpaceDN w:val="0"/>
        <w:adjustRightInd w:val="0"/>
        <w:jc w:val="both"/>
        <w:rPr>
          <w:i/>
          <w:iCs/>
          <w:sz w:val="24"/>
          <w:szCs w:val="24"/>
        </w:rPr>
      </w:pPr>
      <w:r>
        <w:rPr>
          <w:i/>
          <w:iCs/>
          <w:sz w:val="24"/>
          <w:szCs w:val="24"/>
        </w:rPr>
        <w:t xml:space="preserve">Pokud </w:t>
      </w:r>
      <w:r w:rsidRPr="00082338">
        <w:rPr>
          <w:i/>
          <w:iCs/>
          <w:sz w:val="24"/>
          <w:szCs w:val="24"/>
        </w:rPr>
        <w:t xml:space="preserve">kupující neuhradí kupní cenu </w:t>
      </w:r>
      <w:r>
        <w:rPr>
          <w:i/>
          <w:iCs/>
          <w:sz w:val="24"/>
          <w:szCs w:val="24"/>
        </w:rPr>
        <w:t xml:space="preserve">v plné výši ani ve lhůtě 60 dnů </w:t>
      </w:r>
      <w:r w:rsidRPr="00717696">
        <w:rPr>
          <w:i/>
          <w:iCs/>
          <w:sz w:val="24"/>
          <w:szCs w:val="24"/>
        </w:rPr>
        <w:t>ode dne předání oboustranně podepsané kupní smlouvy kupujícímu</w:t>
      </w:r>
      <w:r w:rsidRPr="00082338">
        <w:rPr>
          <w:i/>
          <w:iCs/>
          <w:sz w:val="24"/>
          <w:szCs w:val="24"/>
        </w:rPr>
        <w:t>, má prodávající právo od této smlouvy odstoupit a požadovat náhradu veškerých prokazatelných nákladů, které</w:t>
      </w:r>
      <w:r>
        <w:rPr>
          <w:i/>
          <w:iCs/>
          <w:sz w:val="24"/>
          <w:szCs w:val="24"/>
        </w:rPr>
        <w:t xml:space="preserve"> </w:t>
      </w:r>
      <w:r w:rsidRPr="00082338">
        <w:rPr>
          <w:i/>
          <w:iCs/>
          <w:sz w:val="24"/>
          <w:szCs w:val="24"/>
        </w:rPr>
        <w:t>vynaložil v souvislosti s uzavřen</w:t>
      </w:r>
      <w:r>
        <w:rPr>
          <w:i/>
          <w:iCs/>
          <w:sz w:val="24"/>
          <w:szCs w:val="24"/>
        </w:rPr>
        <w:t>í</w:t>
      </w:r>
      <w:r w:rsidRPr="00082338">
        <w:rPr>
          <w:i/>
          <w:iCs/>
          <w:sz w:val="24"/>
          <w:szCs w:val="24"/>
        </w:rPr>
        <w:t>m této smlouvy</w:t>
      </w:r>
      <w:r>
        <w:rPr>
          <w:i/>
          <w:iCs/>
          <w:sz w:val="24"/>
          <w:szCs w:val="24"/>
        </w:rPr>
        <w:t>,</w:t>
      </w:r>
      <w:r w:rsidRPr="00082338">
        <w:rPr>
          <w:i/>
          <w:iCs/>
          <w:sz w:val="24"/>
          <w:szCs w:val="24"/>
        </w:rPr>
        <w:t xml:space="preserve"> jakož i škody, která mu v důsledku odstoupení od smlouvy vznikla</w:t>
      </w:r>
      <w:r w:rsidRPr="00011095">
        <w:rPr>
          <w:i/>
          <w:iCs/>
          <w:sz w:val="24"/>
          <w:szCs w:val="24"/>
        </w:rPr>
        <w:t xml:space="preserve">. Odstoupením od této smlouvy nejsou dotčeny nároky prodávajícího na </w:t>
      </w:r>
      <w:r>
        <w:rPr>
          <w:i/>
          <w:iCs/>
          <w:sz w:val="24"/>
          <w:szCs w:val="24"/>
        </w:rPr>
        <w:t xml:space="preserve">zaplacení </w:t>
      </w:r>
      <w:r w:rsidRPr="00011095">
        <w:rPr>
          <w:i/>
          <w:iCs/>
          <w:sz w:val="24"/>
          <w:szCs w:val="24"/>
        </w:rPr>
        <w:t>smluvní pokuty</w:t>
      </w:r>
      <w:r>
        <w:rPr>
          <w:i/>
          <w:iCs/>
          <w:sz w:val="24"/>
          <w:szCs w:val="24"/>
        </w:rPr>
        <w:t xml:space="preserve"> a</w:t>
      </w:r>
      <w:r w:rsidRPr="00011095">
        <w:rPr>
          <w:i/>
          <w:iCs/>
          <w:sz w:val="24"/>
          <w:szCs w:val="24"/>
        </w:rPr>
        <w:t xml:space="preserve"> úrok</w:t>
      </w:r>
      <w:r>
        <w:rPr>
          <w:i/>
          <w:iCs/>
          <w:sz w:val="24"/>
          <w:szCs w:val="24"/>
        </w:rPr>
        <w:t>ů</w:t>
      </w:r>
      <w:r w:rsidRPr="00011095">
        <w:rPr>
          <w:i/>
          <w:iCs/>
          <w:sz w:val="24"/>
          <w:szCs w:val="24"/>
        </w:rPr>
        <w:t xml:space="preserve"> z prodlení.</w:t>
      </w:r>
    </w:p>
    <w:p w:rsidR="00B01E5A" w:rsidRPr="00ED65D4" w:rsidRDefault="00B01E5A" w:rsidP="0092127D">
      <w:pPr>
        <w:widowControl w:val="0"/>
        <w:autoSpaceDE w:val="0"/>
        <w:autoSpaceDN w:val="0"/>
        <w:adjustRightInd w:val="0"/>
        <w:jc w:val="both"/>
        <w:rPr>
          <w:sz w:val="8"/>
          <w:szCs w:val="8"/>
        </w:rPr>
      </w:pPr>
    </w:p>
    <w:p w:rsidR="00B01E5A" w:rsidRDefault="00B01E5A" w:rsidP="0092127D">
      <w:pPr>
        <w:widowControl w:val="0"/>
        <w:numPr>
          <w:ilvl w:val="0"/>
          <w:numId w:val="4"/>
        </w:numPr>
        <w:autoSpaceDE w:val="0"/>
        <w:autoSpaceDN w:val="0"/>
        <w:adjustRightInd w:val="0"/>
        <w:jc w:val="both"/>
        <w:rPr>
          <w:i/>
          <w:iCs/>
          <w:sz w:val="24"/>
          <w:szCs w:val="24"/>
        </w:rPr>
      </w:pPr>
      <w:r>
        <w:rPr>
          <w:i/>
          <w:iCs/>
          <w:sz w:val="24"/>
          <w:szCs w:val="24"/>
        </w:rPr>
        <w:t xml:space="preserve">Pro případ, kdy kupující nebude moci uhradit celou kupní cenu nejdéle před podáním </w:t>
      </w:r>
      <w:r>
        <w:rPr>
          <w:i/>
          <w:iCs/>
          <w:sz w:val="24"/>
          <w:szCs w:val="24"/>
        </w:rPr>
        <w:lastRenderedPageBreak/>
        <w:t xml:space="preserve">návrhu na vklad práva podle této smlouvy do veřejného seznamu, zavazuje se sepsat </w:t>
      </w:r>
      <w:r w:rsidRPr="00011095">
        <w:rPr>
          <w:i/>
          <w:iCs/>
          <w:sz w:val="24"/>
          <w:szCs w:val="24"/>
        </w:rPr>
        <w:t>notářsk</w:t>
      </w:r>
      <w:r>
        <w:rPr>
          <w:i/>
          <w:iCs/>
          <w:sz w:val="24"/>
          <w:szCs w:val="24"/>
        </w:rPr>
        <w:t>ý</w:t>
      </w:r>
      <w:r w:rsidRPr="00011095">
        <w:rPr>
          <w:i/>
          <w:iCs/>
          <w:sz w:val="24"/>
          <w:szCs w:val="24"/>
        </w:rPr>
        <w:t xml:space="preserve"> zápis, pořízen</w:t>
      </w:r>
      <w:r>
        <w:rPr>
          <w:i/>
          <w:iCs/>
          <w:sz w:val="24"/>
          <w:szCs w:val="24"/>
        </w:rPr>
        <w:t>ý</w:t>
      </w:r>
      <w:r w:rsidRPr="00011095">
        <w:rPr>
          <w:i/>
          <w:iCs/>
          <w:sz w:val="24"/>
          <w:szCs w:val="24"/>
        </w:rPr>
        <w:t xml:space="preserve">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w:t>
      </w:r>
      <w:r>
        <w:rPr>
          <w:i/>
          <w:iCs/>
          <w:sz w:val="24"/>
          <w:szCs w:val="24"/>
        </w:rPr>
        <w:t xml:space="preserve">ovinnosti řádně a včas </w:t>
      </w:r>
      <w:proofErr w:type="gramStart"/>
      <w:r>
        <w:rPr>
          <w:i/>
          <w:iCs/>
          <w:sz w:val="24"/>
          <w:szCs w:val="24"/>
        </w:rPr>
        <w:t>nesplní ( dále</w:t>
      </w:r>
      <w:proofErr w:type="gramEnd"/>
      <w:r>
        <w:rPr>
          <w:i/>
          <w:iCs/>
          <w:sz w:val="24"/>
          <w:szCs w:val="24"/>
        </w:rPr>
        <w:t xml:space="preserve"> jen „ Notářský zápis“).</w:t>
      </w:r>
    </w:p>
    <w:p w:rsidR="00B01E5A" w:rsidRPr="00ED65D4" w:rsidRDefault="00B01E5A" w:rsidP="0092127D">
      <w:pPr>
        <w:widowControl w:val="0"/>
        <w:autoSpaceDE w:val="0"/>
        <w:autoSpaceDN w:val="0"/>
        <w:adjustRightInd w:val="0"/>
        <w:jc w:val="both"/>
        <w:rPr>
          <w:sz w:val="8"/>
          <w:szCs w:val="8"/>
        </w:rPr>
      </w:pPr>
    </w:p>
    <w:p w:rsidR="00B01E5A" w:rsidRDefault="00B01E5A" w:rsidP="0092127D">
      <w:pPr>
        <w:widowControl w:val="0"/>
        <w:numPr>
          <w:ilvl w:val="0"/>
          <w:numId w:val="4"/>
        </w:numPr>
        <w:autoSpaceDE w:val="0"/>
        <w:autoSpaceDN w:val="0"/>
        <w:adjustRightInd w:val="0"/>
        <w:jc w:val="both"/>
        <w:rPr>
          <w:i/>
          <w:iCs/>
          <w:sz w:val="24"/>
          <w:szCs w:val="24"/>
        </w:rPr>
      </w:pPr>
      <w:r w:rsidRPr="00011095">
        <w:rPr>
          <w:i/>
          <w:iCs/>
          <w:sz w:val="24"/>
          <w:szCs w:val="24"/>
        </w:rPr>
        <w:t>Kupující není oprávněn započítat žádné své splatné pohledávky za prodávajícím vůči peněžitým pohledávkám prodávajícího za ním podle této smlouvy.</w:t>
      </w:r>
    </w:p>
    <w:p w:rsidR="00B01E5A" w:rsidRDefault="00B01E5A" w:rsidP="0092127D">
      <w:pPr>
        <w:widowControl w:val="0"/>
        <w:autoSpaceDE w:val="0"/>
        <w:autoSpaceDN w:val="0"/>
        <w:adjustRightInd w:val="0"/>
        <w:jc w:val="both"/>
        <w:rPr>
          <w:i/>
          <w:iCs/>
          <w:sz w:val="24"/>
          <w:szCs w:val="24"/>
        </w:rPr>
      </w:pPr>
    </w:p>
    <w:p w:rsidR="00B01E5A" w:rsidRDefault="00B01E5A" w:rsidP="00CD70D0">
      <w:pPr>
        <w:widowControl w:val="0"/>
        <w:autoSpaceDE w:val="0"/>
        <w:autoSpaceDN w:val="0"/>
        <w:adjustRightInd w:val="0"/>
        <w:jc w:val="center"/>
        <w:outlineLvl w:val="0"/>
        <w:rPr>
          <w:b/>
          <w:bCs/>
          <w:sz w:val="24"/>
          <w:szCs w:val="24"/>
        </w:rPr>
      </w:pPr>
    </w:p>
    <w:p w:rsidR="00B01E5A" w:rsidRDefault="00B01E5A" w:rsidP="00CD70D0">
      <w:pPr>
        <w:widowControl w:val="0"/>
        <w:autoSpaceDE w:val="0"/>
        <w:autoSpaceDN w:val="0"/>
        <w:adjustRightInd w:val="0"/>
        <w:jc w:val="center"/>
        <w:outlineLvl w:val="0"/>
        <w:rPr>
          <w:b/>
          <w:bCs/>
          <w:sz w:val="24"/>
          <w:szCs w:val="24"/>
        </w:rPr>
      </w:pPr>
      <w:r>
        <w:rPr>
          <w:b/>
          <w:bCs/>
          <w:sz w:val="24"/>
          <w:szCs w:val="24"/>
        </w:rPr>
        <w:t>VI.</w:t>
      </w:r>
    </w:p>
    <w:p w:rsidR="00B01E5A" w:rsidRDefault="00B01E5A" w:rsidP="00CD70D0">
      <w:pPr>
        <w:widowControl w:val="0"/>
        <w:autoSpaceDE w:val="0"/>
        <w:autoSpaceDN w:val="0"/>
        <w:adjustRightInd w:val="0"/>
        <w:jc w:val="center"/>
        <w:rPr>
          <w:b/>
          <w:bCs/>
          <w:sz w:val="24"/>
          <w:szCs w:val="24"/>
        </w:rPr>
      </w:pPr>
      <w:r>
        <w:rPr>
          <w:b/>
          <w:bCs/>
          <w:sz w:val="24"/>
          <w:szCs w:val="24"/>
        </w:rPr>
        <w:t>Práva a povinnosti</w:t>
      </w:r>
    </w:p>
    <w:p w:rsidR="00B01E5A" w:rsidRPr="005F2CAC" w:rsidRDefault="00B01E5A" w:rsidP="004C4E15">
      <w:pPr>
        <w:widowControl w:val="0"/>
        <w:autoSpaceDE w:val="0"/>
        <w:autoSpaceDN w:val="0"/>
        <w:adjustRightInd w:val="0"/>
        <w:jc w:val="both"/>
        <w:rPr>
          <w:sz w:val="8"/>
          <w:szCs w:val="8"/>
        </w:rPr>
      </w:pPr>
    </w:p>
    <w:p w:rsidR="00B01E5A" w:rsidRDefault="00B01E5A" w:rsidP="004C4E15">
      <w:pPr>
        <w:widowControl w:val="0"/>
        <w:autoSpaceDE w:val="0"/>
        <w:autoSpaceDN w:val="0"/>
        <w:adjustRightInd w:val="0"/>
        <w:jc w:val="both"/>
        <w:rPr>
          <w:sz w:val="24"/>
          <w:szCs w:val="24"/>
        </w:rPr>
      </w:pPr>
      <w:r w:rsidRPr="006157D8">
        <w:rPr>
          <w:sz w:val="24"/>
          <w:szCs w:val="24"/>
        </w:rPr>
        <w:t xml:space="preserve">Z vlastníka </w:t>
      </w:r>
      <w:r>
        <w:rPr>
          <w:sz w:val="24"/>
          <w:szCs w:val="24"/>
        </w:rPr>
        <w:t>domu</w:t>
      </w:r>
      <w:r w:rsidRPr="006157D8">
        <w:rPr>
          <w:sz w:val="24"/>
          <w:szCs w:val="24"/>
        </w:rPr>
        <w:t xml:space="preserve"> na vlastníky jednotek přecházejí tato práva a </w:t>
      </w:r>
      <w:r>
        <w:rPr>
          <w:sz w:val="24"/>
          <w:szCs w:val="24"/>
        </w:rPr>
        <w:t>závazky</w:t>
      </w:r>
      <w:r w:rsidRPr="006157D8">
        <w:rPr>
          <w:sz w:val="24"/>
          <w:szCs w:val="24"/>
        </w:rPr>
        <w:t xml:space="preserve">, týkající se </w:t>
      </w:r>
      <w:r>
        <w:rPr>
          <w:sz w:val="24"/>
          <w:szCs w:val="24"/>
        </w:rPr>
        <w:t>domu</w:t>
      </w:r>
      <w:r w:rsidRPr="006157D8">
        <w:rPr>
          <w:sz w:val="24"/>
          <w:szCs w:val="24"/>
        </w:rPr>
        <w:t xml:space="preserve"> a je</w:t>
      </w:r>
      <w:r>
        <w:rPr>
          <w:sz w:val="24"/>
          <w:szCs w:val="24"/>
        </w:rPr>
        <w:t>ho</w:t>
      </w:r>
      <w:r w:rsidRPr="006157D8">
        <w:rPr>
          <w:sz w:val="24"/>
          <w:szCs w:val="24"/>
        </w:rPr>
        <w:t xml:space="preserve"> společných částí: </w:t>
      </w:r>
    </w:p>
    <w:p w:rsidR="00B01E5A" w:rsidRPr="005F2CAC" w:rsidRDefault="00B01E5A" w:rsidP="004C4E15">
      <w:pPr>
        <w:tabs>
          <w:tab w:val="left" w:pos="540"/>
        </w:tabs>
        <w:suppressAutoHyphens/>
        <w:ind w:left="284" w:hanging="284"/>
        <w:jc w:val="both"/>
        <w:rPr>
          <w:sz w:val="24"/>
          <w:szCs w:val="24"/>
        </w:rPr>
      </w:pPr>
      <w:r>
        <w:rPr>
          <w:sz w:val="24"/>
          <w:szCs w:val="24"/>
        </w:rPr>
        <w:t xml:space="preserve">1. </w:t>
      </w:r>
      <w:r w:rsidRPr="005F2CAC">
        <w:rPr>
          <w:sz w:val="24"/>
          <w:szCs w:val="24"/>
        </w:rPr>
        <w:t xml:space="preserve">Vlastník Nemovité věci prohlašuje, že na Nemovité věci nevázne žádné zástavní právo, věcné břemeno či služebnost, předkupní právo, výhrada a ani jiné věcné právo a jiná právní závada, není-li dále v tomto článku </w:t>
      </w:r>
      <w:r>
        <w:rPr>
          <w:sz w:val="24"/>
          <w:szCs w:val="24"/>
        </w:rPr>
        <w:t>kupní smlouvy</w:t>
      </w:r>
      <w:r w:rsidRPr="005F2CAC">
        <w:rPr>
          <w:sz w:val="24"/>
          <w:szCs w:val="24"/>
        </w:rPr>
        <w:t xml:space="preserve"> uvedeno jinak. </w:t>
      </w:r>
    </w:p>
    <w:p w:rsidR="00B01E5A" w:rsidRPr="005F2CAC" w:rsidRDefault="00B01E5A" w:rsidP="004C4E15">
      <w:pPr>
        <w:widowControl w:val="0"/>
        <w:tabs>
          <w:tab w:val="left" w:pos="540"/>
        </w:tabs>
        <w:autoSpaceDE w:val="0"/>
        <w:autoSpaceDN w:val="0"/>
        <w:adjustRightInd w:val="0"/>
        <w:ind w:left="284" w:hanging="284"/>
        <w:jc w:val="both"/>
        <w:rPr>
          <w:sz w:val="8"/>
          <w:szCs w:val="8"/>
        </w:rPr>
      </w:pPr>
    </w:p>
    <w:p w:rsidR="00B01E5A" w:rsidRPr="005F2CAC" w:rsidRDefault="00B01E5A" w:rsidP="004C4E15">
      <w:pPr>
        <w:tabs>
          <w:tab w:val="left" w:pos="540"/>
          <w:tab w:val="left" w:pos="2000"/>
        </w:tabs>
        <w:ind w:left="284" w:hanging="284"/>
        <w:jc w:val="both"/>
        <w:rPr>
          <w:sz w:val="24"/>
          <w:szCs w:val="24"/>
          <w:lang w:eastAsia="ar-SA"/>
        </w:rPr>
      </w:pPr>
      <w:r w:rsidRPr="005F2CAC">
        <w:rPr>
          <w:sz w:val="24"/>
          <w:szCs w:val="24"/>
        </w:rPr>
        <w:t>2.</w:t>
      </w:r>
      <w:r>
        <w:rPr>
          <w:sz w:val="24"/>
          <w:szCs w:val="24"/>
        </w:rPr>
        <w:t xml:space="preserve"> </w:t>
      </w:r>
      <w:r w:rsidRPr="005F2CAC">
        <w:rPr>
          <w:sz w:val="24"/>
          <w:szCs w:val="24"/>
        </w:rPr>
        <w:t xml:space="preserve">Se vznikem vlastnického práva k jednotce přechází na vlastníky všech jednotek tato práva a povinnosti, které byly založeny: </w:t>
      </w:r>
      <w:r w:rsidRPr="007C4B81">
        <w:rPr>
          <w:noProof/>
          <w:sz w:val="24"/>
          <w:szCs w:val="24"/>
          <w:lang w:eastAsia="ar-SA"/>
        </w:rPr>
        <w:t>smlouvou o odvozu TDO, smlouvou na dodávku a prodej vody z veřejného vodovodu, smlouvou o odvádění odpadních vod veřejnou kanalizací, smlouvou o dodávce elektrické energie, smlouvou o správě domu, smlouvou o dodávce tepla a teplé vody</w:t>
      </w:r>
    </w:p>
    <w:p w:rsidR="00B01E5A" w:rsidRPr="005F2CAC" w:rsidRDefault="00B01E5A" w:rsidP="004C4E15">
      <w:pPr>
        <w:widowControl w:val="0"/>
        <w:autoSpaceDE w:val="0"/>
        <w:autoSpaceDN w:val="0"/>
        <w:adjustRightInd w:val="0"/>
        <w:ind w:left="284" w:hanging="284"/>
        <w:jc w:val="both"/>
        <w:rPr>
          <w:sz w:val="8"/>
          <w:szCs w:val="8"/>
        </w:rPr>
      </w:pPr>
    </w:p>
    <w:p w:rsidR="00B01E5A" w:rsidRPr="005F2CAC" w:rsidRDefault="00B01E5A" w:rsidP="004C4E15">
      <w:pPr>
        <w:widowControl w:val="0"/>
        <w:suppressAutoHyphens/>
        <w:autoSpaceDE w:val="0"/>
        <w:ind w:left="284" w:hanging="284"/>
        <w:jc w:val="both"/>
        <w:rPr>
          <w:sz w:val="24"/>
          <w:szCs w:val="24"/>
          <w:lang w:eastAsia="ar-SA"/>
        </w:rPr>
      </w:pPr>
      <w:r w:rsidRPr="007C4B81">
        <w:rPr>
          <w:noProof/>
          <w:sz w:val="24"/>
          <w:szCs w:val="24"/>
          <w:lang w:eastAsia="ar-SA"/>
        </w:rPr>
        <w:t>3. Na vlastníky jednotek přechází právo odběru tepelné energie z výměníkové stanice, umístěné v budově č.p. 2257, Soběslavská 35, na pozemku parc.č. 3771/1, vše obec Praha, k.ú. Vinohrady; současně přechází na vlastníky jednotek povinnost hradit odebrané teplo a teplou vodu, podílet se poměrnou částí na nákladech provozu a údržby výměníkové stanice umístěné v budově č.p. 2257, obec Praha, k.ú. Vinohrady a bezúplatně umožnit vstup do budovy č.p. 2259, 2260, Hollarovo náměstí 3, 5, obec Praha, k.ú. Vinohrady osobám pověřeným zajišťováním provozu, údržby a oprav rozvodů tepelné energie.</w:t>
      </w:r>
    </w:p>
    <w:p w:rsidR="00B01E5A" w:rsidRPr="005F2CAC" w:rsidRDefault="00B01E5A" w:rsidP="004C4E15">
      <w:pPr>
        <w:widowControl w:val="0"/>
        <w:autoSpaceDE w:val="0"/>
        <w:autoSpaceDN w:val="0"/>
        <w:adjustRightInd w:val="0"/>
        <w:ind w:left="284" w:hanging="284"/>
        <w:jc w:val="both"/>
        <w:rPr>
          <w:sz w:val="8"/>
          <w:szCs w:val="8"/>
        </w:rPr>
      </w:pPr>
    </w:p>
    <w:p w:rsidR="00B01E5A" w:rsidRPr="005F2CAC" w:rsidRDefault="00B01E5A" w:rsidP="004C4E15">
      <w:pPr>
        <w:widowControl w:val="0"/>
        <w:suppressAutoHyphens/>
        <w:autoSpaceDE w:val="0"/>
        <w:ind w:left="284" w:hanging="284"/>
        <w:jc w:val="both"/>
        <w:rPr>
          <w:sz w:val="24"/>
          <w:szCs w:val="24"/>
          <w:lang w:eastAsia="ar-SA"/>
        </w:rPr>
      </w:pPr>
      <w:r w:rsidRPr="007C4B81">
        <w:rPr>
          <w:noProof/>
          <w:sz w:val="24"/>
          <w:szCs w:val="24"/>
          <w:lang w:eastAsia="ar-SA"/>
        </w:rPr>
        <w:t>4. 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hl.m. Prahy nebo Autonomního systému varování hl.m.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B01E5A" w:rsidRPr="005F2CAC" w:rsidRDefault="00B01E5A" w:rsidP="004C4E15">
      <w:pPr>
        <w:widowControl w:val="0"/>
        <w:autoSpaceDE w:val="0"/>
        <w:autoSpaceDN w:val="0"/>
        <w:adjustRightInd w:val="0"/>
        <w:ind w:left="284" w:hanging="284"/>
        <w:jc w:val="both"/>
        <w:rPr>
          <w:sz w:val="8"/>
          <w:szCs w:val="8"/>
        </w:rPr>
      </w:pPr>
    </w:p>
    <w:p w:rsidR="00B01E5A" w:rsidRPr="005F2CAC" w:rsidRDefault="00B01E5A" w:rsidP="004C4E15">
      <w:pPr>
        <w:widowControl w:val="0"/>
        <w:suppressAutoHyphens/>
        <w:autoSpaceDE w:val="0"/>
        <w:ind w:left="284" w:hanging="284"/>
        <w:jc w:val="both"/>
        <w:rPr>
          <w:sz w:val="24"/>
          <w:szCs w:val="24"/>
          <w:lang w:eastAsia="ar-SA"/>
        </w:rPr>
      </w:pPr>
      <w:r w:rsidRPr="007C4B81">
        <w:rPr>
          <w:noProof/>
          <w:sz w:val="24"/>
          <w:szCs w:val="24"/>
          <w:lang w:eastAsia="ar-SA"/>
        </w:rPr>
        <w:t>5. Na vlastníky jednotek přechází závazek zachovat v souladu se zákonem o elektronických komunikacích v budově zařízení a rozvody pro jednosměrné šíření televizních signálů provozované společností UPC Česká republika, s.r.o., IČ: 005 62 262, se sídlem Praha 4, Nusle, Závišova 502/5, PSČ 140 00, včetně povinnosti umožnit do budovy vstup osobám pověřeným zajišťováním provozu, údržby a oprav tohoto zařízení.</w:t>
      </w:r>
    </w:p>
    <w:p w:rsidR="00B01E5A" w:rsidRPr="005F2CAC" w:rsidRDefault="00B01E5A" w:rsidP="004C4E15">
      <w:pPr>
        <w:widowControl w:val="0"/>
        <w:autoSpaceDE w:val="0"/>
        <w:autoSpaceDN w:val="0"/>
        <w:adjustRightInd w:val="0"/>
        <w:ind w:left="284" w:hanging="284"/>
        <w:jc w:val="both"/>
        <w:rPr>
          <w:sz w:val="8"/>
          <w:szCs w:val="8"/>
        </w:rPr>
      </w:pPr>
    </w:p>
    <w:p w:rsidR="00B01E5A" w:rsidRDefault="00B01E5A" w:rsidP="004C4E15">
      <w:pPr>
        <w:widowControl w:val="0"/>
        <w:autoSpaceDE w:val="0"/>
        <w:autoSpaceDN w:val="0"/>
        <w:adjustRightInd w:val="0"/>
        <w:ind w:left="284" w:hanging="284"/>
        <w:jc w:val="both"/>
        <w:rPr>
          <w:sz w:val="8"/>
          <w:szCs w:val="8"/>
        </w:rPr>
      </w:pPr>
    </w:p>
    <w:p w:rsidR="007F11AD" w:rsidRDefault="007F11AD" w:rsidP="004C4E15">
      <w:pPr>
        <w:widowControl w:val="0"/>
        <w:autoSpaceDE w:val="0"/>
        <w:autoSpaceDN w:val="0"/>
        <w:adjustRightInd w:val="0"/>
        <w:ind w:left="284" w:hanging="284"/>
        <w:jc w:val="both"/>
        <w:rPr>
          <w:sz w:val="8"/>
          <w:szCs w:val="8"/>
        </w:rPr>
      </w:pPr>
    </w:p>
    <w:p w:rsidR="007F11AD" w:rsidRDefault="007F11AD" w:rsidP="004C4E15">
      <w:pPr>
        <w:widowControl w:val="0"/>
        <w:autoSpaceDE w:val="0"/>
        <w:autoSpaceDN w:val="0"/>
        <w:adjustRightInd w:val="0"/>
        <w:ind w:left="284" w:hanging="284"/>
        <w:jc w:val="both"/>
        <w:rPr>
          <w:sz w:val="8"/>
          <w:szCs w:val="8"/>
        </w:rPr>
      </w:pPr>
    </w:p>
    <w:p w:rsidR="007F11AD" w:rsidRPr="005F2CAC" w:rsidRDefault="007F11AD" w:rsidP="004C4E15">
      <w:pPr>
        <w:widowControl w:val="0"/>
        <w:autoSpaceDE w:val="0"/>
        <w:autoSpaceDN w:val="0"/>
        <w:adjustRightInd w:val="0"/>
        <w:ind w:left="284" w:hanging="284"/>
        <w:jc w:val="both"/>
        <w:rPr>
          <w:sz w:val="8"/>
          <w:szCs w:val="8"/>
        </w:rPr>
      </w:pPr>
    </w:p>
    <w:p w:rsidR="00B01E5A" w:rsidRPr="005F2CAC" w:rsidRDefault="00B01E5A" w:rsidP="004C4E15">
      <w:pPr>
        <w:widowControl w:val="0"/>
        <w:autoSpaceDE w:val="0"/>
        <w:autoSpaceDN w:val="0"/>
        <w:adjustRightInd w:val="0"/>
        <w:ind w:left="284" w:hanging="284"/>
        <w:jc w:val="both"/>
        <w:rPr>
          <w:sz w:val="8"/>
          <w:szCs w:val="8"/>
        </w:rPr>
      </w:pPr>
    </w:p>
    <w:p w:rsidR="00B01E5A" w:rsidRPr="00CE5FDE" w:rsidRDefault="00B01E5A" w:rsidP="004C4E15">
      <w:pPr>
        <w:widowControl w:val="0"/>
        <w:suppressAutoHyphens/>
        <w:autoSpaceDE w:val="0"/>
        <w:ind w:left="357"/>
        <w:jc w:val="both"/>
        <w:rPr>
          <w:b/>
          <w:bCs/>
          <w:i/>
          <w:iCs/>
          <w:sz w:val="24"/>
          <w:szCs w:val="24"/>
          <w:lang w:eastAsia="ar-SA"/>
        </w:rPr>
      </w:pPr>
    </w:p>
    <w:p w:rsidR="00B01E5A" w:rsidRPr="00E7429B" w:rsidRDefault="00B01E5A" w:rsidP="004C4E15">
      <w:pPr>
        <w:pStyle w:val="Odstavecseseznamem"/>
        <w:autoSpaceDE w:val="0"/>
        <w:autoSpaceDN w:val="0"/>
        <w:ind w:left="0"/>
        <w:jc w:val="both"/>
        <w:rPr>
          <w:sz w:val="24"/>
          <w:szCs w:val="24"/>
        </w:rPr>
      </w:pPr>
      <w:r w:rsidRPr="00E7429B">
        <w:rPr>
          <w:sz w:val="24"/>
          <w:szCs w:val="24"/>
        </w:rPr>
        <w:lastRenderedPageBreak/>
        <w:t xml:space="preserve">Kupující je v případě převodu jednotky povinen zajistit, aby byl budoucí vlastník jednotky zavázán ve stejném </w:t>
      </w:r>
      <w:proofErr w:type="gramStart"/>
      <w:r w:rsidRPr="00E7429B">
        <w:rPr>
          <w:sz w:val="24"/>
          <w:szCs w:val="24"/>
        </w:rPr>
        <w:t>rozsahu jako</w:t>
      </w:r>
      <w:proofErr w:type="gramEnd"/>
      <w:r w:rsidRPr="00E7429B">
        <w:rPr>
          <w:sz w:val="24"/>
          <w:szCs w:val="24"/>
        </w:rPr>
        <w:t xml:space="preserve"> je kupující dle článku VI. této smlouvy včetně tohoto ujednání. </w:t>
      </w:r>
    </w:p>
    <w:p w:rsidR="00B01E5A" w:rsidRDefault="00B01E5A" w:rsidP="00CD70D0">
      <w:pPr>
        <w:widowControl w:val="0"/>
        <w:autoSpaceDE w:val="0"/>
        <w:autoSpaceDN w:val="0"/>
        <w:adjustRightInd w:val="0"/>
        <w:jc w:val="center"/>
        <w:outlineLvl w:val="0"/>
        <w:rPr>
          <w:b/>
          <w:bCs/>
          <w:sz w:val="24"/>
          <w:szCs w:val="24"/>
        </w:rPr>
      </w:pPr>
    </w:p>
    <w:p w:rsidR="00B01E5A" w:rsidRDefault="00B01E5A" w:rsidP="00CD70D0">
      <w:pPr>
        <w:widowControl w:val="0"/>
        <w:autoSpaceDE w:val="0"/>
        <w:autoSpaceDN w:val="0"/>
        <w:adjustRightInd w:val="0"/>
        <w:jc w:val="center"/>
        <w:outlineLvl w:val="0"/>
        <w:rPr>
          <w:b/>
          <w:bCs/>
          <w:sz w:val="24"/>
          <w:szCs w:val="24"/>
        </w:rPr>
      </w:pPr>
      <w:r>
        <w:rPr>
          <w:b/>
          <w:bCs/>
          <w:sz w:val="24"/>
          <w:szCs w:val="24"/>
        </w:rPr>
        <w:t>VII.</w:t>
      </w:r>
    </w:p>
    <w:p w:rsidR="00B01E5A" w:rsidRDefault="00B01E5A" w:rsidP="00CD70D0">
      <w:pPr>
        <w:widowControl w:val="0"/>
        <w:autoSpaceDE w:val="0"/>
        <w:autoSpaceDN w:val="0"/>
        <w:adjustRightInd w:val="0"/>
        <w:jc w:val="center"/>
        <w:rPr>
          <w:b/>
          <w:bCs/>
          <w:sz w:val="24"/>
          <w:szCs w:val="24"/>
        </w:rPr>
      </w:pPr>
      <w:r>
        <w:rPr>
          <w:b/>
          <w:bCs/>
          <w:sz w:val="24"/>
          <w:szCs w:val="24"/>
        </w:rPr>
        <w:t>Prohlášení kupujícího</w:t>
      </w:r>
    </w:p>
    <w:p w:rsidR="00B01E5A" w:rsidRPr="00CE5FDE" w:rsidRDefault="00B01E5A" w:rsidP="004C4E15">
      <w:pPr>
        <w:widowControl w:val="0"/>
        <w:autoSpaceDE w:val="0"/>
        <w:autoSpaceDN w:val="0"/>
        <w:adjustRightInd w:val="0"/>
        <w:jc w:val="both"/>
        <w:rPr>
          <w:sz w:val="8"/>
          <w:szCs w:val="8"/>
        </w:rPr>
      </w:pPr>
    </w:p>
    <w:p w:rsidR="00B01E5A" w:rsidRDefault="00B01E5A" w:rsidP="004C4E15">
      <w:pPr>
        <w:widowControl w:val="0"/>
        <w:numPr>
          <w:ilvl w:val="0"/>
          <w:numId w:val="1"/>
        </w:numPr>
        <w:autoSpaceDE w:val="0"/>
        <w:autoSpaceDN w:val="0"/>
        <w:adjustRightInd w:val="0"/>
        <w:jc w:val="both"/>
        <w:rPr>
          <w:sz w:val="24"/>
          <w:szCs w:val="24"/>
        </w:rPr>
      </w:pPr>
      <w:r w:rsidRPr="006157D8">
        <w:rPr>
          <w:sz w:val="24"/>
          <w:szCs w:val="24"/>
        </w:rPr>
        <w:t xml:space="preserve">Kupující prohlašuje, že je nájemcem bytu </w:t>
      </w:r>
      <w:r>
        <w:rPr>
          <w:sz w:val="24"/>
          <w:szCs w:val="24"/>
        </w:rPr>
        <w:t xml:space="preserve">zahrnutého v </w:t>
      </w:r>
      <w:r w:rsidRPr="006157D8">
        <w:rPr>
          <w:sz w:val="24"/>
          <w:szCs w:val="24"/>
        </w:rPr>
        <w:t>jednot</w:t>
      </w:r>
      <w:r>
        <w:rPr>
          <w:sz w:val="24"/>
          <w:szCs w:val="24"/>
        </w:rPr>
        <w:t>ce</w:t>
      </w:r>
      <w:r w:rsidRPr="006157D8">
        <w:rPr>
          <w:sz w:val="24"/>
          <w:szCs w:val="24"/>
        </w:rPr>
        <w:t xml:space="preserve"> č. </w:t>
      </w:r>
      <w:r w:rsidRPr="007C4B81">
        <w:rPr>
          <w:noProof/>
          <w:sz w:val="24"/>
          <w:szCs w:val="24"/>
        </w:rPr>
        <w:t>2260</w:t>
      </w:r>
      <w:r w:rsidRPr="00BA5B0E">
        <w:rPr>
          <w:sz w:val="24"/>
          <w:szCs w:val="24"/>
        </w:rPr>
        <w:t>/</w:t>
      </w:r>
      <w:r w:rsidRPr="007C4B81">
        <w:rPr>
          <w:noProof/>
          <w:sz w:val="24"/>
          <w:szCs w:val="24"/>
        </w:rPr>
        <w:t>15</w:t>
      </w:r>
      <w:r>
        <w:rPr>
          <w:sz w:val="24"/>
          <w:szCs w:val="24"/>
        </w:rPr>
        <w:t xml:space="preserve"> </w:t>
      </w:r>
      <w:r w:rsidRPr="006157D8">
        <w:rPr>
          <w:sz w:val="24"/>
          <w:szCs w:val="24"/>
        </w:rPr>
        <w:t xml:space="preserve">a že je seznámen se současným fyzickým stavem a jakostí předmětu koupě, tak jak jsou popsány ve znaleckém posudku specifikovaném v čl. </w:t>
      </w:r>
      <w:r>
        <w:rPr>
          <w:sz w:val="24"/>
          <w:szCs w:val="24"/>
        </w:rPr>
        <w:t>I</w:t>
      </w:r>
      <w:r w:rsidRPr="006157D8">
        <w:rPr>
          <w:sz w:val="24"/>
          <w:szCs w:val="24"/>
        </w:rPr>
        <w:t xml:space="preserve">V. odst. 2 </w:t>
      </w:r>
      <w:proofErr w:type="gramStart"/>
      <w:r w:rsidRPr="006157D8">
        <w:rPr>
          <w:sz w:val="24"/>
          <w:szCs w:val="24"/>
        </w:rPr>
        <w:t>této</w:t>
      </w:r>
      <w:proofErr w:type="gramEnd"/>
      <w:r w:rsidRPr="006157D8">
        <w:rPr>
          <w:sz w:val="24"/>
          <w:szCs w:val="24"/>
        </w:rPr>
        <w:t xml:space="preserve"> smlouvy,  a v tomto stavu a jakosti je</w:t>
      </w:r>
      <w:r>
        <w:rPr>
          <w:sz w:val="24"/>
          <w:szCs w:val="24"/>
        </w:rPr>
        <w:t>j</w:t>
      </w:r>
      <w:r w:rsidRPr="006157D8">
        <w:rPr>
          <w:sz w:val="24"/>
          <w:szCs w:val="24"/>
        </w:rPr>
        <w:t xml:space="preserve"> do svého vlastnictví kupuje.</w:t>
      </w:r>
    </w:p>
    <w:p w:rsidR="00B01E5A" w:rsidRPr="005F2CAC" w:rsidRDefault="00B01E5A" w:rsidP="004C4E15">
      <w:pPr>
        <w:widowControl w:val="0"/>
        <w:autoSpaceDE w:val="0"/>
        <w:autoSpaceDN w:val="0"/>
        <w:adjustRightInd w:val="0"/>
        <w:ind w:left="284" w:hanging="284"/>
        <w:jc w:val="both"/>
        <w:rPr>
          <w:sz w:val="8"/>
          <w:szCs w:val="8"/>
        </w:rPr>
      </w:pPr>
    </w:p>
    <w:p w:rsidR="00B01E5A" w:rsidRDefault="00B01E5A" w:rsidP="004C4E15">
      <w:pPr>
        <w:widowControl w:val="0"/>
        <w:numPr>
          <w:ilvl w:val="0"/>
          <w:numId w:val="1"/>
        </w:numPr>
        <w:autoSpaceDE w:val="0"/>
        <w:autoSpaceDN w:val="0"/>
        <w:adjustRightInd w:val="0"/>
        <w:jc w:val="both"/>
        <w:rPr>
          <w:sz w:val="24"/>
          <w:szCs w:val="24"/>
        </w:rPr>
      </w:pPr>
      <w:r w:rsidRPr="006157D8">
        <w:rPr>
          <w:sz w:val="24"/>
          <w:szCs w:val="24"/>
        </w:rPr>
        <w:t>Kupující dále prohlašuje, že jednotku, která je předmětem koupě dle této smlouvy, fakticky a řádně užívá a nedluží za nájem a služby s jejím užíváním spojené.</w:t>
      </w:r>
    </w:p>
    <w:p w:rsidR="00B01E5A" w:rsidRPr="005F2CAC" w:rsidRDefault="00B01E5A" w:rsidP="004C4E15">
      <w:pPr>
        <w:widowControl w:val="0"/>
        <w:autoSpaceDE w:val="0"/>
        <w:autoSpaceDN w:val="0"/>
        <w:adjustRightInd w:val="0"/>
        <w:ind w:left="284" w:hanging="284"/>
        <w:jc w:val="both"/>
        <w:rPr>
          <w:sz w:val="8"/>
          <w:szCs w:val="8"/>
        </w:rPr>
      </w:pPr>
    </w:p>
    <w:p w:rsidR="00B01E5A" w:rsidRDefault="00B01E5A" w:rsidP="004C4E15">
      <w:pPr>
        <w:pStyle w:val="Odstavecseseznamem"/>
        <w:widowControl w:val="0"/>
        <w:numPr>
          <w:ilvl w:val="0"/>
          <w:numId w:val="1"/>
        </w:numPr>
        <w:autoSpaceDE w:val="0"/>
        <w:autoSpaceDN w:val="0"/>
        <w:adjustRightInd w:val="0"/>
        <w:jc w:val="both"/>
        <w:rPr>
          <w:sz w:val="24"/>
          <w:szCs w:val="24"/>
        </w:rPr>
      </w:pPr>
      <w:r w:rsidRPr="00E7429B">
        <w:rPr>
          <w:sz w:val="24"/>
          <w:szCs w:val="24"/>
        </w:rPr>
        <w:t xml:space="preserve">Kupující prohlašuje, že se seznámil s obsahem návrhu stanov společenství vlastníků, s návrhem souhlasí a zavazuje se  s těmito stanovami vyslovit souhlas.  </w:t>
      </w:r>
    </w:p>
    <w:p w:rsidR="00B01E5A" w:rsidRPr="005F2CAC" w:rsidRDefault="00B01E5A" w:rsidP="004C4E15">
      <w:pPr>
        <w:widowControl w:val="0"/>
        <w:autoSpaceDE w:val="0"/>
        <w:autoSpaceDN w:val="0"/>
        <w:adjustRightInd w:val="0"/>
        <w:ind w:left="284" w:hanging="284"/>
        <w:jc w:val="both"/>
        <w:rPr>
          <w:sz w:val="8"/>
          <w:szCs w:val="8"/>
        </w:rPr>
      </w:pPr>
      <w:r w:rsidRPr="00E7429B">
        <w:rPr>
          <w:sz w:val="24"/>
          <w:szCs w:val="24"/>
        </w:rPr>
        <w:t xml:space="preserve"> </w:t>
      </w:r>
    </w:p>
    <w:p w:rsidR="00B01E5A" w:rsidRDefault="00B01E5A" w:rsidP="004C4E15">
      <w:pPr>
        <w:widowControl w:val="0"/>
        <w:numPr>
          <w:ilvl w:val="0"/>
          <w:numId w:val="1"/>
        </w:numPr>
        <w:autoSpaceDE w:val="0"/>
        <w:autoSpaceDN w:val="0"/>
        <w:adjustRightInd w:val="0"/>
        <w:jc w:val="both"/>
        <w:rPr>
          <w:sz w:val="24"/>
          <w:szCs w:val="24"/>
        </w:rPr>
      </w:pPr>
      <w:r>
        <w:rPr>
          <w:sz w:val="24"/>
          <w:szCs w:val="24"/>
        </w:rPr>
        <w:t>Kupující dále prohlašuje, že se zavazuje dodržovat jako vlastník jednotky v domě veškeré povinnosti, které pro něj vyplývají z příslušných ustanovení zákona č. 89/2012 Sb., v platném znění.</w:t>
      </w:r>
    </w:p>
    <w:p w:rsidR="00B01E5A" w:rsidRPr="005F2CAC" w:rsidRDefault="00B01E5A" w:rsidP="004C4E15">
      <w:pPr>
        <w:widowControl w:val="0"/>
        <w:autoSpaceDE w:val="0"/>
        <w:autoSpaceDN w:val="0"/>
        <w:adjustRightInd w:val="0"/>
        <w:ind w:left="284" w:hanging="284"/>
        <w:jc w:val="both"/>
        <w:rPr>
          <w:sz w:val="8"/>
          <w:szCs w:val="8"/>
        </w:rPr>
      </w:pPr>
    </w:p>
    <w:p w:rsidR="00B01E5A" w:rsidRDefault="00B01E5A" w:rsidP="004C4E15">
      <w:pPr>
        <w:widowControl w:val="0"/>
        <w:numPr>
          <w:ilvl w:val="0"/>
          <w:numId w:val="1"/>
        </w:numPr>
        <w:autoSpaceDE w:val="0"/>
        <w:autoSpaceDN w:val="0"/>
        <w:adjustRightInd w:val="0"/>
        <w:jc w:val="both"/>
        <w:rPr>
          <w:sz w:val="24"/>
          <w:szCs w:val="24"/>
        </w:rPr>
      </w:pPr>
      <w:r>
        <w:rPr>
          <w:sz w:val="24"/>
          <w:szCs w:val="24"/>
        </w:rPr>
        <w:t xml:space="preserve">Kupující výslovně prohlašuje, že se zavazuje zachovat jednotku č. k účelům trvalého bydlení, a to minimálně v rozsahu, jaký byl ke dni koupě. </w:t>
      </w:r>
    </w:p>
    <w:p w:rsidR="00B01E5A" w:rsidRPr="005F2CAC" w:rsidRDefault="00B01E5A" w:rsidP="004C4E15">
      <w:pPr>
        <w:widowControl w:val="0"/>
        <w:autoSpaceDE w:val="0"/>
        <w:autoSpaceDN w:val="0"/>
        <w:adjustRightInd w:val="0"/>
        <w:ind w:left="284" w:hanging="284"/>
        <w:jc w:val="both"/>
        <w:rPr>
          <w:sz w:val="8"/>
          <w:szCs w:val="8"/>
        </w:rPr>
      </w:pPr>
    </w:p>
    <w:p w:rsidR="00B01E5A" w:rsidRDefault="00B01E5A" w:rsidP="004C4E15">
      <w:pPr>
        <w:widowControl w:val="0"/>
        <w:numPr>
          <w:ilvl w:val="0"/>
          <w:numId w:val="1"/>
        </w:numPr>
        <w:autoSpaceDE w:val="0"/>
        <w:autoSpaceDN w:val="0"/>
        <w:adjustRightInd w:val="0"/>
        <w:jc w:val="both"/>
        <w:rPr>
          <w:sz w:val="24"/>
          <w:szCs w:val="24"/>
        </w:rPr>
      </w:pPr>
      <w:r>
        <w:rPr>
          <w:sz w:val="24"/>
          <w:szCs w:val="24"/>
        </w:rPr>
        <w:t>Kupující prohlašuje, že byl prodávajícím seznámen s průkazem energetické náročnosti domu, resp. s vyúčtováním dodávek elektřiny, plynu a tepelné energie pro příslušnou jednotku za uplynulé 3 roky.</w:t>
      </w:r>
    </w:p>
    <w:p w:rsidR="00B01E5A" w:rsidRPr="005F2CAC" w:rsidRDefault="00B01E5A" w:rsidP="004C4E15">
      <w:pPr>
        <w:widowControl w:val="0"/>
        <w:autoSpaceDE w:val="0"/>
        <w:autoSpaceDN w:val="0"/>
        <w:adjustRightInd w:val="0"/>
        <w:ind w:left="284" w:hanging="284"/>
        <w:jc w:val="both"/>
        <w:rPr>
          <w:sz w:val="8"/>
          <w:szCs w:val="8"/>
        </w:rPr>
      </w:pPr>
    </w:p>
    <w:p w:rsidR="00B01E5A" w:rsidRPr="006157D8" w:rsidRDefault="00B01E5A" w:rsidP="004C4E15">
      <w:pPr>
        <w:widowControl w:val="0"/>
        <w:numPr>
          <w:ilvl w:val="0"/>
          <w:numId w:val="1"/>
        </w:numPr>
        <w:autoSpaceDE w:val="0"/>
        <w:autoSpaceDN w:val="0"/>
        <w:adjustRightInd w:val="0"/>
        <w:jc w:val="both"/>
        <w:rPr>
          <w:sz w:val="24"/>
          <w:szCs w:val="24"/>
        </w:rPr>
      </w:pPr>
      <w:r>
        <w:rPr>
          <w:sz w:val="24"/>
          <w:szCs w:val="24"/>
        </w:rPr>
        <w:t xml:space="preserve"> Kupující prohlašuje, že byl seznámen s obsahem potvrzení správce domu o dluzích souvisejících se správou domu a pozemku,  respektive o tom, že takové dluhy nejsou. </w:t>
      </w:r>
    </w:p>
    <w:p w:rsidR="00B01E5A" w:rsidRDefault="00B01E5A" w:rsidP="00CD70D0">
      <w:pPr>
        <w:widowControl w:val="0"/>
        <w:autoSpaceDE w:val="0"/>
        <w:autoSpaceDN w:val="0"/>
        <w:adjustRightInd w:val="0"/>
        <w:jc w:val="center"/>
        <w:outlineLvl w:val="0"/>
        <w:rPr>
          <w:b/>
          <w:bCs/>
          <w:sz w:val="24"/>
          <w:szCs w:val="24"/>
        </w:rPr>
      </w:pPr>
    </w:p>
    <w:p w:rsidR="00B01E5A" w:rsidRDefault="00B01E5A" w:rsidP="00661699">
      <w:pPr>
        <w:widowControl w:val="0"/>
        <w:autoSpaceDE w:val="0"/>
        <w:autoSpaceDN w:val="0"/>
        <w:adjustRightInd w:val="0"/>
        <w:jc w:val="center"/>
        <w:outlineLvl w:val="0"/>
        <w:rPr>
          <w:b/>
          <w:bCs/>
          <w:sz w:val="24"/>
          <w:szCs w:val="24"/>
        </w:rPr>
      </w:pPr>
      <w:r>
        <w:rPr>
          <w:b/>
          <w:bCs/>
          <w:sz w:val="24"/>
          <w:szCs w:val="24"/>
        </w:rPr>
        <w:t>VIII.</w:t>
      </w:r>
    </w:p>
    <w:p w:rsidR="00B01E5A" w:rsidRDefault="00B01E5A" w:rsidP="00661699">
      <w:pPr>
        <w:widowControl w:val="0"/>
        <w:autoSpaceDE w:val="0"/>
        <w:autoSpaceDN w:val="0"/>
        <w:adjustRightInd w:val="0"/>
        <w:jc w:val="center"/>
        <w:rPr>
          <w:b/>
          <w:bCs/>
          <w:sz w:val="24"/>
          <w:szCs w:val="24"/>
        </w:rPr>
      </w:pPr>
      <w:r>
        <w:rPr>
          <w:b/>
          <w:bCs/>
          <w:sz w:val="24"/>
          <w:szCs w:val="24"/>
        </w:rPr>
        <w:t>Převod vlastnictví a přechod nebezpečí škody na věci</w:t>
      </w:r>
    </w:p>
    <w:p w:rsidR="00B01E5A" w:rsidRPr="004C4E15" w:rsidRDefault="00B01E5A" w:rsidP="00661699">
      <w:pPr>
        <w:widowControl w:val="0"/>
        <w:autoSpaceDE w:val="0"/>
        <w:autoSpaceDN w:val="0"/>
        <w:adjustRightInd w:val="0"/>
        <w:jc w:val="both"/>
        <w:rPr>
          <w:sz w:val="8"/>
          <w:szCs w:val="8"/>
        </w:rPr>
      </w:pPr>
    </w:p>
    <w:p w:rsidR="00B01E5A" w:rsidRPr="00661699" w:rsidRDefault="00B01E5A" w:rsidP="00BC41CB">
      <w:pPr>
        <w:widowControl w:val="0"/>
        <w:numPr>
          <w:ilvl w:val="0"/>
          <w:numId w:val="6"/>
        </w:numPr>
        <w:autoSpaceDE w:val="0"/>
        <w:autoSpaceDN w:val="0"/>
        <w:adjustRightInd w:val="0"/>
        <w:jc w:val="both"/>
        <w:rPr>
          <w:sz w:val="24"/>
          <w:szCs w:val="24"/>
        </w:rPr>
      </w:pPr>
      <w:r>
        <w:rPr>
          <w:sz w:val="24"/>
          <w:szCs w:val="24"/>
        </w:rPr>
        <w:t xml:space="preserve">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w:t>
      </w:r>
      <w:proofErr w:type="spellStart"/>
      <w:proofErr w:type="gramStart"/>
      <w:r>
        <w:rPr>
          <w:sz w:val="24"/>
          <w:szCs w:val="24"/>
        </w:rPr>
        <w:t>hl.m</w:t>
      </w:r>
      <w:proofErr w:type="spellEnd"/>
      <w:r>
        <w:rPr>
          <w:sz w:val="24"/>
          <w:szCs w:val="24"/>
        </w:rPr>
        <w:t>.</w:t>
      </w:r>
      <w:proofErr w:type="gramEnd"/>
      <w:r>
        <w:rPr>
          <w:sz w:val="24"/>
          <w:szCs w:val="24"/>
        </w:rPr>
        <w:t xml:space="preserve">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B01E5A" w:rsidRPr="004C4E15" w:rsidRDefault="00B01E5A" w:rsidP="004C4E15">
      <w:pPr>
        <w:widowControl w:val="0"/>
        <w:autoSpaceDE w:val="0"/>
        <w:autoSpaceDN w:val="0"/>
        <w:adjustRightInd w:val="0"/>
        <w:jc w:val="both"/>
        <w:rPr>
          <w:sz w:val="8"/>
          <w:szCs w:val="8"/>
        </w:rPr>
      </w:pPr>
    </w:p>
    <w:p w:rsidR="00B01E5A" w:rsidRDefault="00B01E5A" w:rsidP="00BC41CB">
      <w:pPr>
        <w:widowControl w:val="0"/>
        <w:numPr>
          <w:ilvl w:val="0"/>
          <w:numId w:val="6"/>
        </w:numPr>
        <w:autoSpaceDE w:val="0"/>
        <w:autoSpaceDN w:val="0"/>
        <w:adjustRightInd w:val="0"/>
        <w:jc w:val="both"/>
        <w:rPr>
          <w:sz w:val="24"/>
          <w:szCs w:val="24"/>
        </w:rPr>
      </w:pPr>
      <w:r>
        <w:rPr>
          <w:sz w:val="24"/>
          <w:szCs w:val="24"/>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B01E5A" w:rsidRPr="004C4E15" w:rsidRDefault="00B01E5A" w:rsidP="004C4E15">
      <w:pPr>
        <w:widowControl w:val="0"/>
        <w:autoSpaceDE w:val="0"/>
        <w:autoSpaceDN w:val="0"/>
        <w:adjustRightInd w:val="0"/>
        <w:jc w:val="both"/>
        <w:rPr>
          <w:sz w:val="8"/>
          <w:szCs w:val="8"/>
        </w:rPr>
      </w:pPr>
    </w:p>
    <w:p w:rsidR="00B01E5A" w:rsidRDefault="00B01E5A" w:rsidP="00BC41CB">
      <w:pPr>
        <w:widowControl w:val="0"/>
        <w:numPr>
          <w:ilvl w:val="0"/>
          <w:numId w:val="6"/>
        </w:numPr>
        <w:autoSpaceDE w:val="0"/>
        <w:autoSpaceDN w:val="0"/>
        <w:adjustRightInd w:val="0"/>
        <w:jc w:val="both"/>
        <w:rPr>
          <w:sz w:val="24"/>
          <w:szCs w:val="24"/>
        </w:rPr>
      </w:pPr>
      <w:r>
        <w:rPr>
          <w:sz w:val="24"/>
          <w:szCs w:val="24"/>
        </w:rPr>
        <w:t>Vzhledem ke skutečnosti, že kupující již předmět koupě vymezený v čl. II. kupní smlouvy v době uzavření této smlouvy užívá, přechází na něj nebezpečí škody na věci uzavřením této kupní smlouvy.</w:t>
      </w:r>
    </w:p>
    <w:p w:rsidR="00B01E5A" w:rsidRDefault="00B01E5A" w:rsidP="00A01810">
      <w:pPr>
        <w:pStyle w:val="Default"/>
        <w:jc w:val="center"/>
        <w:rPr>
          <w:sz w:val="23"/>
          <w:szCs w:val="23"/>
        </w:rPr>
      </w:pPr>
      <w:r>
        <w:rPr>
          <w:b/>
          <w:bCs/>
          <w:sz w:val="23"/>
          <w:szCs w:val="23"/>
        </w:rPr>
        <w:lastRenderedPageBreak/>
        <w:t>IX.</w:t>
      </w:r>
    </w:p>
    <w:p w:rsidR="00B01E5A" w:rsidRDefault="00B01E5A" w:rsidP="00A01810">
      <w:pPr>
        <w:pStyle w:val="Default"/>
        <w:jc w:val="center"/>
        <w:rPr>
          <w:sz w:val="23"/>
          <w:szCs w:val="23"/>
        </w:rPr>
      </w:pPr>
      <w:r>
        <w:rPr>
          <w:b/>
          <w:bCs/>
          <w:sz w:val="23"/>
          <w:szCs w:val="23"/>
        </w:rPr>
        <w:t>Ostatní ujednání</w:t>
      </w:r>
    </w:p>
    <w:p w:rsidR="00B01E5A" w:rsidRPr="00A01810" w:rsidRDefault="00B01E5A" w:rsidP="00A01810">
      <w:pPr>
        <w:pStyle w:val="Default"/>
        <w:ind w:left="284" w:hanging="284"/>
        <w:rPr>
          <w:sz w:val="8"/>
          <w:szCs w:val="8"/>
        </w:rPr>
      </w:pPr>
    </w:p>
    <w:p w:rsidR="00B01E5A" w:rsidRDefault="00B01E5A" w:rsidP="00A01810">
      <w:pPr>
        <w:pStyle w:val="Default"/>
        <w:ind w:left="284" w:hanging="284"/>
        <w:jc w:val="both"/>
        <w:rPr>
          <w:sz w:val="23"/>
          <w:szCs w:val="23"/>
        </w:rPr>
      </w:pPr>
      <w:r>
        <w:rPr>
          <w:sz w:val="23"/>
          <w:szCs w:val="23"/>
        </w:rPr>
        <w:t xml:space="preserve">1. Prodávající se zavazuje, že na základě písemné žádosti kupujícího s úředně ověřeným podpisem doložené aktuálním výpisem z listu vlastnictví prokazujícím, že vlastnictví k předmětu koupě dle čl. II. této smlouvy nepřevedl na třetí osobu, případně doložením příbuzenského či partnerského vztahu k osobě nabyvatele zaplatit kupujícímu částku: </w:t>
      </w:r>
    </w:p>
    <w:p w:rsidR="00B01E5A" w:rsidRPr="00A01810" w:rsidRDefault="00B01E5A" w:rsidP="00A01810">
      <w:pPr>
        <w:pStyle w:val="Default"/>
        <w:ind w:left="284" w:hanging="284"/>
        <w:rPr>
          <w:sz w:val="8"/>
          <w:szCs w:val="8"/>
        </w:rPr>
      </w:pPr>
    </w:p>
    <w:p w:rsidR="00B01E5A" w:rsidRDefault="00B01E5A" w:rsidP="00281EEE">
      <w:pPr>
        <w:pStyle w:val="Default"/>
        <w:ind w:left="568" w:hanging="284"/>
        <w:jc w:val="both"/>
        <w:rPr>
          <w:sz w:val="23"/>
          <w:szCs w:val="23"/>
        </w:rPr>
      </w:pPr>
      <w:r>
        <w:rPr>
          <w:sz w:val="23"/>
          <w:szCs w:val="23"/>
        </w:rPr>
        <w:t xml:space="preserve">a/ 5% z kupní ceny bytu dle čl. IV. </w:t>
      </w:r>
      <w:proofErr w:type="gramStart"/>
      <w:r>
        <w:rPr>
          <w:sz w:val="23"/>
          <w:szCs w:val="23"/>
        </w:rPr>
        <w:t>odst.1, požádá</w:t>
      </w:r>
      <w:proofErr w:type="gramEnd"/>
      <w:r>
        <w:rPr>
          <w:sz w:val="23"/>
          <w:szCs w:val="23"/>
        </w:rPr>
        <w:t xml:space="preserve">-li o to v šedesátidenní lhůtě od uplynutí pěti let od právní moci rozhodnutí katastrálního úřadu o vkladu vlastnictví kupujícího k předmětu koupě podle této smlouvy, nebo </w:t>
      </w:r>
    </w:p>
    <w:p w:rsidR="00B01E5A" w:rsidRPr="00281EEE" w:rsidRDefault="00B01E5A" w:rsidP="00281EEE">
      <w:pPr>
        <w:pStyle w:val="Default"/>
        <w:ind w:left="568" w:hanging="284"/>
        <w:jc w:val="both"/>
        <w:rPr>
          <w:sz w:val="8"/>
          <w:szCs w:val="8"/>
        </w:rPr>
      </w:pPr>
    </w:p>
    <w:p w:rsidR="00B01E5A" w:rsidRDefault="00B01E5A" w:rsidP="00281EEE">
      <w:pPr>
        <w:pStyle w:val="Default"/>
        <w:ind w:left="568" w:hanging="284"/>
        <w:jc w:val="both"/>
        <w:rPr>
          <w:sz w:val="23"/>
          <w:szCs w:val="23"/>
        </w:rPr>
      </w:pPr>
      <w:r>
        <w:rPr>
          <w:sz w:val="23"/>
          <w:szCs w:val="23"/>
        </w:rPr>
        <w:t xml:space="preserve">b/ 10% z kupní ceny bytu dle čl. IV. </w:t>
      </w:r>
      <w:proofErr w:type="gramStart"/>
      <w:r>
        <w:rPr>
          <w:sz w:val="23"/>
          <w:szCs w:val="23"/>
        </w:rPr>
        <w:t>odst.1, požádá</w:t>
      </w:r>
      <w:proofErr w:type="gramEnd"/>
      <w:r>
        <w:rPr>
          <w:sz w:val="23"/>
          <w:szCs w:val="23"/>
        </w:rPr>
        <w:t xml:space="preserve">-li o to v šedesátidenní lhůtě od uplynutí deseti let od právní moci rozhodnutí katastrálního úřadu o vkladu vlastnictví kupujícího k předmětu koupě podle této smlouvy. </w:t>
      </w:r>
    </w:p>
    <w:p w:rsidR="00B01E5A" w:rsidRPr="00A01810" w:rsidRDefault="00B01E5A" w:rsidP="00A01810">
      <w:pPr>
        <w:pStyle w:val="Default"/>
        <w:ind w:left="284" w:hanging="284"/>
        <w:rPr>
          <w:sz w:val="8"/>
          <w:szCs w:val="8"/>
        </w:rPr>
      </w:pPr>
    </w:p>
    <w:p w:rsidR="00B01E5A" w:rsidRDefault="00B01E5A" w:rsidP="00A01810">
      <w:pPr>
        <w:pStyle w:val="Default"/>
        <w:ind w:left="284" w:hanging="284"/>
        <w:jc w:val="both"/>
        <w:rPr>
          <w:color w:val="auto"/>
          <w:sz w:val="23"/>
          <w:szCs w:val="23"/>
        </w:rPr>
      </w:pPr>
      <w:r>
        <w:rPr>
          <w:sz w:val="23"/>
          <w:szCs w:val="23"/>
        </w:rPr>
        <w:t xml:space="preserve">2. Kupující, kterému byla vyplacena částka podle písmena a/ odstavce 1 tohoto článku smlouvy, nemá nárok na zaplacení částky podle písmena b/ odstavce 1 tohoto článku </w:t>
      </w:r>
      <w:r>
        <w:rPr>
          <w:color w:val="auto"/>
          <w:sz w:val="23"/>
          <w:szCs w:val="23"/>
        </w:rPr>
        <w:t xml:space="preserve">smlouvy. Dodržení lhůty pro podání žádosti je podmínkou vzniku nároku kupujícího na poskytnutí slevy. </w:t>
      </w:r>
    </w:p>
    <w:p w:rsidR="00B01E5A" w:rsidRPr="00A01810" w:rsidRDefault="00B01E5A" w:rsidP="00281EEE">
      <w:pPr>
        <w:pStyle w:val="Default"/>
        <w:ind w:left="284" w:hanging="284"/>
        <w:rPr>
          <w:sz w:val="8"/>
          <w:szCs w:val="8"/>
        </w:rPr>
      </w:pPr>
    </w:p>
    <w:p w:rsidR="00B01E5A" w:rsidRDefault="00B01E5A" w:rsidP="00281EEE">
      <w:pPr>
        <w:pStyle w:val="Default"/>
        <w:ind w:left="284" w:hanging="284"/>
        <w:jc w:val="both"/>
        <w:rPr>
          <w:color w:val="auto"/>
          <w:sz w:val="23"/>
          <w:szCs w:val="23"/>
        </w:rPr>
      </w:pPr>
      <w:r>
        <w:rPr>
          <w:color w:val="auto"/>
          <w:sz w:val="23"/>
          <w:szCs w:val="23"/>
        </w:rPr>
        <w:t xml:space="preserve">3. Peněžitý závazek podle odstavce 1 tohoto článku je splatný do 3 měsíců od podání žádosti kupujícím. </w:t>
      </w:r>
    </w:p>
    <w:p w:rsidR="00B01E5A" w:rsidRDefault="00B01E5A" w:rsidP="00661699">
      <w:pPr>
        <w:widowControl w:val="0"/>
        <w:autoSpaceDE w:val="0"/>
        <w:autoSpaceDN w:val="0"/>
        <w:adjustRightInd w:val="0"/>
        <w:jc w:val="center"/>
        <w:outlineLvl w:val="0"/>
        <w:rPr>
          <w:b/>
          <w:bCs/>
          <w:sz w:val="24"/>
          <w:szCs w:val="24"/>
        </w:rPr>
      </w:pPr>
    </w:p>
    <w:p w:rsidR="00B01E5A" w:rsidRDefault="00B01E5A" w:rsidP="00661699">
      <w:pPr>
        <w:widowControl w:val="0"/>
        <w:autoSpaceDE w:val="0"/>
        <w:autoSpaceDN w:val="0"/>
        <w:adjustRightInd w:val="0"/>
        <w:jc w:val="center"/>
        <w:outlineLvl w:val="0"/>
        <w:rPr>
          <w:b/>
          <w:bCs/>
          <w:sz w:val="24"/>
          <w:szCs w:val="24"/>
        </w:rPr>
      </w:pPr>
      <w:r>
        <w:rPr>
          <w:b/>
          <w:bCs/>
          <w:sz w:val="24"/>
          <w:szCs w:val="24"/>
        </w:rPr>
        <w:t>X.</w:t>
      </w:r>
    </w:p>
    <w:p w:rsidR="00B01E5A" w:rsidRDefault="00B01E5A" w:rsidP="00661699">
      <w:pPr>
        <w:widowControl w:val="0"/>
        <w:autoSpaceDE w:val="0"/>
        <w:autoSpaceDN w:val="0"/>
        <w:adjustRightInd w:val="0"/>
        <w:jc w:val="center"/>
        <w:rPr>
          <w:b/>
          <w:bCs/>
          <w:sz w:val="24"/>
          <w:szCs w:val="24"/>
        </w:rPr>
      </w:pPr>
      <w:r>
        <w:rPr>
          <w:b/>
          <w:bCs/>
          <w:sz w:val="24"/>
          <w:szCs w:val="24"/>
        </w:rPr>
        <w:t>Společná ustanovení</w:t>
      </w:r>
    </w:p>
    <w:p w:rsidR="00B01E5A" w:rsidRPr="00DF20A6" w:rsidRDefault="00B01E5A" w:rsidP="00661699">
      <w:pPr>
        <w:widowControl w:val="0"/>
        <w:autoSpaceDE w:val="0"/>
        <w:autoSpaceDN w:val="0"/>
        <w:adjustRightInd w:val="0"/>
        <w:jc w:val="both"/>
        <w:rPr>
          <w:sz w:val="8"/>
          <w:szCs w:val="8"/>
        </w:rPr>
      </w:pPr>
    </w:p>
    <w:p w:rsidR="00B01E5A" w:rsidRDefault="00B01E5A" w:rsidP="008F5EC8">
      <w:pPr>
        <w:widowControl w:val="0"/>
        <w:numPr>
          <w:ilvl w:val="0"/>
          <w:numId w:val="5"/>
        </w:numPr>
        <w:autoSpaceDE w:val="0"/>
        <w:autoSpaceDN w:val="0"/>
        <w:adjustRightInd w:val="0"/>
        <w:spacing w:after="120"/>
        <w:jc w:val="both"/>
        <w:rPr>
          <w:sz w:val="24"/>
          <w:szCs w:val="24"/>
        </w:rPr>
      </w:pPr>
      <w:r>
        <w:rPr>
          <w:sz w:val="24"/>
          <w:szCs w:val="24"/>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1.000,- Kč, což prodávající podpisem této smlouvy stvrzuje a zavazuje se tuto kolkovou známku použít na úhradu správního poplatku </w:t>
      </w:r>
      <w:proofErr w:type="gramStart"/>
      <w:r>
        <w:rPr>
          <w:sz w:val="24"/>
          <w:szCs w:val="24"/>
        </w:rPr>
        <w:t>spojeného s vkladem</w:t>
      </w:r>
      <w:proofErr w:type="gramEnd"/>
      <w:r>
        <w:rPr>
          <w:sz w:val="24"/>
          <w:szCs w:val="24"/>
        </w:rPr>
        <w:t xml:space="preserve"> vlastnického práva dle této smlouvy do katastru nemovitostí. </w:t>
      </w:r>
    </w:p>
    <w:p w:rsidR="00B01E5A" w:rsidRPr="0092706F" w:rsidRDefault="00B01E5A" w:rsidP="00661699">
      <w:pPr>
        <w:widowControl w:val="0"/>
        <w:numPr>
          <w:ilvl w:val="0"/>
          <w:numId w:val="5"/>
        </w:numPr>
        <w:autoSpaceDE w:val="0"/>
        <w:autoSpaceDN w:val="0"/>
        <w:adjustRightInd w:val="0"/>
        <w:spacing w:after="120"/>
        <w:jc w:val="both"/>
        <w:rPr>
          <w:b/>
          <w:bCs/>
          <w:sz w:val="24"/>
          <w:szCs w:val="24"/>
        </w:rPr>
      </w:pPr>
      <w:r>
        <w:rPr>
          <w:sz w:val="24"/>
          <w:szCs w:val="24"/>
        </w:rPr>
        <w:t xml:space="preserve">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w:t>
      </w:r>
      <w:proofErr w:type="spellStart"/>
      <w:proofErr w:type="gramStart"/>
      <w:r>
        <w:rPr>
          <w:sz w:val="24"/>
          <w:szCs w:val="24"/>
        </w:rPr>
        <w:t>s.p</w:t>
      </w:r>
      <w:proofErr w:type="spellEnd"/>
      <w:r>
        <w:rPr>
          <w:sz w:val="24"/>
          <w:szCs w:val="24"/>
        </w:rPr>
        <w:t>.</w:t>
      </w:r>
      <w:proofErr w:type="gramEnd"/>
      <w:r>
        <w:rPr>
          <w:sz w:val="24"/>
          <w:szCs w:val="24"/>
        </w:rPr>
        <w:t xml:space="preserve"> V případě, že písemnosti budou provozovatelem poštovní služby vráceny prodávajícímu jako nedoručené, považuje se pro účely této smlouvy za den doručení takové zásilky den, kdy byla zásilka uložena na dodací poště.</w:t>
      </w:r>
    </w:p>
    <w:p w:rsidR="00B01E5A" w:rsidRDefault="00B01E5A" w:rsidP="00F021D6">
      <w:pPr>
        <w:widowControl w:val="0"/>
        <w:numPr>
          <w:ilvl w:val="0"/>
          <w:numId w:val="5"/>
        </w:numPr>
        <w:autoSpaceDE w:val="0"/>
        <w:autoSpaceDN w:val="0"/>
        <w:adjustRightInd w:val="0"/>
        <w:spacing w:after="120" w:line="23" w:lineRule="atLeast"/>
        <w:jc w:val="both"/>
        <w:rPr>
          <w:sz w:val="24"/>
          <w:szCs w:val="24"/>
        </w:rPr>
      </w:pPr>
      <w:r>
        <w:rPr>
          <w:sz w:val="24"/>
          <w:szCs w:val="24"/>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Pr>
          <w:i/>
          <w:iCs/>
          <w:sz w:val="24"/>
          <w:szCs w:val="24"/>
        </w:rPr>
        <w:t xml:space="preserve"> </w:t>
      </w:r>
      <w:r>
        <w:rPr>
          <w:sz w:val="24"/>
          <w:szCs w:val="24"/>
        </w:rPr>
        <w:t xml:space="preserve">nebude mít žádný vliv na platnost a vymahatelnost ostatních závazků z této kupní smlouvy. </w:t>
      </w:r>
    </w:p>
    <w:p w:rsidR="00B01E5A" w:rsidRDefault="00B01E5A" w:rsidP="00661699">
      <w:pPr>
        <w:widowControl w:val="0"/>
        <w:numPr>
          <w:ilvl w:val="0"/>
          <w:numId w:val="5"/>
        </w:numPr>
        <w:autoSpaceDE w:val="0"/>
        <w:autoSpaceDN w:val="0"/>
        <w:adjustRightInd w:val="0"/>
        <w:spacing w:after="120"/>
        <w:jc w:val="both"/>
        <w:rPr>
          <w:sz w:val="24"/>
          <w:szCs w:val="24"/>
        </w:rPr>
      </w:pPr>
      <w:r>
        <w:rPr>
          <w:sz w:val="24"/>
          <w:szCs w:val="24"/>
        </w:rPr>
        <w:t>Právní vztahy v této smlouvě výslovně neupravené se řídí zákonem č. 89/2012 Sb., v platném znění.</w:t>
      </w:r>
    </w:p>
    <w:p w:rsidR="00B01E5A" w:rsidRDefault="00B01E5A" w:rsidP="00661699">
      <w:pPr>
        <w:widowControl w:val="0"/>
        <w:numPr>
          <w:ilvl w:val="0"/>
          <w:numId w:val="5"/>
        </w:numPr>
        <w:autoSpaceDE w:val="0"/>
        <w:autoSpaceDN w:val="0"/>
        <w:adjustRightInd w:val="0"/>
        <w:spacing w:after="120"/>
        <w:jc w:val="both"/>
        <w:rPr>
          <w:sz w:val="24"/>
          <w:szCs w:val="24"/>
        </w:rPr>
      </w:pPr>
      <w:r>
        <w:rPr>
          <w:sz w:val="24"/>
          <w:szCs w:val="24"/>
        </w:rPr>
        <w:t xml:space="preserve">Tato smlouva byla vyhotovena v </w:t>
      </w:r>
      <w:r w:rsidRPr="007C4B81">
        <w:rPr>
          <w:noProof/>
          <w:sz w:val="24"/>
          <w:szCs w:val="24"/>
        </w:rPr>
        <w:t>4</w:t>
      </w:r>
      <w:r>
        <w:rPr>
          <w:sz w:val="24"/>
          <w:szCs w:val="24"/>
        </w:rPr>
        <w:t xml:space="preserve"> stejnopisech, z nichž každý kupující obdrží jeden a prodávající dva, jeden stejnopis bude použit pro potřeby vkladu do katastru nemovitostí. </w:t>
      </w:r>
    </w:p>
    <w:p w:rsidR="00B01E5A" w:rsidRDefault="00B01E5A" w:rsidP="00661699">
      <w:pPr>
        <w:widowControl w:val="0"/>
        <w:numPr>
          <w:ilvl w:val="0"/>
          <w:numId w:val="5"/>
        </w:numPr>
        <w:autoSpaceDE w:val="0"/>
        <w:autoSpaceDN w:val="0"/>
        <w:adjustRightInd w:val="0"/>
        <w:spacing w:after="120"/>
        <w:jc w:val="both"/>
        <w:rPr>
          <w:sz w:val="24"/>
          <w:szCs w:val="24"/>
        </w:rPr>
      </w:pPr>
      <w:r>
        <w:rPr>
          <w:sz w:val="24"/>
          <w:szCs w:val="24"/>
        </w:rPr>
        <w:t>Nedílnou součást této smlouvy tvoří příloha č. 1 - Půdorysná schémata určující polohu jednotek a společných částí domu s údaji o podlahových plochách jednotek.</w:t>
      </w:r>
    </w:p>
    <w:p w:rsidR="00B01E5A" w:rsidRDefault="00B01E5A" w:rsidP="00661699">
      <w:pPr>
        <w:widowControl w:val="0"/>
        <w:numPr>
          <w:ilvl w:val="0"/>
          <w:numId w:val="5"/>
        </w:numPr>
        <w:autoSpaceDE w:val="0"/>
        <w:autoSpaceDN w:val="0"/>
        <w:adjustRightInd w:val="0"/>
        <w:spacing w:after="120"/>
        <w:jc w:val="both"/>
        <w:rPr>
          <w:sz w:val="24"/>
          <w:szCs w:val="24"/>
        </w:rPr>
      </w:pPr>
      <w:r>
        <w:rPr>
          <w:sz w:val="24"/>
          <w:szCs w:val="24"/>
        </w:rPr>
        <w:lastRenderedPageBreak/>
        <w:t xml:space="preserve">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B01E5A" w:rsidRDefault="00B01E5A" w:rsidP="00DF20A6">
      <w:pPr>
        <w:widowControl w:val="0"/>
        <w:autoSpaceDE w:val="0"/>
        <w:autoSpaceDN w:val="0"/>
        <w:adjustRightInd w:val="0"/>
        <w:spacing w:after="120"/>
        <w:jc w:val="both"/>
        <w:rPr>
          <w:sz w:val="24"/>
          <w:szCs w:val="24"/>
        </w:rPr>
      </w:pPr>
    </w:p>
    <w:p w:rsidR="00B01E5A" w:rsidRDefault="00B01E5A" w:rsidP="00DF20A6">
      <w:pPr>
        <w:widowControl w:val="0"/>
        <w:tabs>
          <w:tab w:val="left" w:pos="4860"/>
        </w:tabs>
        <w:autoSpaceDE w:val="0"/>
        <w:autoSpaceDN w:val="0"/>
        <w:adjustRightInd w:val="0"/>
        <w:spacing w:after="120"/>
        <w:jc w:val="both"/>
        <w:rPr>
          <w:sz w:val="24"/>
          <w:szCs w:val="24"/>
        </w:rPr>
      </w:pPr>
      <w:r>
        <w:rPr>
          <w:sz w:val="24"/>
          <w:szCs w:val="24"/>
        </w:rPr>
        <w:t xml:space="preserve">V Praze dne: </w:t>
      </w:r>
      <w:r>
        <w:rPr>
          <w:sz w:val="24"/>
          <w:szCs w:val="24"/>
        </w:rPr>
        <w:tab/>
        <w:t xml:space="preserve">V Praze dne: </w:t>
      </w:r>
    </w:p>
    <w:p w:rsidR="00B01E5A" w:rsidRDefault="00B01E5A" w:rsidP="00DF20A6">
      <w:pPr>
        <w:widowControl w:val="0"/>
        <w:tabs>
          <w:tab w:val="left" w:pos="4860"/>
        </w:tabs>
        <w:autoSpaceDE w:val="0"/>
        <w:autoSpaceDN w:val="0"/>
        <w:adjustRightInd w:val="0"/>
        <w:spacing w:after="120"/>
        <w:jc w:val="both"/>
        <w:rPr>
          <w:sz w:val="24"/>
          <w:szCs w:val="24"/>
        </w:rPr>
      </w:pPr>
    </w:p>
    <w:p w:rsidR="00B01E5A" w:rsidRDefault="00B01E5A" w:rsidP="00DF20A6">
      <w:pPr>
        <w:widowControl w:val="0"/>
        <w:tabs>
          <w:tab w:val="left" w:pos="4860"/>
        </w:tabs>
        <w:autoSpaceDE w:val="0"/>
        <w:autoSpaceDN w:val="0"/>
        <w:adjustRightInd w:val="0"/>
        <w:jc w:val="both"/>
        <w:rPr>
          <w:sz w:val="24"/>
          <w:szCs w:val="24"/>
        </w:rPr>
      </w:pPr>
      <w:r>
        <w:rPr>
          <w:sz w:val="24"/>
          <w:szCs w:val="24"/>
        </w:rPr>
        <w:t>Prodávající:</w:t>
      </w:r>
      <w:r>
        <w:rPr>
          <w:sz w:val="24"/>
          <w:szCs w:val="24"/>
        </w:rPr>
        <w:tab/>
        <w:t>Kupující:</w:t>
      </w:r>
    </w:p>
    <w:p w:rsidR="00B01E5A" w:rsidRDefault="00B01E5A" w:rsidP="00DF20A6">
      <w:pPr>
        <w:widowControl w:val="0"/>
        <w:tabs>
          <w:tab w:val="left" w:pos="4860"/>
        </w:tabs>
        <w:autoSpaceDE w:val="0"/>
        <w:autoSpaceDN w:val="0"/>
        <w:adjustRightInd w:val="0"/>
        <w:jc w:val="both"/>
        <w:rPr>
          <w:sz w:val="24"/>
          <w:szCs w:val="24"/>
        </w:rPr>
      </w:pPr>
    </w:p>
    <w:p w:rsidR="00B01E5A" w:rsidRDefault="00B01E5A" w:rsidP="00DF20A6">
      <w:pPr>
        <w:widowControl w:val="0"/>
        <w:tabs>
          <w:tab w:val="left" w:pos="4860"/>
        </w:tabs>
        <w:autoSpaceDE w:val="0"/>
        <w:autoSpaceDN w:val="0"/>
        <w:adjustRightInd w:val="0"/>
        <w:jc w:val="both"/>
        <w:rPr>
          <w:sz w:val="24"/>
          <w:szCs w:val="24"/>
        </w:rPr>
      </w:pPr>
    </w:p>
    <w:p w:rsidR="00B01E5A" w:rsidRDefault="00B01E5A" w:rsidP="00DF20A6">
      <w:pPr>
        <w:widowControl w:val="0"/>
        <w:tabs>
          <w:tab w:val="left" w:pos="4860"/>
        </w:tabs>
        <w:autoSpaceDE w:val="0"/>
        <w:autoSpaceDN w:val="0"/>
        <w:adjustRightInd w:val="0"/>
        <w:jc w:val="both"/>
        <w:rPr>
          <w:sz w:val="24"/>
          <w:szCs w:val="24"/>
        </w:rPr>
      </w:pPr>
    </w:p>
    <w:p w:rsidR="00B01E5A" w:rsidRDefault="00B01E5A" w:rsidP="00DF20A6">
      <w:pPr>
        <w:widowControl w:val="0"/>
        <w:tabs>
          <w:tab w:val="left" w:pos="4860"/>
        </w:tabs>
        <w:autoSpaceDE w:val="0"/>
        <w:autoSpaceDN w:val="0"/>
        <w:adjustRightInd w:val="0"/>
        <w:jc w:val="both"/>
        <w:rPr>
          <w:sz w:val="24"/>
          <w:szCs w:val="24"/>
        </w:rPr>
      </w:pPr>
    </w:p>
    <w:p w:rsidR="00B01E5A" w:rsidRDefault="00B01E5A" w:rsidP="00DF20A6">
      <w:pPr>
        <w:widowControl w:val="0"/>
        <w:tabs>
          <w:tab w:val="left" w:pos="4860"/>
        </w:tabs>
        <w:autoSpaceDE w:val="0"/>
        <w:autoSpaceDN w:val="0"/>
        <w:adjustRightInd w:val="0"/>
        <w:jc w:val="both"/>
        <w:rPr>
          <w:sz w:val="24"/>
          <w:szCs w:val="24"/>
        </w:rPr>
      </w:pPr>
      <w:r w:rsidRPr="006157D8">
        <w:rPr>
          <w:sz w:val="24"/>
          <w:szCs w:val="24"/>
        </w:rPr>
        <w:t>...................................................</w:t>
      </w:r>
      <w:r>
        <w:rPr>
          <w:sz w:val="24"/>
          <w:szCs w:val="24"/>
        </w:rPr>
        <w:tab/>
      </w:r>
      <w:r w:rsidRPr="006157D8">
        <w:rPr>
          <w:sz w:val="24"/>
          <w:szCs w:val="24"/>
        </w:rPr>
        <w:t>...................................................</w:t>
      </w:r>
    </w:p>
    <w:p w:rsidR="00B01E5A" w:rsidRDefault="00B01E5A" w:rsidP="00DF20A6">
      <w:pPr>
        <w:widowControl w:val="0"/>
        <w:tabs>
          <w:tab w:val="left" w:pos="4860"/>
        </w:tabs>
        <w:autoSpaceDE w:val="0"/>
        <w:autoSpaceDN w:val="0"/>
        <w:adjustRightInd w:val="0"/>
        <w:jc w:val="both"/>
        <w:rPr>
          <w:sz w:val="24"/>
          <w:szCs w:val="24"/>
        </w:rPr>
      </w:pPr>
      <w:r w:rsidRPr="006157D8">
        <w:rPr>
          <w:sz w:val="24"/>
          <w:szCs w:val="24"/>
        </w:rPr>
        <w:t xml:space="preserve">Ing. Vladislava </w:t>
      </w:r>
      <w:proofErr w:type="spellStart"/>
      <w:r w:rsidRPr="006157D8">
        <w:rPr>
          <w:sz w:val="24"/>
          <w:szCs w:val="24"/>
        </w:rPr>
        <w:t>Hujová</w:t>
      </w:r>
      <w:proofErr w:type="spellEnd"/>
      <w:r>
        <w:rPr>
          <w:sz w:val="24"/>
          <w:szCs w:val="24"/>
        </w:rPr>
        <w:tab/>
        <w:t xml:space="preserve"> </w:t>
      </w:r>
      <w:r w:rsidRPr="007C4B81">
        <w:rPr>
          <w:noProof/>
          <w:sz w:val="24"/>
          <w:szCs w:val="24"/>
        </w:rPr>
        <w:t>Růžena</w:t>
      </w:r>
      <w:r>
        <w:rPr>
          <w:sz w:val="24"/>
          <w:szCs w:val="24"/>
        </w:rPr>
        <w:t xml:space="preserve"> </w:t>
      </w:r>
      <w:r w:rsidRPr="007C4B81">
        <w:rPr>
          <w:noProof/>
          <w:sz w:val="24"/>
          <w:szCs w:val="24"/>
        </w:rPr>
        <w:t>Hassmannová</w:t>
      </w:r>
      <w:r>
        <w:rPr>
          <w:sz w:val="24"/>
          <w:szCs w:val="24"/>
        </w:rPr>
        <w:t xml:space="preserve"> </w:t>
      </w:r>
    </w:p>
    <w:p w:rsidR="00B01E5A" w:rsidRDefault="00B01E5A" w:rsidP="00DF20A6">
      <w:pPr>
        <w:widowControl w:val="0"/>
        <w:tabs>
          <w:tab w:val="left" w:pos="4860"/>
        </w:tabs>
        <w:autoSpaceDE w:val="0"/>
        <w:autoSpaceDN w:val="0"/>
        <w:adjustRightInd w:val="0"/>
        <w:jc w:val="both"/>
        <w:rPr>
          <w:sz w:val="24"/>
          <w:szCs w:val="24"/>
        </w:rPr>
      </w:pPr>
      <w:r w:rsidRPr="006157D8">
        <w:rPr>
          <w:sz w:val="24"/>
          <w:szCs w:val="24"/>
        </w:rPr>
        <w:t>starostka městské části</w:t>
      </w:r>
    </w:p>
    <w:p w:rsidR="00B01E5A" w:rsidRDefault="00B01E5A" w:rsidP="00D358F9">
      <w:pPr>
        <w:widowControl w:val="0"/>
        <w:tabs>
          <w:tab w:val="left" w:pos="4860"/>
        </w:tabs>
        <w:autoSpaceDE w:val="0"/>
        <w:autoSpaceDN w:val="0"/>
        <w:adjustRightInd w:val="0"/>
        <w:jc w:val="both"/>
        <w:rPr>
          <w:sz w:val="24"/>
          <w:szCs w:val="24"/>
        </w:rPr>
      </w:pPr>
    </w:p>
    <w:p w:rsidR="00B01E5A" w:rsidRDefault="00B01E5A" w:rsidP="00D358F9">
      <w:pPr>
        <w:rPr>
          <w:sz w:val="24"/>
          <w:szCs w:val="24"/>
        </w:rPr>
      </w:pPr>
    </w:p>
    <w:p w:rsidR="00B01E5A" w:rsidRDefault="00B01E5A" w:rsidP="00DF20A6">
      <w:pPr>
        <w:widowControl w:val="0"/>
        <w:autoSpaceDE w:val="0"/>
        <w:autoSpaceDN w:val="0"/>
        <w:adjustRightInd w:val="0"/>
        <w:jc w:val="both"/>
        <w:rPr>
          <w:sz w:val="24"/>
          <w:szCs w:val="24"/>
        </w:rPr>
      </w:pPr>
      <w:r>
        <w:rPr>
          <w:sz w:val="24"/>
          <w:szCs w:val="24"/>
        </w:rPr>
        <w:t xml:space="preserve">Podle ustanovení §43, </w:t>
      </w:r>
      <w:proofErr w:type="spellStart"/>
      <w:proofErr w:type="gramStart"/>
      <w:r>
        <w:rPr>
          <w:sz w:val="24"/>
          <w:szCs w:val="24"/>
        </w:rPr>
        <w:t>zák.č</w:t>
      </w:r>
      <w:proofErr w:type="spellEnd"/>
      <w:r>
        <w:rPr>
          <w:sz w:val="24"/>
          <w:szCs w:val="24"/>
        </w:rPr>
        <w:t>.</w:t>
      </w:r>
      <w:proofErr w:type="gramEnd"/>
      <w:r>
        <w:rPr>
          <w:sz w:val="24"/>
          <w:szCs w:val="24"/>
        </w:rPr>
        <w:t xml:space="preserve"> 131/2000 Sb., v platném znění, o hlavním městě Praze, potvrzuji svým podpisem, že byly splněny podmínky pro platnost tohoto právního jednání. Záměr byl zveřejněn </w:t>
      </w:r>
      <w:r w:rsidRPr="007C4B81">
        <w:rPr>
          <w:noProof/>
          <w:sz w:val="24"/>
          <w:szCs w:val="24"/>
        </w:rPr>
        <w:t>od 11.8.2014 do 24.8.2014</w:t>
      </w:r>
      <w:r>
        <w:rPr>
          <w:sz w:val="24"/>
          <w:szCs w:val="24"/>
        </w:rPr>
        <w:t>.</w:t>
      </w:r>
    </w:p>
    <w:p w:rsidR="00B01E5A" w:rsidRDefault="00B01E5A" w:rsidP="00DF20A6">
      <w:pPr>
        <w:rPr>
          <w:sz w:val="24"/>
          <w:szCs w:val="24"/>
        </w:rPr>
      </w:pPr>
    </w:p>
    <w:p w:rsidR="00B01E5A" w:rsidRDefault="00B01E5A" w:rsidP="00DF20A6">
      <w:pPr>
        <w:widowControl w:val="0"/>
        <w:autoSpaceDE w:val="0"/>
        <w:autoSpaceDN w:val="0"/>
        <w:adjustRightInd w:val="0"/>
        <w:jc w:val="both"/>
        <w:outlineLvl w:val="0"/>
        <w:rPr>
          <w:sz w:val="24"/>
          <w:szCs w:val="24"/>
        </w:rPr>
      </w:pPr>
      <w:r>
        <w:rPr>
          <w:sz w:val="24"/>
          <w:szCs w:val="24"/>
        </w:rPr>
        <w:t xml:space="preserve">Prodej byl schválen usnesením ZMČ č. </w:t>
      </w:r>
      <w:r w:rsidRPr="007C4B81">
        <w:rPr>
          <w:noProof/>
          <w:sz w:val="24"/>
          <w:szCs w:val="24"/>
        </w:rPr>
        <w:t>47 ze dne 17.03.2015</w:t>
      </w:r>
      <w:r>
        <w:rPr>
          <w:sz w:val="24"/>
          <w:szCs w:val="24"/>
        </w:rPr>
        <w:t>.</w:t>
      </w:r>
    </w:p>
    <w:p w:rsidR="00B01E5A" w:rsidRDefault="00B01E5A" w:rsidP="00DF20A6">
      <w:pPr>
        <w:widowControl w:val="0"/>
        <w:autoSpaceDE w:val="0"/>
        <w:autoSpaceDN w:val="0"/>
        <w:adjustRightInd w:val="0"/>
        <w:jc w:val="both"/>
        <w:rPr>
          <w:sz w:val="24"/>
          <w:szCs w:val="24"/>
        </w:rPr>
      </w:pPr>
    </w:p>
    <w:p w:rsidR="00B01E5A" w:rsidRDefault="00B01E5A" w:rsidP="00DF20A6">
      <w:pPr>
        <w:widowControl w:val="0"/>
        <w:autoSpaceDE w:val="0"/>
        <w:autoSpaceDN w:val="0"/>
        <w:adjustRightInd w:val="0"/>
        <w:jc w:val="both"/>
        <w:rPr>
          <w:sz w:val="24"/>
          <w:szCs w:val="24"/>
        </w:rPr>
      </w:pPr>
    </w:p>
    <w:p w:rsidR="00B01E5A" w:rsidRDefault="00B01E5A" w:rsidP="00DF20A6">
      <w:pPr>
        <w:widowControl w:val="0"/>
        <w:autoSpaceDE w:val="0"/>
        <w:autoSpaceDN w:val="0"/>
        <w:adjustRightInd w:val="0"/>
        <w:jc w:val="both"/>
        <w:rPr>
          <w:sz w:val="24"/>
          <w:szCs w:val="24"/>
        </w:rPr>
      </w:pPr>
    </w:p>
    <w:p w:rsidR="00B01E5A" w:rsidRDefault="00B01E5A" w:rsidP="00DF20A6">
      <w:pPr>
        <w:widowControl w:val="0"/>
        <w:tabs>
          <w:tab w:val="left" w:pos="4860"/>
        </w:tabs>
        <w:autoSpaceDE w:val="0"/>
        <w:autoSpaceDN w:val="0"/>
        <w:adjustRightInd w:val="0"/>
        <w:jc w:val="both"/>
        <w:rPr>
          <w:sz w:val="24"/>
          <w:szCs w:val="24"/>
        </w:rPr>
      </w:pPr>
      <w:r w:rsidRPr="006157D8">
        <w:rPr>
          <w:sz w:val="24"/>
          <w:szCs w:val="24"/>
        </w:rPr>
        <w:t>...................................................</w:t>
      </w:r>
      <w:r>
        <w:rPr>
          <w:sz w:val="24"/>
          <w:szCs w:val="24"/>
        </w:rPr>
        <w:tab/>
      </w:r>
      <w:r w:rsidRPr="006157D8">
        <w:rPr>
          <w:sz w:val="24"/>
          <w:szCs w:val="24"/>
        </w:rPr>
        <w:t>...................................................</w:t>
      </w:r>
    </w:p>
    <w:p w:rsidR="00B01E5A" w:rsidRDefault="00B01E5A" w:rsidP="00DF20A6">
      <w:pPr>
        <w:widowControl w:val="0"/>
        <w:tabs>
          <w:tab w:val="left" w:pos="4860"/>
        </w:tabs>
        <w:autoSpaceDE w:val="0"/>
        <w:autoSpaceDN w:val="0"/>
        <w:adjustRightInd w:val="0"/>
        <w:jc w:val="both"/>
        <w:rPr>
          <w:sz w:val="24"/>
          <w:szCs w:val="24"/>
          <w:lang w:eastAsia="en-US"/>
        </w:rPr>
      </w:pPr>
      <w:r w:rsidRPr="00687A59">
        <w:rPr>
          <w:sz w:val="24"/>
          <w:szCs w:val="24"/>
          <w:lang w:eastAsia="en-US"/>
        </w:rPr>
        <w:t>pověřený člen zastupitelstva</w:t>
      </w:r>
      <w:r w:rsidRPr="00687A59">
        <w:rPr>
          <w:sz w:val="24"/>
          <w:szCs w:val="24"/>
          <w:lang w:eastAsia="en-US"/>
        </w:rPr>
        <w:tab/>
        <w:t>pověřený člen zastupitelstva</w:t>
      </w:r>
    </w:p>
    <w:p w:rsidR="00B01E5A" w:rsidRDefault="00B01E5A" w:rsidP="00DF20A6">
      <w:pPr>
        <w:widowControl w:val="0"/>
        <w:autoSpaceDE w:val="0"/>
        <w:autoSpaceDN w:val="0"/>
        <w:adjustRightInd w:val="0"/>
        <w:jc w:val="both"/>
        <w:sectPr w:rsidR="00B01E5A" w:rsidSect="007F11AD">
          <w:footerReference w:type="default" r:id="rId8"/>
          <w:pgSz w:w="11906" w:h="16838"/>
          <w:pgMar w:top="1418" w:right="1418" w:bottom="1418" w:left="1531" w:header="709" w:footer="709" w:gutter="0"/>
          <w:pgNumType w:start="1"/>
          <w:cols w:space="708"/>
          <w:docGrid w:linePitch="360"/>
        </w:sectPr>
      </w:pPr>
    </w:p>
    <w:p w:rsidR="00B01E5A" w:rsidRDefault="00B01E5A" w:rsidP="00DF20A6">
      <w:pPr>
        <w:widowControl w:val="0"/>
        <w:autoSpaceDE w:val="0"/>
        <w:autoSpaceDN w:val="0"/>
        <w:adjustRightInd w:val="0"/>
        <w:jc w:val="both"/>
      </w:pPr>
    </w:p>
    <w:sectPr w:rsidR="00B01E5A" w:rsidSect="00B01E5A">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97C" w:rsidRDefault="00F8497C" w:rsidP="00595F6F">
      <w:r>
        <w:separator/>
      </w:r>
    </w:p>
  </w:endnote>
  <w:endnote w:type="continuationSeparator" w:id="0">
    <w:p w:rsidR="00F8497C" w:rsidRDefault="00F8497C" w:rsidP="00595F6F">
      <w:r>
        <w:continuationSeparator/>
      </w:r>
    </w:p>
  </w:endnote>
  <w:endnote w:type="continuationNotice" w:id="1">
    <w:p w:rsidR="00F8497C" w:rsidRDefault="00F8497C" w:rsidP="00595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5A" w:rsidRPr="00DF20A6" w:rsidRDefault="00B01E5A" w:rsidP="00DF20A6">
    <w:pPr>
      <w:pStyle w:val="Zpat"/>
      <w:jc w:val="center"/>
      <w:rPr>
        <w:rFonts w:ascii="Times New Roman" w:hAnsi="Times New Roman" w:cs="Times New Roman"/>
        <w:sz w:val="20"/>
        <w:szCs w:val="20"/>
      </w:rPr>
    </w:pPr>
    <w:r w:rsidRPr="00DF20A6">
      <w:rPr>
        <w:rStyle w:val="slostrnky"/>
        <w:rFonts w:ascii="Times New Roman" w:hAnsi="Times New Roman" w:cs="Times New Roman"/>
        <w:sz w:val="20"/>
        <w:szCs w:val="20"/>
      </w:rPr>
      <w:t xml:space="preserve">strana </w:t>
    </w:r>
    <w:r w:rsidRPr="00DF20A6">
      <w:rPr>
        <w:rStyle w:val="slostrnky"/>
        <w:rFonts w:ascii="Times New Roman" w:hAnsi="Times New Roman" w:cs="Times New Roman"/>
        <w:sz w:val="20"/>
        <w:szCs w:val="20"/>
      </w:rPr>
      <w:fldChar w:fldCharType="begin"/>
    </w:r>
    <w:r w:rsidRPr="00DF20A6">
      <w:rPr>
        <w:rStyle w:val="slostrnky"/>
        <w:rFonts w:ascii="Times New Roman" w:hAnsi="Times New Roman" w:cs="Times New Roman"/>
        <w:sz w:val="20"/>
        <w:szCs w:val="20"/>
      </w:rPr>
      <w:instrText xml:space="preserve"> PAGE </w:instrText>
    </w:r>
    <w:r w:rsidRPr="00DF20A6">
      <w:rPr>
        <w:rStyle w:val="slostrnky"/>
        <w:rFonts w:ascii="Times New Roman" w:hAnsi="Times New Roman" w:cs="Times New Roman"/>
        <w:sz w:val="20"/>
        <w:szCs w:val="20"/>
      </w:rPr>
      <w:fldChar w:fldCharType="separate"/>
    </w:r>
    <w:r w:rsidR="006428FE">
      <w:rPr>
        <w:rStyle w:val="slostrnky"/>
        <w:rFonts w:ascii="Times New Roman" w:hAnsi="Times New Roman" w:cs="Times New Roman"/>
        <w:noProof/>
        <w:sz w:val="20"/>
        <w:szCs w:val="20"/>
      </w:rPr>
      <w:t>1</w:t>
    </w:r>
    <w:r w:rsidRPr="00DF20A6">
      <w:rPr>
        <w:rStyle w:val="slostrnky"/>
        <w:rFonts w:ascii="Times New Roman" w:hAnsi="Times New Roman" w:cs="Times New Roman"/>
        <w:sz w:val="20"/>
        <w:szCs w:val="20"/>
      </w:rPr>
      <w:fldChar w:fldCharType="end"/>
    </w:r>
    <w:r w:rsidRPr="00DF20A6">
      <w:rPr>
        <w:rStyle w:val="slostrnky"/>
        <w:rFonts w:ascii="Times New Roman" w:hAnsi="Times New Roman" w:cs="Times New Roman"/>
        <w:sz w:val="20"/>
        <w:szCs w:val="20"/>
      </w:rPr>
      <w:t xml:space="preserve">. z celkem </w:t>
    </w:r>
    <w:r w:rsidRPr="00DF20A6">
      <w:rPr>
        <w:rStyle w:val="slostrnky"/>
        <w:rFonts w:ascii="Times New Roman" w:hAnsi="Times New Roman" w:cs="Times New Roman"/>
        <w:sz w:val="20"/>
        <w:szCs w:val="20"/>
      </w:rPr>
      <w:fldChar w:fldCharType="begin"/>
    </w:r>
    <w:r w:rsidRPr="00DF20A6">
      <w:rPr>
        <w:rStyle w:val="slostrnky"/>
        <w:rFonts w:ascii="Times New Roman" w:hAnsi="Times New Roman" w:cs="Times New Roman"/>
        <w:sz w:val="20"/>
        <w:szCs w:val="20"/>
      </w:rPr>
      <w:instrText xml:space="preserve"> NUMPAGES </w:instrText>
    </w:r>
    <w:r w:rsidRPr="00DF20A6">
      <w:rPr>
        <w:rStyle w:val="slostrnky"/>
        <w:rFonts w:ascii="Times New Roman" w:hAnsi="Times New Roman" w:cs="Times New Roman"/>
        <w:sz w:val="20"/>
        <w:szCs w:val="20"/>
      </w:rPr>
      <w:fldChar w:fldCharType="separate"/>
    </w:r>
    <w:r w:rsidR="006428FE">
      <w:rPr>
        <w:rStyle w:val="slostrnky"/>
        <w:rFonts w:ascii="Times New Roman" w:hAnsi="Times New Roman" w:cs="Times New Roman"/>
        <w:noProof/>
        <w:sz w:val="20"/>
        <w:szCs w:val="20"/>
      </w:rPr>
      <w:t>7</w:t>
    </w:r>
    <w:r w:rsidRPr="00DF20A6">
      <w:rPr>
        <w:rStyle w:val="slostrnky"/>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C0" w:rsidRPr="00DF20A6" w:rsidRDefault="001E68C0" w:rsidP="00DF20A6">
    <w:pPr>
      <w:pStyle w:val="Zpat"/>
      <w:jc w:val="center"/>
      <w:rPr>
        <w:rFonts w:ascii="Times New Roman" w:hAnsi="Times New Roman" w:cs="Times New Roman"/>
        <w:sz w:val="20"/>
        <w:szCs w:val="20"/>
      </w:rPr>
    </w:pPr>
    <w:r w:rsidRPr="00DF20A6">
      <w:rPr>
        <w:rStyle w:val="slostrnky"/>
        <w:rFonts w:ascii="Times New Roman" w:hAnsi="Times New Roman" w:cs="Times New Roman"/>
        <w:sz w:val="20"/>
        <w:szCs w:val="20"/>
      </w:rPr>
      <w:t xml:space="preserve">strana </w:t>
    </w:r>
    <w:r w:rsidRPr="00DF20A6">
      <w:rPr>
        <w:rStyle w:val="slostrnky"/>
        <w:rFonts w:ascii="Times New Roman" w:hAnsi="Times New Roman" w:cs="Times New Roman"/>
        <w:sz w:val="20"/>
        <w:szCs w:val="20"/>
      </w:rPr>
      <w:fldChar w:fldCharType="begin"/>
    </w:r>
    <w:r w:rsidRPr="00DF20A6">
      <w:rPr>
        <w:rStyle w:val="slostrnky"/>
        <w:rFonts w:ascii="Times New Roman" w:hAnsi="Times New Roman" w:cs="Times New Roman"/>
        <w:sz w:val="20"/>
        <w:szCs w:val="20"/>
      </w:rPr>
      <w:instrText xml:space="preserve"> PAGE </w:instrText>
    </w:r>
    <w:r w:rsidRPr="00DF20A6">
      <w:rPr>
        <w:rStyle w:val="slostrnky"/>
        <w:rFonts w:ascii="Times New Roman" w:hAnsi="Times New Roman" w:cs="Times New Roman"/>
        <w:sz w:val="20"/>
        <w:szCs w:val="20"/>
      </w:rPr>
      <w:fldChar w:fldCharType="separate"/>
    </w:r>
    <w:r w:rsidR="00B01E5A">
      <w:rPr>
        <w:rStyle w:val="slostrnky"/>
        <w:rFonts w:ascii="Times New Roman" w:hAnsi="Times New Roman" w:cs="Times New Roman"/>
        <w:noProof/>
        <w:sz w:val="20"/>
        <w:szCs w:val="20"/>
      </w:rPr>
      <w:t>1</w:t>
    </w:r>
    <w:r w:rsidRPr="00DF20A6">
      <w:rPr>
        <w:rStyle w:val="slostrnky"/>
        <w:rFonts w:ascii="Times New Roman" w:hAnsi="Times New Roman" w:cs="Times New Roman"/>
        <w:sz w:val="20"/>
        <w:szCs w:val="20"/>
      </w:rPr>
      <w:fldChar w:fldCharType="end"/>
    </w:r>
    <w:r w:rsidRPr="00DF20A6">
      <w:rPr>
        <w:rStyle w:val="slostrnky"/>
        <w:rFonts w:ascii="Times New Roman" w:hAnsi="Times New Roman" w:cs="Times New Roman"/>
        <w:sz w:val="20"/>
        <w:szCs w:val="20"/>
      </w:rPr>
      <w:t xml:space="preserve">. z celkem </w:t>
    </w:r>
    <w:r w:rsidRPr="00DF20A6">
      <w:rPr>
        <w:rStyle w:val="slostrnky"/>
        <w:rFonts w:ascii="Times New Roman" w:hAnsi="Times New Roman" w:cs="Times New Roman"/>
        <w:sz w:val="20"/>
        <w:szCs w:val="20"/>
      </w:rPr>
      <w:fldChar w:fldCharType="begin"/>
    </w:r>
    <w:r w:rsidRPr="00DF20A6">
      <w:rPr>
        <w:rStyle w:val="slostrnky"/>
        <w:rFonts w:ascii="Times New Roman" w:hAnsi="Times New Roman" w:cs="Times New Roman"/>
        <w:sz w:val="20"/>
        <w:szCs w:val="20"/>
      </w:rPr>
      <w:instrText xml:space="preserve"> NUMPAGES </w:instrText>
    </w:r>
    <w:r w:rsidRPr="00DF20A6">
      <w:rPr>
        <w:rStyle w:val="slostrnky"/>
        <w:rFonts w:ascii="Times New Roman" w:hAnsi="Times New Roman" w:cs="Times New Roman"/>
        <w:sz w:val="20"/>
        <w:szCs w:val="20"/>
      </w:rPr>
      <w:fldChar w:fldCharType="separate"/>
    </w:r>
    <w:r w:rsidR="00B01E5A">
      <w:rPr>
        <w:rStyle w:val="slostrnky"/>
        <w:rFonts w:ascii="Times New Roman" w:hAnsi="Times New Roman" w:cs="Times New Roman"/>
        <w:noProof/>
        <w:sz w:val="20"/>
        <w:szCs w:val="20"/>
      </w:rPr>
      <w:t>7</w:t>
    </w:r>
    <w:r w:rsidRPr="00DF20A6">
      <w:rPr>
        <w:rStyle w:val="slostrnky"/>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97C" w:rsidRDefault="00F8497C" w:rsidP="00595F6F">
      <w:r>
        <w:separator/>
      </w:r>
    </w:p>
  </w:footnote>
  <w:footnote w:type="continuationSeparator" w:id="0">
    <w:p w:rsidR="00F8497C" w:rsidRDefault="00F8497C" w:rsidP="00595F6F">
      <w:r>
        <w:continuationSeparator/>
      </w:r>
    </w:p>
  </w:footnote>
  <w:footnote w:type="continuationNotice" w:id="1">
    <w:p w:rsidR="00F8497C" w:rsidRDefault="00F8497C" w:rsidP="00595F6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AE221B0"/>
    <w:multiLevelType w:val="hybridMultilevel"/>
    <w:tmpl w:val="35AA0A2E"/>
    <w:lvl w:ilvl="0" w:tplc="689A430C">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1">
    <w:nsid w:val="1CBA3DD9"/>
    <w:multiLevelType w:val="hybridMultilevel"/>
    <w:tmpl w:val="E2A67576"/>
    <w:lvl w:ilvl="0" w:tplc="E612C136">
      <w:start w:val="1"/>
      <w:numFmt w:val="decimal"/>
      <w:lvlText w:val="%1."/>
      <w:lvlJc w:val="left"/>
      <w:pPr>
        <w:tabs>
          <w:tab w:val="num" w:pos="0"/>
        </w:tabs>
        <w:ind w:left="284" w:hanging="284"/>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1">
    <w:nsid w:val="2749650C"/>
    <w:multiLevelType w:val="hybridMultilevel"/>
    <w:tmpl w:val="17A67E14"/>
    <w:lvl w:ilvl="0" w:tplc="8EF83BA0">
      <w:start w:val="1"/>
      <w:numFmt w:val="decimal"/>
      <w:lvlText w:val="%1."/>
      <w:lvlJc w:val="left"/>
      <w:pPr>
        <w:tabs>
          <w:tab w:val="num" w:pos="284"/>
        </w:tabs>
        <w:ind w:left="284" w:hanging="284"/>
      </w:pPr>
      <w:rPr>
        <w:rFonts w:hint="default"/>
        <w:sz w:val="24"/>
        <w:szCs w:val="24"/>
      </w:rPr>
    </w:lvl>
    <w:lvl w:ilvl="1" w:tplc="04050019">
      <w:start w:val="1"/>
      <w:numFmt w:val="lowerLetter"/>
      <w:lvlText w:val="%2."/>
      <w:lvlJc w:val="left"/>
      <w:pPr>
        <w:tabs>
          <w:tab w:val="num" w:pos="1648"/>
        </w:tabs>
        <w:ind w:left="1648" w:hanging="360"/>
      </w:pPr>
    </w:lvl>
    <w:lvl w:ilvl="2" w:tplc="0405001B">
      <w:start w:val="1"/>
      <w:numFmt w:val="lowerRoman"/>
      <w:lvlText w:val="%3."/>
      <w:lvlJc w:val="right"/>
      <w:pPr>
        <w:tabs>
          <w:tab w:val="num" w:pos="2368"/>
        </w:tabs>
        <w:ind w:left="2368" w:hanging="180"/>
      </w:pPr>
    </w:lvl>
    <w:lvl w:ilvl="3" w:tplc="0405000F">
      <w:start w:val="1"/>
      <w:numFmt w:val="decimal"/>
      <w:lvlText w:val="%4."/>
      <w:lvlJc w:val="left"/>
      <w:pPr>
        <w:tabs>
          <w:tab w:val="num" w:pos="3088"/>
        </w:tabs>
        <w:ind w:left="3088" w:hanging="360"/>
      </w:pPr>
    </w:lvl>
    <w:lvl w:ilvl="4" w:tplc="04050019">
      <w:start w:val="1"/>
      <w:numFmt w:val="lowerLetter"/>
      <w:lvlText w:val="%5."/>
      <w:lvlJc w:val="left"/>
      <w:pPr>
        <w:tabs>
          <w:tab w:val="num" w:pos="3808"/>
        </w:tabs>
        <w:ind w:left="3808" w:hanging="360"/>
      </w:pPr>
    </w:lvl>
    <w:lvl w:ilvl="5" w:tplc="0405001B">
      <w:start w:val="1"/>
      <w:numFmt w:val="lowerRoman"/>
      <w:lvlText w:val="%6."/>
      <w:lvlJc w:val="right"/>
      <w:pPr>
        <w:tabs>
          <w:tab w:val="num" w:pos="4528"/>
        </w:tabs>
        <w:ind w:left="4528" w:hanging="180"/>
      </w:pPr>
    </w:lvl>
    <w:lvl w:ilvl="6" w:tplc="0405000F">
      <w:start w:val="1"/>
      <w:numFmt w:val="decimal"/>
      <w:lvlText w:val="%7."/>
      <w:lvlJc w:val="left"/>
      <w:pPr>
        <w:tabs>
          <w:tab w:val="num" w:pos="5248"/>
        </w:tabs>
        <w:ind w:left="5248" w:hanging="360"/>
      </w:pPr>
    </w:lvl>
    <w:lvl w:ilvl="7" w:tplc="04050019">
      <w:start w:val="1"/>
      <w:numFmt w:val="lowerLetter"/>
      <w:lvlText w:val="%8."/>
      <w:lvlJc w:val="left"/>
      <w:pPr>
        <w:tabs>
          <w:tab w:val="num" w:pos="5968"/>
        </w:tabs>
        <w:ind w:left="5968" w:hanging="360"/>
      </w:pPr>
    </w:lvl>
    <w:lvl w:ilvl="8" w:tplc="0405001B">
      <w:start w:val="1"/>
      <w:numFmt w:val="lowerRoman"/>
      <w:lvlText w:val="%9."/>
      <w:lvlJc w:val="right"/>
      <w:pPr>
        <w:tabs>
          <w:tab w:val="num" w:pos="6688"/>
        </w:tabs>
        <w:ind w:left="6688" w:hanging="180"/>
      </w:pPr>
    </w:lvl>
  </w:abstractNum>
  <w:abstractNum w:abstractNumId="3" w15:restartNumberingAfterBreak="1">
    <w:nsid w:val="3435083D"/>
    <w:multiLevelType w:val="hybridMultilevel"/>
    <w:tmpl w:val="FC864D9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1">
    <w:nsid w:val="53855788"/>
    <w:multiLevelType w:val="hybridMultilevel"/>
    <w:tmpl w:val="6874B5EC"/>
    <w:lvl w:ilvl="0" w:tplc="CF00DCD8">
      <w:start w:val="1"/>
      <w:numFmt w:val="bullet"/>
      <w:lvlText w:val="-"/>
      <w:lvlJc w:val="left"/>
      <w:pPr>
        <w:ind w:left="720" w:hanging="360"/>
      </w:pPr>
      <w:rPr>
        <w:rFonts w:ascii="Times New Roman" w:eastAsia="Times New Roman" w:hAnsi="Times New Roman" w:hint="default"/>
      </w:rPr>
    </w:lvl>
    <w:lvl w:ilvl="1" w:tplc="B0C4C3C2">
      <w:start w:val="2"/>
      <w:numFmt w:val="decimal"/>
      <w:lvlText w:val="%2."/>
      <w:lvlJc w:val="left"/>
      <w:pPr>
        <w:tabs>
          <w:tab w:val="num" w:pos="284"/>
        </w:tabs>
        <w:ind w:left="284" w:hanging="284"/>
      </w:pPr>
      <w:rPr>
        <w:rFonts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1">
    <w:nsid w:val="73C51CD3"/>
    <w:multiLevelType w:val="hybridMultilevel"/>
    <w:tmpl w:val="32F2DB32"/>
    <w:lvl w:ilvl="0" w:tplc="07BE4D8A">
      <w:start w:val="1"/>
      <w:numFmt w:val="decimal"/>
      <w:lvlText w:val="%1."/>
      <w:lvlJc w:val="left"/>
      <w:pPr>
        <w:tabs>
          <w:tab w:val="num" w:pos="0"/>
        </w:tabs>
        <w:ind w:left="284" w:hanging="284"/>
      </w:pPr>
      <w:rPr>
        <w:rFonts w:hint="default"/>
        <w:i w:val="0"/>
        <w:i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39"/>
    <w:rsid w:val="00003AA9"/>
    <w:rsid w:val="00011095"/>
    <w:rsid w:val="00011511"/>
    <w:rsid w:val="000219AA"/>
    <w:rsid w:val="0002747E"/>
    <w:rsid w:val="00035BB5"/>
    <w:rsid w:val="00043A69"/>
    <w:rsid w:val="00045BFC"/>
    <w:rsid w:val="00046C53"/>
    <w:rsid w:val="00052C66"/>
    <w:rsid w:val="00061CAF"/>
    <w:rsid w:val="00074079"/>
    <w:rsid w:val="00076391"/>
    <w:rsid w:val="00080657"/>
    <w:rsid w:val="000807C9"/>
    <w:rsid w:val="00081FD0"/>
    <w:rsid w:val="00082338"/>
    <w:rsid w:val="000905B4"/>
    <w:rsid w:val="00091B31"/>
    <w:rsid w:val="00093888"/>
    <w:rsid w:val="000A28F9"/>
    <w:rsid w:val="000A7E1F"/>
    <w:rsid w:val="000B42E2"/>
    <w:rsid w:val="000C3C0F"/>
    <w:rsid w:val="000D0971"/>
    <w:rsid w:val="000D67D6"/>
    <w:rsid w:val="000E3EA4"/>
    <w:rsid w:val="000F0546"/>
    <w:rsid w:val="000F6584"/>
    <w:rsid w:val="000F6C33"/>
    <w:rsid w:val="00110839"/>
    <w:rsid w:val="001157EA"/>
    <w:rsid w:val="00125DE3"/>
    <w:rsid w:val="00134EA1"/>
    <w:rsid w:val="00140F94"/>
    <w:rsid w:val="00142BB8"/>
    <w:rsid w:val="0014470C"/>
    <w:rsid w:val="00145F7A"/>
    <w:rsid w:val="00147FD7"/>
    <w:rsid w:val="00151B7B"/>
    <w:rsid w:val="00156523"/>
    <w:rsid w:val="00156C25"/>
    <w:rsid w:val="00183BAC"/>
    <w:rsid w:val="00194980"/>
    <w:rsid w:val="001B68AE"/>
    <w:rsid w:val="001C3C2E"/>
    <w:rsid w:val="001C5641"/>
    <w:rsid w:val="001D41DA"/>
    <w:rsid w:val="001D4B78"/>
    <w:rsid w:val="001D4DDF"/>
    <w:rsid w:val="001E12B5"/>
    <w:rsid w:val="001E1726"/>
    <w:rsid w:val="001E68C0"/>
    <w:rsid w:val="001F6BAE"/>
    <w:rsid w:val="00203B1D"/>
    <w:rsid w:val="00207440"/>
    <w:rsid w:val="00213610"/>
    <w:rsid w:val="0022006C"/>
    <w:rsid w:val="00220B87"/>
    <w:rsid w:val="00230ABE"/>
    <w:rsid w:val="0023635C"/>
    <w:rsid w:val="002452B3"/>
    <w:rsid w:val="00252F07"/>
    <w:rsid w:val="00257824"/>
    <w:rsid w:val="00281EEE"/>
    <w:rsid w:val="002B068E"/>
    <w:rsid w:val="002B2ED9"/>
    <w:rsid w:val="002B3E61"/>
    <w:rsid w:val="002C0B19"/>
    <w:rsid w:val="002D0877"/>
    <w:rsid w:val="002D3D5A"/>
    <w:rsid w:val="002D51AF"/>
    <w:rsid w:val="002D526F"/>
    <w:rsid w:val="002D59A9"/>
    <w:rsid w:val="002F3997"/>
    <w:rsid w:val="002F3DC5"/>
    <w:rsid w:val="00300100"/>
    <w:rsid w:val="00301669"/>
    <w:rsid w:val="0030200B"/>
    <w:rsid w:val="00310EF3"/>
    <w:rsid w:val="00314CD2"/>
    <w:rsid w:val="00316DE7"/>
    <w:rsid w:val="003170FE"/>
    <w:rsid w:val="00321544"/>
    <w:rsid w:val="003327F8"/>
    <w:rsid w:val="003374EB"/>
    <w:rsid w:val="00351368"/>
    <w:rsid w:val="00352BA8"/>
    <w:rsid w:val="00353BF6"/>
    <w:rsid w:val="00357BA2"/>
    <w:rsid w:val="00380537"/>
    <w:rsid w:val="003853D0"/>
    <w:rsid w:val="00392EDF"/>
    <w:rsid w:val="003945A9"/>
    <w:rsid w:val="0039705E"/>
    <w:rsid w:val="003A1E2C"/>
    <w:rsid w:val="003A563C"/>
    <w:rsid w:val="003B59A8"/>
    <w:rsid w:val="003B61A9"/>
    <w:rsid w:val="003C0A23"/>
    <w:rsid w:val="003C10DB"/>
    <w:rsid w:val="003C7753"/>
    <w:rsid w:val="003D12F7"/>
    <w:rsid w:val="003D2113"/>
    <w:rsid w:val="003D2C07"/>
    <w:rsid w:val="003D3B55"/>
    <w:rsid w:val="003E613B"/>
    <w:rsid w:val="003E613C"/>
    <w:rsid w:val="003E6AE2"/>
    <w:rsid w:val="003F09FA"/>
    <w:rsid w:val="003F147C"/>
    <w:rsid w:val="003F76F6"/>
    <w:rsid w:val="004114C8"/>
    <w:rsid w:val="00412181"/>
    <w:rsid w:val="004130E3"/>
    <w:rsid w:val="0043294B"/>
    <w:rsid w:val="00432A95"/>
    <w:rsid w:val="00433AAA"/>
    <w:rsid w:val="00436C36"/>
    <w:rsid w:val="00450D83"/>
    <w:rsid w:val="00454513"/>
    <w:rsid w:val="00460603"/>
    <w:rsid w:val="004701B1"/>
    <w:rsid w:val="00481538"/>
    <w:rsid w:val="00482168"/>
    <w:rsid w:val="004831FB"/>
    <w:rsid w:val="00483A3D"/>
    <w:rsid w:val="00484CF7"/>
    <w:rsid w:val="00485B10"/>
    <w:rsid w:val="00493A14"/>
    <w:rsid w:val="00494CFA"/>
    <w:rsid w:val="004A2494"/>
    <w:rsid w:val="004B0E71"/>
    <w:rsid w:val="004C01C1"/>
    <w:rsid w:val="004C249B"/>
    <w:rsid w:val="004C2F56"/>
    <w:rsid w:val="004C4E15"/>
    <w:rsid w:val="004D2CB6"/>
    <w:rsid w:val="004D3B2F"/>
    <w:rsid w:val="004D5AFA"/>
    <w:rsid w:val="004D6149"/>
    <w:rsid w:val="004D70B1"/>
    <w:rsid w:val="004E0261"/>
    <w:rsid w:val="004E0795"/>
    <w:rsid w:val="004E67EC"/>
    <w:rsid w:val="004F345E"/>
    <w:rsid w:val="004F5D92"/>
    <w:rsid w:val="0050429B"/>
    <w:rsid w:val="00505742"/>
    <w:rsid w:val="00514586"/>
    <w:rsid w:val="0053645E"/>
    <w:rsid w:val="00540A3C"/>
    <w:rsid w:val="00543972"/>
    <w:rsid w:val="0054468D"/>
    <w:rsid w:val="005460AA"/>
    <w:rsid w:val="005610DD"/>
    <w:rsid w:val="00570CC6"/>
    <w:rsid w:val="00571ADE"/>
    <w:rsid w:val="00571C17"/>
    <w:rsid w:val="005765BB"/>
    <w:rsid w:val="00576D69"/>
    <w:rsid w:val="00576E9D"/>
    <w:rsid w:val="005822C8"/>
    <w:rsid w:val="00585101"/>
    <w:rsid w:val="00593556"/>
    <w:rsid w:val="00593CC6"/>
    <w:rsid w:val="00593F73"/>
    <w:rsid w:val="00595F6F"/>
    <w:rsid w:val="005A4347"/>
    <w:rsid w:val="005B4309"/>
    <w:rsid w:val="005B69E5"/>
    <w:rsid w:val="005B7151"/>
    <w:rsid w:val="005C0190"/>
    <w:rsid w:val="005C6D68"/>
    <w:rsid w:val="005D330A"/>
    <w:rsid w:val="005E0F20"/>
    <w:rsid w:val="005F201F"/>
    <w:rsid w:val="005F2CAC"/>
    <w:rsid w:val="005F3DF8"/>
    <w:rsid w:val="00611792"/>
    <w:rsid w:val="006157D8"/>
    <w:rsid w:val="00621850"/>
    <w:rsid w:val="006234DC"/>
    <w:rsid w:val="006321B3"/>
    <w:rsid w:val="0063784A"/>
    <w:rsid w:val="00642827"/>
    <w:rsid w:val="006428FE"/>
    <w:rsid w:val="0064661A"/>
    <w:rsid w:val="00652AE1"/>
    <w:rsid w:val="00661699"/>
    <w:rsid w:val="006668EB"/>
    <w:rsid w:val="00667397"/>
    <w:rsid w:val="006716BE"/>
    <w:rsid w:val="00671C80"/>
    <w:rsid w:val="00681327"/>
    <w:rsid w:val="00686412"/>
    <w:rsid w:val="00687A59"/>
    <w:rsid w:val="00691E9B"/>
    <w:rsid w:val="006A3A91"/>
    <w:rsid w:val="006B0191"/>
    <w:rsid w:val="006B48D5"/>
    <w:rsid w:val="006B6FA8"/>
    <w:rsid w:val="006C67D5"/>
    <w:rsid w:val="006D2DE9"/>
    <w:rsid w:val="006D43C4"/>
    <w:rsid w:val="006E6EC6"/>
    <w:rsid w:val="006F7B16"/>
    <w:rsid w:val="007035A0"/>
    <w:rsid w:val="007115EC"/>
    <w:rsid w:val="0071179B"/>
    <w:rsid w:val="007142A2"/>
    <w:rsid w:val="00714383"/>
    <w:rsid w:val="00717696"/>
    <w:rsid w:val="0072046C"/>
    <w:rsid w:val="0072181F"/>
    <w:rsid w:val="00722435"/>
    <w:rsid w:val="00736E59"/>
    <w:rsid w:val="007445E6"/>
    <w:rsid w:val="00760632"/>
    <w:rsid w:val="00763F96"/>
    <w:rsid w:val="00780AE0"/>
    <w:rsid w:val="00796D4C"/>
    <w:rsid w:val="007A2531"/>
    <w:rsid w:val="007A35BD"/>
    <w:rsid w:val="007A708A"/>
    <w:rsid w:val="007A7618"/>
    <w:rsid w:val="007C36C7"/>
    <w:rsid w:val="007C46EA"/>
    <w:rsid w:val="007D2664"/>
    <w:rsid w:val="007D289E"/>
    <w:rsid w:val="007E3D9B"/>
    <w:rsid w:val="007F11AD"/>
    <w:rsid w:val="007F6E05"/>
    <w:rsid w:val="00823FB4"/>
    <w:rsid w:val="008355A3"/>
    <w:rsid w:val="0083683C"/>
    <w:rsid w:val="00851357"/>
    <w:rsid w:val="00852BE5"/>
    <w:rsid w:val="00853B59"/>
    <w:rsid w:val="00864D39"/>
    <w:rsid w:val="008664AA"/>
    <w:rsid w:val="0088681C"/>
    <w:rsid w:val="00887C9D"/>
    <w:rsid w:val="00895220"/>
    <w:rsid w:val="00895446"/>
    <w:rsid w:val="008979A3"/>
    <w:rsid w:val="008A0F93"/>
    <w:rsid w:val="008A2D86"/>
    <w:rsid w:val="008B1BF5"/>
    <w:rsid w:val="008B3D5E"/>
    <w:rsid w:val="008B77D1"/>
    <w:rsid w:val="008D3CE1"/>
    <w:rsid w:val="008D451F"/>
    <w:rsid w:val="008D4DFB"/>
    <w:rsid w:val="008E1153"/>
    <w:rsid w:val="008E503B"/>
    <w:rsid w:val="008E544A"/>
    <w:rsid w:val="008E6D59"/>
    <w:rsid w:val="008F05D6"/>
    <w:rsid w:val="008F5EC8"/>
    <w:rsid w:val="00906E6D"/>
    <w:rsid w:val="009102EC"/>
    <w:rsid w:val="00915A77"/>
    <w:rsid w:val="00916F6F"/>
    <w:rsid w:val="00917D22"/>
    <w:rsid w:val="0092127D"/>
    <w:rsid w:val="00926406"/>
    <w:rsid w:val="0092706F"/>
    <w:rsid w:val="009304FD"/>
    <w:rsid w:val="00932505"/>
    <w:rsid w:val="00943F8D"/>
    <w:rsid w:val="00947A3E"/>
    <w:rsid w:val="00962311"/>
    <w:rsid w:val="009659DC"/>
    <w:rsid w:val="0097293E"/>
    <w:rsid w:val="0097526B"/>
    <w:rsid w:val="009763BE"/>
    <w:rsid w:val="009947B9"/>
    <w:rsid w:val="009A1BFE"/>
    <w:rsid w:val="009A2258"/>
    <w:rsid w:val="009B42CF"/>
    <w:rsid w:val="009B7149"/>
    <w:rsid w:val="009C0620"/>
    <w:rsid w:val="009C5A12"/>
    <w:rsid w:val="009D4826"/>
    <w:rsid w:val="009D7201"/>
    <w:rsid w:val="009F74B8"/>
    <w:rsid w:val="009F764B"/>
    <w:rsid w:val="00A01810"/>
    <w:rsid w:val="00A0447E"/>
    <w:rsid w:val="00A06BDF"/>
    <w:rsid w:val="00A07383"/>
    <w:rsid w:val="00A11B07"/>
    <w:rsid w:val="00A161D8"/>
    <w:rsid w:val="00A210C1"/>
    <w:rsid w:val="00A25B36"/>
    <w:rsid w:val="00A3005A"/>
    <w:rsid w:val="00A3165A"/>
    <w:rsid w:val="00A37490"/>
    <w:rsid w:val="00A417A5"/>
    <w:rsid w:val="00A4542E"/>
    <w:rsid w:val="00A50FF9"/>
    <w:rsid w:val="00A517AC"/>
    <w:rsid w:val="00A5570B"/>
    <w:rsid w:val="00A56F3A"/>
    <w:rsid w:val="00A607DF"/>
    <w:rsid w:val="00A62CDA"/>
    <w:rsid w:val="00A7763B"/>
    <w:rsid w:val="00A8208D"/>
    <w:rsid w:val="00A8730C"/>
    <w:rsid w:val="00AA0C51"/>
    <w:rsid w:val="00AA7325"/>
    <w:rsid w:val="00AC793A"/>
    <w:rsid w:val="00B01E5A"/>
    <w:rsid w:val="00B044A5"/>
    <w:rsid w:val="00B0667C"/>
    <w:rsid w:val="00B075EB"/>
    <w:rsid w:val="00B1007C"/>
    <w:rsid w:val="00B12D24"/>
    <w:rsid w:val="00B16B6E"/>
    <w:rsid w:val="00B23161"/>
    <w:rsid w:val="00B27EED"/>
    <w:rsid w:val="00B3238F"/>
    <w:rsid w:val="00B355E8"/>
    <w:rsid w:val="00B442E1"/>
    <w:rsid w:val="00B5679B"/>
    <w:rsid w:val="00B71A1F"/>
    <w:rsid w:val="00B71A9D"/>
    <w:rsid w:val="00B762E1"/>
    <w:rsid w:val="00B80272"/>
    <w:rsid w:val="00B858FC"/>
    <w:rsid w:val="00B95B78"/>
    <w:rsid w:val="00B9768D"/>
    <w:rsid w:val="00BA5B0E"/>
    <w:rsid w:val="00BA77D0"/>
    <w:rsid w:val="00BB7256"/>
    <w:rsid w:val="00BC41CB"/>
    <w:rsid w:val="00BC652E"/>
    <w:rsid w:val="00BE29F7"/>
    <w:rsid w:val="00BF0AF2"/>
    <w:rsid w:val="00BF4B80"/>
    <w:rsid w:val="00C029E7"/>
    <w:rsid w:val="00C03A54"/>
    <w:rsid w:val="00C158C3"/>
    <w:rsid w:val="00C35A42"/>
    <w:rsid w:val="00C36419"/>
    <w:rsid w:val="00C407A7"/>
    <w:rsid w:val="00C43BE8"/>
    <w:rsid w:val="00C565BE"/>
    <w:rsid w:val="00C61E62"/>
    <w:rsid w:val="00C7719C"/>
    <w:rsid w:val="00C812EA"/>
    <w:rsid w:val="00C96D56"/>
    <w:rsid w:val="00CA19F4"/>
    <w:rsid w:val="00CA6B85"/>
    <w:rsid w:val="00CA7E43"/>
    <w:rsid w:val="00CB7FB8"/>
    <w:rsid w:val="00CC008B"/>
    <w:rsid w:val="00CC1175"/>
    <w:rsid w:val="00CC17D7"/>
    <w:rsid w:val="00CC7BBB"/>
    <w:rsid w:val="00CD2819"/>
    <w:rsid w:val="00CD4BEA"/>
    <w:rsid w:val="00CD70D0"/>
    <w:rsid w:val="00CE2025"/>
    <w:rsid w:val="00CE5FDE"/>
    <w:rsid w:val="00CE6C8A"/>
    <w:rsid w:val="00D017C1"/>
    <w:rsid w:val="00D0294F"/>
    <w:rsid w:val="00D04EC8"/>
    <w:rsid w:val="00D111CB"/>
    <w:rsid w:val="00D131BA"/>
    <w:rsid w:val="00D14D21"/>
    <w:rsid w:val="00D26979"/>
    <w:rsid w:val="00D322EF"/>
    <w:rsid w:val="00D345F9"/>
    <w:rsid w:val="00D358F9"/>
    <w:rsid w:val="00D41854"/>
    <w:rsid w:val="00D557D6"/>
    <w:rsid w:val="00D63537"/>
    <w:rsid w:val="00D64A65"/>
    <w:rsid w:val="00D64D9E"/>
    <w:rsid w:val="00D67719"/>
    <w:rsid w:val="00D7192A"/>
    <w:rsid w:val="00D72C3A"/>
    <w:rsid w:val="00D74236"/>
    <w:rsid w:val="00D8114D"/>
    <w:rsid w:val="00D83AF2"/>
    <w:rsid w:val="00D844C1"/>
    <w:rsid w:val="00D90C8E"/>
    <w:rsid w:val="00D90F88"/>
    <w:rsid w:val="00D93E13"/>
    <w:rsid w:val="00D95CF6"/>
    <w:rsid w:val="00DB0B5D"/>
    <w:rsid w:val="00DB3A4B"/>
    <w:rsid w:val="00DB56C2"/>
    <w:rsid w:val="00DB7A0C"/>
    <w:rsid w:val="00DB7CF0"/>
    <w:rsid w:val="00DC07A0"/>
    <w:rsid w:val="00DC1DDD"/>
    <w:rsid w:val="00DD12D4"/>
    <w:rsid w:val="00DE0C9C"/>
    <w:rsid w:val="00DE1EA0"/>
    <w:rsid w:val="00DF20A6"/>
    <w:rsid w:val="00DF3733"/>
    <w:rsid w:val="00DF7644"/>
    <w:rsid w:val="00E15735"/>
    <w:rsid w:val="00E20835"/>
    <w:rsid w:val="00E2137D"/>
    <w:rsid w:val="00E31B08"/>
    <w:rsid w:val="00E3455D"/>
    <w:rsid w:val="00E4523B"/>
    <w:rsid w:val="00E50096"/>
    <w:rsid w:val="00E53510"/>
    <w:rsid w:val="00E61BCC"/>
    <w:rsid w:val="00E6218B"/>
    <w:rsid w:val="00E65B77"/>
    <w:rsid w:val="00E7429B"/>
    <w:rsid w:val="00E74790"/>
    <w:rsid w:val="00E84FD2"/>
    <w:rsid w:val="00E91F8E"/>
    <w:rsid w:val="00E93177"/>
    <w:rsid w:val="00EA1B82"/>
    <w:rsid w:val="00EB29FE"/>
    <w:rsid w:val="00EB3FD9"/>
    <w:rsid w:val="00EC1B6E"/>
    <w:rsid w:val="00ED3D5A"/>
    <w:rsid w:val="00ED3F8F"/>
    <w:rsid w:val="00ED4DDC"/>
    <w:rsid w:val="00ED65D4"/>
    <w:rsid w:val="00ED6E39"/>
    <w:rsid w:val="00EE04D6"/>
    <w:rsid w:val="00EE376C"/>
    <w:rsid w:val="00EF0E86"/>
    <w:rsid w:val="00F021D6"/>
    <w:rsid w:val="00F0295C"/>
    <w:rsid w:val="00F06B6F"/>
    <w:rsid w:val="00F10E30"/>
    <w:rsid w:val="00F133B0"/>
    <w:rsid w:val="00F13D86"/>
    <w:rsid w:val="00F13DBA"/>
    <w:rsid w:val="00F21E52"/>
    <w:rsid w:val="00F23E03"/>
    <w:rsid w:val="00F24812"/>
    <w:rsid w:val="00F3069F"/>
    <w:rsid w:val="00F53926"/>
    <w:rsid w:val="00F542AC"/>
    <w:rsid w:val="00F56183"/>
    <w:rsid w:val="00F640A8"/>
    <w:rsid w:val="00F66196"/>
    <w:rsid w:val="00F66247"/>
    <w:rsid w:val="00F670C8"/>
    <w:rsid w:val="00F76642"/>
    <w:rsid w:val="00F8497C"/>
    <w:rsid w:val="00F913EA"/>
    <w:rsid w:val="00F91DBB"/>
    <w:rsid w:val="00F94469"/>
    <w:rsid w:val="00FA0867"/>
    <w:rsid w:val="00FB4ABB"/>
    <w:rsid w:val="00FC7CDC"/>
    <w:rsid w:val="00FD4F31"/>
    <w:rsid w:val="00FE38CA"/>
    <w:rsid w:val="00FF07F8"/>
    <w:rsid w:val="00FF304B"/>
    <w:rsid w:val="00FF3F75"/>
    <w:rsid w:val="00FF42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A3E79E"/>
  <w15:docId w15:val="{ADE54D8F-07CF-4BAC-B0CD-BF1157C6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5F6F"/>
    <w:rPr>
      <w:rFonts w:ascii="Times New Roman" w:eastAsia="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595F6F"/>
    <w:pPr>
      <w:ind w:left="720"/>
    </w:pPr>
  </w:style>
  <w:style w:type="paragraph" w:styleId="Textbubliny">
    <w:name w:val="Balloon Text"/>
    <w:basedOn w:val="Normln"/>
    <w:link w:val="TextbublinyChar"/>
    <w:uiPriority w:val="99"/>
    <w:semiHidden/>
    <w:rsid w:val="00C61E6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61E62"/>
    <w:rPr>
      <w:rFonts w:ascii="Tahoma" w:hAnsi="Tahoma" w:cs="Tahoma"/>
      <w:sz w:val="16"/>
      <w:szCs w:val="16"/>
      <w:lang w:eastAsia="cs-CZ"/>
    </w:rPr>
  </w:style>
  <w:style w:type="character" w:styleId="Odkaznakoment">
    <w:name w:val="annotation reference"/>
    <w:basedOn w:val="Standardnpsmoodstavce"/>
    <w:uiPriority w:val="99"/>
    <w:semiHidden/>
    <w:rsid w:val="00C61E62"/>
    <w:rPr>
      <w:sz w:val="16"/>
      <w:szCs w:val="16"/>
    </w:rPr>
  </w:style>
  <w:style w:type="paragraph" w:styleId="Textkomente">
    <w:name w:val="annotation text"/>
    <w:basedOn w:val="Normln"/>
    <w:link w:val="TextkomenteChar"/>
    <w:uiPriority w:val="99"/>
    <w:semiHidden/>
    <w:rsid w:val="00595F6F"/>
  </w:style>
  <w:style w:type="character" w:customStyle="1" w:styleId="TextkomenteChar">
    <w:name w:val="Text komentáře Char"/>
    <w:basedOn w:val="Standardnpsmoodstavce"/>
    <w:link w:val="Textkomente"/>
    <w:uiPriority w:val="99"/>
    <w:semiHidden/>
    <w:locked/>
    <w:rsid w:val="00C61E62"/>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595F6F"/>
    <w:rPr>
      <w:b/>
      <w:bCs/>
    </w:rPr>
  </w:style>
  <w:style w:type="character" w:customStyle="1" w:styleId="PedmtkomenteChar">
    <w:name w:val="Předmět komentáře Char"/>
    <w:basedOn w:val="TextkomenteChar"/>
    <w:link w:val="Pedmtkomente"/>
    <w:uiPriority w:val="99"/>
    <w:semiHidden/>
    <w:locked/>
    <w:rsid w:val="00C61E62"/>
    <w:rPr>
      <w:rFonts w:ascii="Times New Roman" w:hAnsi="Times New Roman" w:cs="Times New Roman"/>
      <w:b/>
      <w:bCs/>
      <w:sz w:val="20"/>
      <w:szCs w:val="20"/>
      <w:lang w:eastAsia="cs-CZ"/>
    </w:rPr>
  </w:style>
  <w:style w:type="paragraph" w:styleId="Zhlav">
    <w:name w:val="header"/>
    <w:basedOn w:val="Normln"/>
    <w:link w:val="ZhlavChar"/>
    <w:uiPriority w:val="99"/>
    <w:rsid w:val="00595F6F"/>
    <w:pPr>
      <w:tabs>
        <w:tab w:val="center" w:pos="4536"/>
        <w:tab w:val="right" w:pos="9072"/>
      </w:tabs>
      <w:spacing w:after="200" w:line="276" w:lineRule="auto"/>
    </w:pPr>
    <w:rPr>
      <w:rFonts w:ascii="Calibri" w:eastAsia="Calibri" w:hAnsi="Calibri" w:cs="Calibri"/>
      <w:sz w:val="22"/>
      <w:szCs w:val="22"/>
      <w:lang w:eastAsia="en-US"/>
    </w:rPr>
  </w:style>
  <w:style w:type="character" w:customStyle="1" w:styleId="ZhlavChar">
    <w:name w:val="Záhlaví Char"/>
    <w:basedOn w:val="Standardnpsmoodstavce"/>
    <w:link w:val="Zhlav"/>
    <w:uiPriority w:val="99"/>
    <w:locked/>
    <w:rsid w:val="00595F6F"/>
    <w:rPr>
      <w:rFonts w:ascii="Calibri" w:hAnsi="Calibri" w:cs="Calibri"/>
    </w:rPr>
  </w:style>
  <w:style w:type="paragraph" w:styleId="Zpat">
    <w:name w:val="footer"/>
    <w:basedOn w:val="Normln"/>
    <w:link w:val="ZpatChar"/>
    <w:uiPriority w:val="99"/>
    <w:rsid w:val="00595F6F"/>
    <w:pPr>
      <w:tabs>
        <w:tab w:val="center" w:pos="4536"/>
        <w:tab w:val="right" w:pos="9072"/>
      </w:tabs>
      <w:spacing w:after="200" w:line="276" w:lineRule="auto"/>
    </w:pPr>
    <w:rPr>
      <w:rFonts w:ascii="Calibri" w:eastAsia="Calibri" w:hAnsi="Calibri" w:cs="Calibri"/>
      <w:sz w:val="22"/>
      <w:szCs w:val="22"/>
      <w:lang w:eastAsia="en-US"/>
    </w:rPr>
  </w:style>
  <w:style w:type="character" w:customStyle="1" w:styleId="ZpatChar">
    <w:name w:val="Zápatí Char"/>
    <w:basedOn w:val="Standardnpsmoodstavce"/>
    <w:link w:val="Zpat"/>
    <w:uiPriority w:val="99"/>
    <w:locked/>
    <w:rsid w:val="00595F6F"/>
    <w:rPr>
      <w:rFonts w:ascii="Calibri" w:hAnsi="Calibri" w:cs="Calibri"/>
    </w:rPr>
  </w:style>
  <w:style w:type="paragraph" w:styleId="Revize">
    <w:name w:val="Revision"/>
    <w:hidden/>
    <w:uiPriority w:val="99"/>
    <w:semiHidden/>
    <w:rsid w:val="00595F6F"/>
    <w:rPr>
      <w:rFonts w:ascii="Times New Roman" w:eastAsia="Times New Roman" w:hAnsi="Times New Roman"/>
      <w:sz w:val="20"/>
      <w:szCs w:val="20"/>
    </w:rPr>
  </w:style>
  <w:style w:type="character" w:styleId="slostrnky">
    <w:name w:val="page number"/>
    <w:basedOn w:val="Standardnpsmoodstavce"/>
    <w:uiPriority w:val="99"/>
    <w:rsid w:val="00DF20A6"/>
  </w:style>
  <w:style w:type="paragraph" w:customStyle="1" w:styleId="Default">
    <w:name w:val="Default"/>
    <w:uiPriority w:val="99"/>
    <w:rsid w:val="00A0181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333054">
      <w:marLeft w:val="0"/>
      <w:marRight w:val="0"/>
      <w:marTop w:val="0"/>
      <w:marBottom w:val="0"/>
      <w:divBdr>
        <w:top w:val="none" w:sz="0" w:space="0" w:color="auto"/>
        <w:left w:val="none" w:sz="0" w:space="0" w:color="auto"/>
        <w:bottom w:val="none" w:sz="0" w:space="0" w:color="auto"/>
        <w:right w:val="none" w:sz="0" w:space="0" w:color="auto"/>
      </w:divBdr>
    </w:div>
    <w:div w:id="456333055">
      <w:marLeft w:val="0"/>
      <w:marRight w:val="0"/>
      <w:marTop w:val="0"/>
      <w:marBottom w:val="0"/>
      <w:divBdr>
        <w:top w:val="none" w:sz="0" w:space="0" w:color="auto"/>
        <w:left w:val="none" w:sz="0" w:space="0" w:color="auto"/>
        <w:bottom w:val="none" w:sz="0" w:space="0" w:color="auto"/>
        <w:right w:val="none" w:sz="0" w:space="0" w:color="auto"/>
      </w:divBdr>
    </w:div>
    <w:div w:id="456333056">
      <w:marLeft w:val="0"/>
      <w:marRight w:val="0"/>
      <w:marTop w:val="0"/>
      <w:marBottom w:val="0"/>
      <w:divBdr>
        <w:top w:val="none" w:sz="0" w:space="0" w:color="auto"/>
        <w:left w:val="none" w:sz="0" w:space="0" w:color="auto"/>
        <w:bottom w:val="none" w:sz="0" w:space="0" w:color="auto"/>
        <w:right w:val="none" w:sz="0" w:space="0" w:color="auto"/>
      </w:divBdr>
    </w:div>
    <w:div w:id="456333057">
      <w:marLeft w:val="0"/>
      <w:marRight w:val="0"/>
      <w:marTop w:val="0"/>
      <w:marBottom w:val="0"/>
      <w:divBdr>
        <w:top w:val="none" w:sz="0" w:space="0" w:color="auto"/>
        <w:left w:val="none" w:sz="0" w:space="0" w:color="auto"/>
        <w:bottom w:val="none" w:sz="0" w:space="0" w:color="auto"/>
        <w:right w:val="none" w:sz="0" w:space="0" w:color="auto"/>
      </w:divBdr>
    </w:div>
    <w:div w:id="456333058">
      <w:marLeft w:val="0"/>
      <w:marRight w:val="0"/>
      <w:marTop w:val="0"/>
      <w:marBottom w:val="0"/>
      <w:divBdr>
        <w:top w:val="none" w:sz="0" w:space="0" w:color="auto"/>
        <w:left w:val="none" w:sz="0" w:space="0" w:color="auto"/>
        <w:bottom w:val="none" w:sz="0" w:space="0" w:color="auto"/>
        <w:right w:val="none" w:sz="0" w:space="0" w:color="auto"/>
      </w:divBdr>
    </w:div>
    <w:div w:id="456333059">
      <w:marLeft w:val="0"/>
      <w:marRight w:val="0"/>
      <w:marTop w:val="0"/>
      <w:marBottom w:val="0"/>
      <w:divBdr>
        <w:top w:val="none" w:sz="0" w:space="0" w:color="auto"/>
        <w:left w:val="none" w:sz="0" w:space="0" w:color="auto"/>
        <w:bottom w:val="none" w:sz="0" w:space="0" w:color="auto"/>
        <w:right w:val="none" w:sz="0" w:space="0" w:color="auto"/>
      </w:divBdr>
    </w:div>
    <w:div w:id="456333060">
      <w:marLeft w:val="0"/>
      <w:marRight w:val="0"/>
      <w:marTop w:val="0"/>
      <w:marBottom w:val="0"/>
      <w:divBdr>
        <w:top w:val="none" w:sz="0" w:space="0" w:color="auto"/>
        <w:left w:val="none" w:sz="0" w:space="0" w:color="auto"/>
        <w:bottom w:val="none" w:sz="0" w:space="0" w:color="auto"/>
        <w:right w:val="none" w:sz="0" w:space="0" w:color="auto"/>
      </w:divBdr>
    </w:div>
    <w:div w:id="456333061">
      <w:marLeft w:val="0"/>
      <w:marRight w:val="0"/>
      <w:marTop w:val="0"/>
      <w:marBottom w:val="0"/>
      <w:divBdr>
        <w:top w:val="none" w:sz="0" w:space="0" w:color="auto"/>
        <w:left w:val="none" w:sz="0" w:space="0" w:color="auto"/>
        <w:bottom w:val="none" w:sz="0" w:space="0" w:color="auto"/>
        <w:right w:val="none" w:sz="0" w:space="0" w:color="auto"/>
      </w:divBdr>
    </w:div>
    <w:div w:id="456333062">
      <w:marLeft w:val="0"/>
      <w:marRight w:val="0"/>
      <w:marTop w:val="0"/>
      <w:marBottom w:val="0"/>
      <w:divBdr>
        <w:top w:val="none" w:sz="0" w:space="0" w:color="auto"/>
        <w:left w:val="none" w:sz="0" w:space="0" w:color="auto"/>
        <w:bottom w:val="none" w:sz="0" w:space="0" w:color="auto"/>
        <w:right w:val="none" w:sz="0" w:space="0" w:color="auto"/>
      </w:divBdr>
    </w:div>
    <w:div w:id="456333063">
      <w:marLeft w:val="0"/>
      <w:marRight w:val="0"/>
      <w:marTop w:val="0"/>
      <w:marBottom w:val="0"/>
      <w:divBdr>
        <w:top w:val="none" w:sz="0" w:space="0" w:color="auto"/>
        <w:left w:val="none" w:sz="0" w:space="0" w:color="auto"/>
        <w:bottom w:val="none" w:sz="0" w:space="0" w:color="auto"/>
        <w:right w:val="none" w:sz="0" w:space="0" w:color="auto"/>
      </w:divBdr>
    </w:div>
    <w:div w:id="456333064">
      <w:marLeft w:val="0"/>
      <w:marRight w:val="0"/>
      <w:marTop w:val="0"/>
      <w:marBottom w:val="0"/>
      <w:divBdr>
        <w:top w:val="none" w:sz="0" w:space="0" w:color="auto"/>
        <w:left w:val="none" w:sz="0" w:space="0" w:color="auto"/>
        <w:bottom w:val="none" w:sz="0" w:space="0" w:color="auto"/>
        <w:right w:val="none" w:sz="0" w:space="0" w:color="auto"/>
      </w:divBdr>
    </w:div>
    <w:div w:id="456333065">
      <w:marLeft w:val="0"/>
      <w:marRight w:val="0"/>
      <w:marTop w:val="0"/>
      <w:marBottom w:val="0"/>
      <w:divBdr>
        <w:top w:val="none" w:sz="0" w:space="0" w:color="auto"/>
        <w:left w:val="none" w:sz="0" w:space="0" w:color="auto"/>
        <w:bottom w:val="none" w:sz="0" w:space="0" w:color="auto"/>
        <w:right w:val="none" w:sz="0" w:space="0" w:color="auto"/>
      </w:divBdr>
    </w:div>
    <w:div w:id="456333066">
      <w:marLeft w:val="0"/>
      <w:marRight w:val="0"/>
      <w:marTop w:val="0"/>
      <w:marBottom w:val="0"/>
      <w:divBdr>
        <w:top w:val="none" w:sz="0" w:space="0" w:color="auto"/>
        <w:left w:val="none" w:sz="0" w:space="0" w:color="auto"/>
        <w:bottom w:val="none" w:sz="0" w:space="0" w:color="auto"/>
        <w:right w:val="none" w:sz="0" w:space="0" w:color="auto"/>
      </w:divBdr>
    </w:div>
    <w:div w:id="456333067">
      <w:marLeft w:val="0"/>
      <w:marRight w:val="0"/>
      <w:marTop w:val="0"/>
      <w:marBottom w:val="0"/>
      <w:divBdr>
        <w:top w:val="none" w:sz="0" w:space="0" w:color="auto"/>
        <w:left w:val="none" w:sz="0" w:space="0" w:color="auto"/>
        <w:bottom w:val="none" w:sz="0" w:space="0" w:color="auto"/>
        <w:right w:val="none" w:sz="0" w:space="0" w:color="auto"/>
      </w:divBdr>
    </w:div>
    <w:div w:id="456333068">
      <w:marLeft w:val="0"/>
      <w:marRight w:val="0"/>
      <w:marTop w:val="0"/>
      <w:marBottom w:val="0"/>
      <w:divBdr>
        <w:top w:val="none" w:sz="0" w:space="0" w:color="auto"/>
        <w:left w:val="none" w:sz="0" w:space="0" w:color="auto"/>
        <w:bottom w:val="none" w:sz="0" w:space="0" w:color="auto"/>
        <w:right w:val="none" w:sz="0" w:space="0" w:color="auto"/>
      </w:divBdr>
    </w:div>
    <w:div w:id="456333069">
      <w:marLeft w:val="0"/>
      <w:marRight w:val="0"/>
      <w:marTop w:val="0"/>
      <w:marBottom w:val="0"/>
      <w:divBdr>
        <w:top w:val="none" w:sz="0" w:space="0" w:color="auto"/>
        <w:left w:val="none" w:sz="0" w:space="0" w:color="auto"/>
        <w:bottom w:val="none" w:sz="0" w:space="0" w:color="auto"/>
        <w:right w:val="none" w:sz="0" w:space="0" w:color="auto"/>
      </w:divBdr>
    </w:div>
    <w:div w:id="456333070">
      <w:marLeft w:val="0"/>
      <w:marRight w:val="0"/>
      <w:marTop w:val="0"/>
      <w:marBottom w:val="0"/>
      <w:divBdr>
        <w:top w:val="none" w:sz="0" w:space="0" w:color="auto"/>
        <w:left w:val="none" w:sz="0" w:space="0" w:color="auto"/>
        <w:bottom w:val="none" w:sz="0" w:space="0" w:color="auto"/>
        <w:right w:val="none" w:sz="0" w:space="0" w:color="auto"/>
      </w:divBdr>
    </w:div>
    <w:div w:id="456333071">
      <w:marLeft w:val="0"/>
      <w:marRight w:val="0"/>
      <w:marTop w:val="0"/>
      <w:marBottom w:val="0"/>
      <w:divBdr>
        <w:top w:val="none" w:sz="0" w:space="0" w:color="auto"/>
        <w:left w:val="none" w:sz="0" w:space="0" w:color="auto"/>
        <w:bottom w:val="none" w:sz="0" w:space="0" w:color="auto"/>
        <w:right w:val="none" w:sz="0" w:space="0" w:color="auto"/>
      </w:divBdr>
    </w:div>
    <w:div w:id="456333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DACF4-1B99-4AD0-8043-C8FCD87D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3046</Words>
  <Characters>17974</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bez splátky,s výhradou</vt:lpstr>
    </vt:vector>
  </TitlesOfParts>
  <Company>MČ Praha 3</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 splátky,s výhradou</dc:title>
  <dc:subject/>
  <dc:creator>Lamprechtová Lenka JUDr. (ÚMČ Praha 3)</dc:creator>
  <cp:keywords/>
  <dc:description/>
  <cp:lastModifiedBy>Jůzová Petra (ÚMČ Praha 3)</cp:lastModifiedBy>
  <cp:revision>3</cp:revision>
  <cp:lastPrinted>2016-08-22T09:20:00Z</cp:lastPrinted>
  <dcterms:created xsi:type="dcterms:W3CDTF">2016-08-22T09:16:00Z</dcterms:created>
  <dcterms:modified xsi:type="dcterms:W3CDTF">2016-09-29T12:18:00Z</dcterms:modified>
</cp:coreProperties>
</file>