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Smlouva o vypořádání závazků č. 26-1/2025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uzavřená dle § 1746, odst. 2 zákona č. 89/2012 Sb., občanský zákoník, v platném znění,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mezi těmito smluvními stranami: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Objednatelem: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Organizace:</w:t>
        <w:tab/>
        <w:tab/>
        <w:tab/>
        <w:t xml:space="preserve">Základní škola Tišnov, příspěvková organizace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Adresa:</w:t>
        <w:tab/>
        <w:tab/>
        <w:tab/>
        <w:t xml:space="preserve">nám. 28. října 1708, 666 01 Tišnov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Zastoupená:</w:t>
        <w:tab/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IČ:</w:t>
        <w:tab/>
        <w:tab/>
        <w:tab/>
        <w:tab/>
        <w:t xml:space="preserve">70283940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DIČ:</w:t>
        <w:tab/>
        <w:tab/>
        <w:tab/>
        <w:tab/>
        <w:t xml:space="preserve">neplátce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E-mail:</w:t>
        <w:tab/>
        <w:tab/>
        <w:tab/>
      </w:r>
      <w:hyperlink r:id="rId6">
        <w:r w:rsidDel="00000000" w:rsidR="00000000" w:rsidRPr="00000000">
          <w:rPr>
            <w:color w:val="000080"/>
            <w:u w:val="single"/>
            <w:rtl w:val="0"/>
          </w:rPr>
          <w:t xml:space="preserve">sekretariat@zs28.cz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poskytovatelem: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  <w:t xml:space="preserve">Obchodní jméno:</w:t>
        <w:tab/>
        <w:tab/>
      </w:r>
      <w:r w:rsidDel="00000000" w:rsidR="00000000" w:rsidRPr="00000000">
        <w:rPr>
          <w:highlight w:val="white"/>
          <w:rtl w:val="0"/>
        </w:rPr>
        <w:t xml:space="preserve">Vladislav Pešl</w:t>
        <w:tab/>
        <w:tab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highlight w:val="white"/>
          <w:rtl w:val="0"/>
        </w:rPr>
        <w:t xml:space="preserve">Sídlo:</w:t>
        <w:tab/>
        <w:tab/>
        <w:tab/>
        <w:tab/>
        <w:t xml:space="preserve">Korunní 36/1053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ab/>
        <w:tab/>
        <w:tab/>
        <w:tab/>
      </w:r>
      <w:r w:rsidDel="00000000" w:rsidR="00000000" w:rsidRPr="00000000">
        <w:rPr>
          <w:highlight w:val="white"/>
          <w:rtl w:val="0"/>
        </w:rPr>
        <w:t xml:space="preserve">120 00  Praha 2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IČO:</w:t>
        <w:tab/>
        <w:tab/>
        <w:tab/>
        <w:tab/>
        <w:t xml:space="preserve">13798448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Popis skutkového stavu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 Smluvní strany uzavřely dne 2. 6. 2025 smlouvu o poskytování fotografických služeb.   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2. Strany jsou povinným subjektem pro zveřejňování v registru smluv dle smlouvy uvedené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v ustanovení odst. 1 tohoto článku a mají povinnost uzavřenou smlouvu zveřejnit postupem podle zákona č. 340/2015 Sb., zákon o registru smluv, ve znění pozdějších předpisů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3. Obě smluvní strany shodně konstatují, že do okamžiku sjednání této smlouvy nedošlo 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uveřejnění smlouvy uvedené v odst. 1 tohoto článku v registru smluv a jsou si vědomy právních následků s tím spojených.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 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</w:r>
    </w:p>
    <w:p w:rsidR="00000000" w:rsidDel="00000000" w:rsidP="00000000" w:rsidRDefault="00000000" w:rsidRPr="00000000" w14:paraId="0000002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Práva a závazky smluvních stran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1. Smluvní strany si tímto ujednáním stvrzují, že obsah vzájemných práv a povinností, který touto smlouvou nově sjednávají, je zcela bezezbytku vyjádřen textem původně sjednané smlouvy.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Lhůty se rovněž řídí původně sjednanou smlouvou a počítají se od uplynutí 31 dnů od data jejího uzavření.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2. Smluvní strany prohlašují, že veškerá vzájemně poskytnutá plnění na základě původně sjednané smlouvy považují za plnění dle této smlouvy, a že v souvislosti se vzájemně poskytnutým plněním, nebudou vzájemně vznášet vůči druhé smluvní straně nároky z titulu  bezdůvodného obohacení.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3. 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4. Smluvní strany se dohodly, že povinným subjektem pro zveřejnění v registru smluv dle smlouvy uvedené v čl. I. odst. 1 této smlouvy, je objednatel, a se tímto zavazuje druhé smluvní straně k neprodlenému zveřejnění této smlouvy a její kompletní přílohy v registru smluv v souladu s ustanovením § 5 zákona o registru smluv.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</w:r>
    </w:p>
    <w:p w:rsidR="00000000" w:rsidDel="00000000" w:rsidP="00000000" w:rsidRDefault="00000000" w:rsidRPr="00000000" w14:paraId="0000003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3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1. Tato smlouva o vypořádání závazků nabývá účinnosti dnem uveřejnění v registru smluv.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2.Tato smlouva o vypořádání závazků je vyhotovena ve dvou stejnopisech, každý s hodnotou originálu, přičemž každá ze smluvních stran obdrží jeden stejnopis.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V Tišnově dne 17. 10. 2025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objednatel</w:t>
        <w:tab/>
        <w:tab/>
        <w:tab/>
        <w:tab/>
        <w:tab/>
        <w:tab/>
        <w:t xml:space="preserve">                  dodavatel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Příloha č.1 – Rámcová smlouva o poskytování fotografických služeb, ze dne 2. 6. 2025.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kretariat@tisnov-zc28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