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E26AB" w14:textId="4A0A74BB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noProof/>
        </w:rPr>
        <w:drawing>
          <wp:inline distT="0" distB="0" distL="0" distR="0" wp14:anchorId="393CFB49" wp14:editId="20AD2D6F">
            <wp:extent cx="2143125" cy="438150"/>
            <wp:effectExtent l="0" t="0" r="9525" b="0"/>
            <wp:docPr id="18425277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BFBA9EA" wp14:editId="41F51E81">
            <wp:extent cx="2514600" cy="933605"/>
            <wp:effectExtent l="0" t="0" r="0" b="0"/>
            <wp:docPr id="93129015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49" cy="94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B637D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21D1E730" w14:textId="77777777" w:rsidR="00704344" w:rsidRDefault="0070434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6F38DD22" w14:textId="34BF1693" w:rsidR="00730604" w:rsidRDefault="00CB0C05" w:rsidP="00704344">
      <w:pPr>
        <w:pStyle w:val="Bezmezer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Dodatek č. 1 ke Smlouvě o spolupráci </w:t>
      </w:r>
      <w:r w:rsidR="00512828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č. </w:t>
      </w:r>
      <w:r w:rsidR="001D4487" w:rsidRPr="001D4487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050-381-24</w:t>
      </w:r>
      <w:r w:rsidR="00456CDB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 ze dne </w:t>
      </w:r>
      <w:r w:rsidR="00704344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4. 10. 2024</w:t>
      </w:r>
    </w:p>
    <w:p w14:paraId="43D772F7" w14:textId="2CC54BDB" w:rsidR="00704344" w:rsidRPr="00704344" w:rsidRDefault="00704344" w:rsidP="00704344">
      <w:pPr>
        <w:pStyle w:val="Bezmezer"/>
        <w:jc w:val="center"/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</w:pPr>
      <w:r w:rsidRPr="00704344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uzavřený níže uvedeného dne, měsíce a roku mezi níže uvedenými </w:t>
      </w:r>
      <w:r w:rsidR="007330C1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>účastníky</w:t>
      </w:r>
      <w:r w:rsidR="00072735">
        <w:rPr>
          <w:rFonts w:asciiTheme="minorHAnsi" w:eastAsia="Times New Roman" w:hAnsiTheme="minorHAnsi" w:cstheme="minorHAnsi"/>
          <w:i/>
          <w:iCs/>
          <w:sz w:val="28"/>
          <w:szCs w:val="28"/>
          <w:lang w:eastAsia="ar-SA"/>
        </w:rPr>
        <w:t xml:space="preserve"> smlouvy</w:t>
      </w:r>
    </w:p>
    <w:p w14:paraId="52865129" w14:textId="77777777" w:rsidR="00730604" w:rsidRDefault="00730604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</w:p>
    <w:p w14:paraId="5FF881D9" w14:textId="7388648C" w:rsid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 xml:space="preserve">Ostravské muzeum, příspěvková organizace </w:t>
      </w:r>
    </w:p>
    <w:p w14:paraId="53DB0D52" w14:textId="49A3E486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>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Masarykovo náměstí 1, 728 41 Ostrava</w:t>
      </w:r>
    </w:p>
    <w:p w14:paraId="159AEE8A" w14:textId="3248D314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00097594</w:t>
      </w:r>
    </w:p>
    <w:p w14:paraId="73BDDF40" w14:textId="2ED683A1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Zastoupená: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Mgr. Filipem Petličkou</w:t>
      </w:r>
    </w:p>
    <w:p w14:paraId="562A8027" w14:textId="3434CD0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E-mail: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hyperlink r:id="rId10" w:history="1">
        <w:r w:rsidR="00914AD2" w:rsidRPr="00647823">
          <w:rPr>
            <w:rStyle w:val="Hypertextovodkaz"/>
            <w:rFonts w:asciiTheme="minorHAnsi" w:eastAsia="Times New Roman" w:hAnsiTheme="minorHAnsi" w:cstheme="minorHAnsi"/>
            <w:bCs/>
            <w:szCs w:val="24"/>
            <w:lang w:eastAsia="ar-SA"/>
          </w:rPr>
          <w:t>petlicka@ostrmuz.cz</w:t>
        </w:r>
      </w:hyperlink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7833335" w14:textId="275FA902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Tel.: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731 110 984</w:t>
      </w:r>
    </w:p>
    <w:p w14:paraId="4A802671" w14:textId="65F698D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(dále jen</w:t>
      </w:r>
      <w:r w:rsidR="00914AD2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Muzeum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) </w:t>
      </w:r>
    </w:p>
    <w:p w14:paraId="7A6CBDA1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621FB623" w14:textId="759B36ED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</w:t>
      </w:r>
    </w:p>
    <w:p w14:paraId="654B49E4" w14:textId="77777777" w:rsidR="00C405A9" w:rsidRDefault="00C405A9" w:rsidP="00C405A9">
      <w:pPr>
        <w:pStyle w:val="Bezmezer"/>
        <w:ind w:left="2127" w:hanging="1701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F29995E" w14:textId="14CB6B72" w:rsidR="00C405A9" w:rsidRPr="00C405A9" w:rsidRDefault="00C405A9" w:rsidP="00C405A9">
      <w:pPr>
        <w:pStyle w:val="Bezmezer"/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</w:pPr>
      <w:r w:rsidRPr="00C405A9">
        <w:rPr>
          <w:rFonts w:asciiTheme="minorHAnsi" w:eastAsia="Times New Roman" w:hAnsiTheme="minorHAnsi" w:cstheme="minorHAnsi"/>
          <w:b/>
          <w:bCs/>
          <w:sz w:val="28"/>
          <w:szCs w:val="28"/>
          <w:lang w:eastAsia="ar-SA"/>
        </w:rPr>
        <w:t>Národní památkový ústav, státní příspěvková organizace</w:t>
      </w:r>
    </w:p>
    <w:p w14:paraId="785B781C" w14:textId="41AED74B" w:rsidR="00914AD2" w:rsidRDefault="00914AD2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Se sídlem: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Valdštejnské náměstí 162/3, 118 01 Praha 1</w:t>
      </w:r>
    </w:p>
    <w:p w14:paraId="07B519C5" w14:textId="40EAEEB2" w:rsidR="00914AD2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Zastoupená: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Mgr. Michalem Zezulou, Ph.D., ředitelem územního odborného pracoviště v Ostravě</w:t>
      </w:r>
    </w:p>
    <w:p w14:paraId="2E887AAE" w14:textId="77777777" w:rsidR="00914AD2" w:rsidRDefault="00914AD2" w:rsidP="00914AD2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IČO: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75032333</w:t>
      </w:r>
    </w:p>
    <w:p w14:paraId="6C7FF7BE" w14:textId="607AA139" w:rsidR="00C405A9" w:rsidRDefault="00914AD2" w:rsidP="00914AD2">
      <w:pPr>
        <w:pStyle w:val="Bezmezer"/>
        <w:ind w:left="2124" w:hanging="2124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Adresa pro doručování: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Národní památkový ústav, územní odborné pracoviště v Ostravě, </w:t>
      </w:r>
      <w:r w:rsidR="005C7A7F">
        <w:rPr>
          <w:rFonts w:asciiTheme="minorHAnsi" w:eastAsia="Times New Roman" w:hAnsiTheme="minorHAnsi" w:cstheme="minorHAnsi"/>
          <w:bCs/>
          <w:szCs w:val="24"/>
          <w:lang w:eastAsia="ar-SA"/>
        </w:rPr>
        <w:t>O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dboje 1941/1, 702 00 Moravská Ostrava a Přívoz</w:t>
      </w:r>
    </w:p>
    <w:p w14:paraId="56E95A64" w14:textId="4788E850" w:rsidR="00C405A9" w:rsidRPr="0058226B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(dále jen</w:t>
      </w:r>
      <w:r w:rsidR="0058226B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8507A4"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Pr="0058226B">
        <w:rPr>
          <w:rFonts w:asciiTheme="minorHAnsi" w:eastAsia="Times New Roman" w:hAnsiTheme="minorHAnsi" w:cstheme="minorHAnsi"/>
          <w:bCs/>
          <w:szCs w:val="24"/>
          <w:lang w:eastAsia="ar-SA"/>
        </w:rPr>
        <w:t>)</w:t>
      </w:r>
    </w:p>
    <w:p w14:paraId="31AAA56C" w14:textId="77777777" w:rsidR="00E52651" w:rsidRDefault="00E5265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268E93" w14:textId="68A65BE0" w:rsidR="00B97FFA" w:rsidRDefault="007330C1" w:rsidP="007330C1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       </w:t>
      </w:r>
      <w:r w:rsidR="00B97FFA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a </w:t>
      </w:r>
    </w:p>
    <w:p w14:paraId="22A77F74" w14:textId="77777777" w:rsidR="007330C1" w:rsidRDefault="007330C1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7B4871C" w14:textId="3E21BDB3" w:rsidR="00B97FFA" w:rsidRDefault="00B97FFA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(</w:t>
      </w:r>
      <w:r w:rsidR="007330C1">
        <w:rPr>
          <w:rFonts w:asciiTheme="minorHAnsi" w:eastAsia="Times New Roman" w:hAnsiTheme="minorHAnsi" w:cstheme="minorHAnsi"/>
          <w:bCs/>
          <w:szCs w:val="24"/>
          <w:lang w:eastAsia="ar-SA"/>
        </w:rPr>
        <w:t>d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ále též společně jako „</w:t>
      </w:r>
      <w:r w:rsidR="00072735">
        <w:rPr>
          <w:rFonts w:asciiTheme="minorHAnsi" w:eastAsia="Times New Roman" w:hAnsiTheme="minorHAnsi" w:cstheme="minorHAnsi"/>
          <w:bCs/>
          <w:szCs w:val="24"/>
          <w:lang w:eastAsia="ar-SA"/>
        </w:rPr>
        <w:t>účastníci smlouvy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“)</w:t>
      </w:r>
    </w:p>
    <w:p w14:paraId="3FAE44DD" w14:textId="77777777" w:rsidR="00072735" w:rsidRDefault="00072735" w:rsidP="00E52651">
      <w:pPr>
        <w:pStyle w:val="Bezmezer"/>
        <w:jc w:val="center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322EB2B4" w14:textId="3A72CF22" w:rsidR="00072735" w:rsidRPr="004815F8" w:rsidRDefault="00072735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Účastníci smlouvy se dohodli </w:t>
      </w:r>
      <w:r w:rsidR="000F779E"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na následující změně Smlouvy o spolupráci č. 050-381-24 ze dne 4. 10. 2024 </w:t>
      </w:r>
      <w:r w:rsidR="00035DA1"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takto: </w:t>
      </w:r>
    </w:p>
    <w:p w14:paraId="54065E3A" w14:textId="77777777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</w:p>
    <w:p w14:paraId="7174BCDE" w14:textId="79175A02" w:rsidR="00035DA1" w:rsidRDefault="00035DA1" w:rsidP="00035DA1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Článek II. Výstava s kritickým katalogem prezentující výzku</w:t>
      </w:r>
      <w:r w:rsidR="001420B6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m</w:t>
      </w:r>
      <w:r w:rsidR="00C27A89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 a vývoj ostravských „Laubů“ s názvem Fenomén Lauby, odstavec </w:t>
      </w:r>
      <w:r w:rsidR="00BF465D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3 se mění takto: </w:t>
      </w:r>
    </w:p>
    <w:p w14:paraId="1C4F81B2" w14:textId="318A04FA" w:rsidR="00E47EE3" w:rsidRPr="00396CE0" w:rsidRDefault="00E47EE3" w:rsidP="009A4E34">
      <w:pPr>
        <w:pStyle w:val="Bezmez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11A16EB2" w14:textId="45445C4E" w:rsidR="00396CE0" w:rsidRDefault="00FB417A" w:rsidP="009A4E34">
      <w:pPr>
        <w:pStyle w:val="Bezmezer"/>
        <w:ind w:left="360" w:firstLine="348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3) </w:t>
      </w:r>
      <w:r w:rsidR="00396CE0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Výstava bude trvat min. 60 kalendářních dní, tj. </w:t>
      </w:r>
      <w:r w:rsidR="00396CE0" w:rsidRPr="00396CE0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od 31. 10. </w:t>
      </w:r>
      <w:r w:rsidR="00396CE0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2024 do </w:t>
      </w:r>
      <w:r w:rsidR="00C95207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minimálně 2. 1. 2025, nejpozději však do </w:t>
      </w:r>
      <w:r w:rsidR="008E5197" w:rsidRPr="008E5197">
        <w:rPr>
          <w:rFonts w:asciiTheme="minorHAnsi" w:eastAsia="Times New Roman" w:hAnsiTheme="minorHAnsi" w:cstheme="minorHAnsi"/>
          <w:b/>
          <w:szCs w:val="24"/>
          <w:lang w:eastAsia="ar-SA"/>
        </w:rPr>
        <w:t>31</w:t>
      </w:r>
      <w:r w:rsidR="008C2442" w:rsidRPr="008E5197">
        <w:rPr>
          <w:rFonts w:asciiTheme="minorHAnsi" w:eastAsia="Times New Roman" w:hAnsiTheme="minorHAnsi" w:cstheme="minorHAnsi"/>
          <w:b/>
          <w:szCs w:val="24"/>
          <w:lang w:eastAsia="ar-SA"/>
        </w:rPr>
        <w:t>.</w:t>
      </w:r>
      <w:r w:rsidR="008E5197" w:rsidRPr="008E5197">
        <w:rPr>
          <w:rFonts w:asciiTheme="minorHAnsi" w:eastAsia="Times New Roman" w:hAnsiTheme="minorHAnsi" w:cstheme="minorHAnsi"/>
          <w:b/>
          <w:szCs w:val="24"/>
          <w:lang w:eastAsia="ar-SA"/>
        </w:rPr>
        <w:t>12</w:t>
      </w:r>
      <w:r w:rsidR="00396CE0" w:rsidRPr="008E5197">
        <w:rPr>
          <w:rFonts w:asciiTheme="minorHAnsi" w:eastAsia="Times New Roman" w:hAnsiTheme="minorHAnsi" w:cstheme="minorHAnsi"/>
          <w:b/>
          <w:szCs w:val="24"/>
          <w:lang w:eastAsia="ar-SA"/>
        </w:rPr>
        <w:t>. 2025</w:t>
      </w:r>
      <w:r w:rsidR="00962616" w:rsidRPr="00C95207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Bude zpřístupněna veřejnosti v provozní návštěvní době muzea, tj. </w:t>
      </w:r>
      <w:proofErr w:type="gramStart"/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>úterý – neděle</w:t>
      </w:r>
      <w:proofErr w:type="gramEnd"/>
      <w:r w:rsidR="00962616" w:rsidRPr="00C95207">
        <w:rPr>
          <w:rFonts w:asciiTheme="minorHAnsi" w:eastAsia="Times New Roman" w:hAnsiTheme="minorHAnsi" w:cstheme="minorHAnsi"/>
          <w:bCs/>
          <w:szCs w:val="24"/>
          <w:lang w:eastAsia="ar-SA"/>
        </w:rPr>
        <w:t>, 10:00 – 18:00 hod.</w:t>
      </w:r>
    </w:p>
    <w:p w14:paraId="6A95EA56" w14:textId="144BC275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AB6833F" w14:textId="77777777" w:rsidR="00FB417A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EBC6C56" w14:textId="71266F22" w:rsidR="00FB417A" w:rsidRPr="004815F8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</w:pPr>
      <w:r w:rsidRPr="004815F8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 xml:space="preserve">Článek </w:t>
      </w:r>
      <w:r w:rsidR="00334774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VI</w:t>
      </w:r>
      <w:r w:rsidRPr="004815F8">
        <w:rPr>
          <w:rFonts w:asciiTheme="minorHAnsi" w:eastAsia="Times New Roman" w:hAnsiTheme="minorHAnsi" w:cstheme="minorHAnsi"/>
          <w:b/>
          <w:sz w:val="28"/>
          <w:szCs w:val="28"/>
          <w:lang w:eastAsia="ar-SA"/>
        </w:rPr>
        <w:t>. Závěrečná ustanovení, odstavec 2 se mění takto</w:t>
      </w:r>
    </w:p>
    <w:p w14:paraId="7A8BF655" w14:textId="77777777" w:rsidR="004815F8" w:rsidRDefault="004815F8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B62F363" w14:textId="30B23BE3" w:rsidR="00FB417A" w:rsidRPr="0091067C" w:rsidRDefault="00FB417A" w:rsidP="001103DF">
      <w:pPr>
        <w:pStyle w:val="Bezmezer"/>
        <w:ind w:left="360" w:firstLine="348"/>
        <w:rPr>
          <w:rFonts w:asciiTheme="minorHAnsi" w:eastAsia="Times New Roman" w:hAnsiTheme="minorHAnsi" w:cstheme="minorHAnsi"/>
          <w:bCs/>
          <w:szCs w:val="24"/>
          <w:highlight w:val="yellow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2</w:t>
      </w:r>
      <w:r w:rsidR="004815F8">
        <w:rPr>
          <w:rFonts w:asciiTheme="minorHAnsi" w:eastAsia="Times New Roman" w:hAnsiTheme="minorHAnsi" w:cstheme="minorHAnsi"/>
          <w:bCs/>
          <w:szCs w:val="24"/>
          <w:lang w:eastAsia="ar-SA"/>
        </w:rPr>
        <w:t>)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Tato smlouva se uzavírá na dobu určitou 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do </w:t>
      </w:r>
      <w:r w:rsidR="00FC5687">
        <w:rPr>
          <w:rFonts w:asciiTheme="minorHAnsi" w:eastAsia="Times New Roman" w:hAnsiTheme="minorHAnsi" w:cstheme="minorHAnsi"/>
          <w:b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 xml:space="preserve">. </w:t>
      </w:r>
      <w:r w:rsidR="00FC5687">
        <w:rPr>
          <w:rFonts w:asciiTheme="minorHAnsi" w:eastAsia="Times New Roman" w:hAnsiTheme="minorHAnsi" w:cstheme="minorHAnsi"/>
          <w:b/>
          <w:szCs w:val="24"/>
          <w:lang w:eastAsia="ar-SA"/>
        </w:rPr>
        <w:t>2</w:t>
      </w:r>
      <w:r w:rsidRPr="004815F8">
        <w:rPr>
          <w:rFonts w:asciiTheme="minorHAnsi" w:eastAsia="Times New Roman" w:hAnsiTheme="minorHAnsi" w:cstheme="minorHAnsi"/>
          <w:b/>
          <w:szCs w:val="24"/>
          <w:lang w:eastAsia="ar-SA"/>
        </w:rPr>
        <w:t>. 2026.</w:t>
      </w:r>
      <w:r w:rsidRPr="0091067C">
        <w:rPr>
          <w:rFonts w:asciiTheme="minorHAnsi" w:eastAsia="Times New Roman" w:hAnsiTheme="minorHAnsi" w:cstheme="minorHAnsi"/>
          <w:bCs/>
          <w:szCs w:val="24"/>
          <w:highlight w:val="yellow"/>
          <w:lang w:eastAsia="ar-SA"/>
        </w:rPr>
        <w:t xml:space="preserve"> </w:t>
      </w:r>
    </w:p>
    <w:p w14:paraId="396FB47B" w14:textId="0E12B528" w:rsidR="00FB417A" w:rsidRPr="00C95207" w:rsidRDefault="00FB417A" w:rsidP="00FB417A">
      <w:pPr>
        <w:pStyle w:val="Bezmezer"/>
        <w:ind w:left="360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lastRenderedPageBreak/>
        <w:t xml:space="preserve"> </w:t>
      </w:r>
    </w:p>
    <w:p w14:paraId="29D92E60" w14:textId="77777777" w:rsidR="00914AD2" w:rsidRPr="0058226B" w:rsidRDefault="00914AD2" w:rsidP="00693781">
      <w:pPr>
        <w:pStyle w:val="Bezmezer"/>
        <w:ind w:left="1080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5A269F35" w14:textId="7518340B" w:rsidR="00A3442E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Ostatní ujednání Smlouvy o spolupráci zůstávají beze změny.</w:t>
      </w:r>
    </w:p>
    <w:p w14:paraId="61C1A223" w14:textId="4F571B3B" w:rsidR="007F5873" w:rsidRPr="004815F8" w:rsidRDefault="007F5873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>Tento Dodatek č. 1 se stává nedílnou součástí Smlouvy o spolupráci č. 050-381-24 ze dne 4. 10. 2024</w:t>
      </w:r>
    </w:p>
    <w:p w14:paraId="7B014E18" w14:textId="067F3760" w:rsidR="00A80E66" w:rsidRPr="004815F8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byl sepsán ve 2 vyhotoveních, z nichž 1 vyhotovení obdrží </w:t>
      </w:r>
      <w:r w:rsidR="00325771">
        <w:rPr>
          <w:rFonts w:asciiTheme="minorHAnsi" w:eastAsia="Times New Roman" w:hAnsiTheme="minorHAnsi" w:cstheme="minorHAnsi"/>
          <w:bCs/>
          <w:szCs w:val="24"/>
          <w:lang w:eastAsia="ar-SA"/>
        </w:rPr>
        <w:t>Muzeum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a 1 </w:t>
      </w:r>
      <w:r w:rsidR="00325771">
        <w:rPr>
          <w:rFonts w:asciiTheme="minorHAnsi" w:eastAsia="Times New Roman" w:hAnsiTheme="minorHAnsi" w:cstheme="minorHAnsi"/>
          <w:bCs/>
          <w:szCs w:val="24"/>
          <w:lang w:eastAsia="ar-SA"/>
        </w:rPr>
        <w:t>NPÚ</w:t>
      </w:r>
      <w:r w:rsidRPr="004815F8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. </w:t>
      </w:r>
    </w:p>
    <w:p w14:paraId="52821043" w14:textId="4D6AC940" w:rsidR="00A80E66" w:rsidRDefault="00A80E66" w:rsidP="004815F8">
      <w:pPr>
        <w:pStyle w:val="Bezmezer"/>
        <w:numPr>
          <w:ilvl w:val="0"/>
          <w:numId w:val="12"/>
        </w:numPr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Tento Dodatek č. 1 nabývá platnosti dnem podpisu a účinnosti splněním povinnosti uveřejnění podle zákona č. 340/2015 Sb., o zvláštní podmínkách účinnosti některých smluv, uveřejňování těchto smluv a o registru smluv (zákon o registru smluv). Smluvní strany se dohodly, že zveřejnění v centrálním registru smluv provede NPÚ. </w:t>
      </w:r>
    </w:p>
    <w:p w14:paraId="10488E23" w14:textId="62B6BCCB" w:rsidR="00A80E66" w:rsidRPr="00A3442E" w:rsidRDefault="00A80E66" w:rsidP="00A3442E">
      <w:pPr>
        <w:pStyle w:val="Bezmezer"/>
        <w:rPr>
          <w:rFonts w:asciiTheme="minorHAnsi" w:eastAsia="Times New Roman" w:hAnsiTheme="minorHAnsi" w:cstheme="minorHAnsi"/>
          <w:b/>
          <w:szCs w:val="24"/>
          <w:lang w:eastAsia="ar-SA"/>
        </w:rPr>
      </w:pPr>
    </w:p>
    <w:p w14:paraId="36099B34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98A5AA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7EC1A41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47BD366E" w14:textId="25F99D11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2F7CCE">
        <w:rPr>
          <w:rFonts w:asciiTheme="minorHAnsi" w:eastAsia="Times New Roman" w:hAnsiTheme="minorHAnsi" w:cstheme="minorHAnsi"/>
          <w:bCs/>
          <w:szCs w:val="24"/>
          <w:lang w:eastAsia="ar-SA"/>
        </w:rPr>
        <w:t>: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9A4E34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  <w:r w:rsidR="002F7CCE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2F7CCE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 w:rsidR="002F7CCE"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>V Ostravě dne</w:t>
      </w:r>
      <w:r w:rsidR="002F7CCE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: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 </w:t>
      </w:r>
    </w:p>
    <w:p w14:paraId="30850043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1B509D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B91A79E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0A98D538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4F5E82C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78729DF7" w14:textId="77777777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10EB50C3" w14:textId="0EE8858B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>……………………………………………….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>………………………………………………………</w:t>
      </w:r>
    </w:p>
    <w:p w14:paraId="6008EABC" w14:textId="2F169E82" w:rsidR="00860543" w:rsidRDefault="00860543" w:rsidP="00860543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Mgr. Filip Petlička, ředitel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ab/>
        <w:t xml:space="preserve">Mgr. Michal Zezula, </w:t>
      </w:r>
      <w:r w:rsidR="00BF099C"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Ph.D., </w:t>
      </w:r>
      <w:r>
        <w:rPr>
          <w:rFonts w:asciiTheme="minorHAnsi" w:eastAsia="Times New Roman" w:hAnsiTheme="minorHAnsi" w:cstheme="minorHAnsi"/>
          <w:bCs/>
          <w:szCs w:val="24"/>
          <w:lang w:eastAsia="ar-SA"/>
        </w:rPr>
        <w:t xml:space="preserve">ředitel </w:t>
      </w:r>
    </w:p>
    <w:p w14:paraId="359AB40B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2CF47974" w14:textId="77777777" w:rsidR="00C405A9" w:rsidRDefault="00C405A9" w:rsidP="00C405A9">
      <w:pPr>
        <w:pStyle w:val="Bezmezer"/>
        <w:rPr>
          <w:rFonts w:asciiTheme="minorHAnsi" w:eastAsia="Times New Roman" w:hAnsiTheme="minorHAnsi" w:cstheme="minorHAnsi"/>
          <w:bCs/>
          <w:szCs w:val="24"/>
          <w:lang w:eastAsia="ar-SA"/>
        </w:rPr>
      </w:pPr>
    </w:p>
    <w:p w14:paraId="51A65227" w14:textId="2E14006F" w:rsidR="00D731A4" w:rsidRDefault="00C405A9">
      <w:r>
        <w:tab/>
      </w:r>
    </w:p>
    <w:sectPr w:rsidR="00D73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4EA1"/>
    <w:multiLevelType w:val="hybridMultilevel"/>
    <w:tmpl w:val="8528EFDA"/>
    <w:lvl w:ilvl="0" w:tplc="026E8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C37"/>
    <w:multiLevelType w:val="hybridMultilevel"/>
    <w:tmpl w:val="2FAA1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E5AD3"/>
    <w:multiLevelType w:val="hybridMultilevel"/>
    <w:tmpl w:val="19AE7C48"/>
    <w:lvl w:ilvl="0" w:tplc="F274EC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C5C34"/>
    <w:multiLevelType w:val="hybridMultilevel"/>
    <w:tmpl w:val="F50099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6344"/>
    <w:multiLevelType w:val="hybridMultilevel"/>
    <w:tmpl w:val="7E96B2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4BD7"/>
    <w:multiLevelType w:val="hybridMultilevel"/>
    <w:tmpl w:val="4C90B5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A50B6"/>
    <w:multiLevelType w:val="hybridMultilevel"/>
    <w:tmpl w:val="30266BAA"/>
    <w:lvl w:ilvl="0" w:tplc="D5EAF2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F40B0"/>
    <w:multiLevelType w:val="hybridMultilevel"/>
    <w:tmpl w:val="B1AA6634"/>
    <w:lvl w:ilvl="0" w:tplc="99A0308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18744E"/>
    <w:multiLevelType w:val="hybridMultilevel"/>
    <w:tmpl w:val="CD3E4430"/>
    <w:lvl w:ilvl="0" w:tplc="64C414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55E6"/>
    <w:multiLevelType w:val="hybridMultilevel"/>
    <w:tmpl w:val="FF0049D8"/>
    <w:lvl w:ilvl="0" w:tplc="5E543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C666D"/>
    <w:multiLevelType w:val="hybridMultilevel"/>
    <w:tmpl w:val="17183BBE"/>
    <w:lvl w:ilvl="0" w:tplc="3D36A5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6D3833"/>
    <w:multiLevelType w:val="hybridMultilevel"/>
    <w:tmpl w:val="8672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3084758">
    <w:abstractNumId w:val="2"/>
  </w:num>
  <w:num w:numId="2" w16cid:durableId="623001629">
    <w:abstractNumId w:val="4"/>
  </w:num>
  <w:num w:numId="3" w16cid:durableId="1391418821">
    <w:abstractNumId w:val="1"/>
  </w:num>
  <w:num w:numId="4" w16cid:durableId="5520230">
    <w:abstractNumId w:val="6"/>
  </w:num>
  <w:num w:numId="5" w16cid:durableId="1553544183">
    <w:abstractNumId w:val="0"/>
  </w:num>
  <w:num w:numId="6" w16cid:durableId="1572348928">
    <w:abstractNumId w:val="9"/>
  </w:num>
  <w:num w:numId="7" w16cid:durableId="821701249">
    <w:abstractNumId w:val="10"/>
  </w:num>
  <w:num w:numId="8" w16cid:durableId="1769885970">
    <w:abstractNumId w:val="8"/>
  </w:num>
  <w:num w:numId="9" w16cid:durableId="1603800264">
    <w:abstractNumId w:val="7"/>
  </w:num>
  <w:num w:numId="10" w16cid:durableId="357123700">
    <w:abstractNumId w:val="5"/>
  </w:num>
  <w:num w:numId="11" w16cid:durableId="1624115028">
    <w:abstractNumId w:val="11"/>
  </w:num>
  <w:num w:numId="12" w16cid:durableId="1082875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06"/>
    <w:rsid w:val="00035DA1"/>
    <w:rsid w:val="00072735"/>
    <w:rsid w:val="000B25AB"/>
    <w:rsid w:val="000F779E"/>
    <w:rsid w:val="001103DF"/>
    <w:rsid w:val="001420B6"/>
    <w:rsid w:val="0017739C"/>
    <w:rsid w:val="001A5F53"/>
    <w:rsid w:val="001D4487"/>
    <w:rsid w:val="001F4622"/>
    <w:rsid w:val="00233102"/>
    <w:rsid w:val="00274559"/>
    <w:rsid w:val="00297613"/>
    <w:rsid w:val="002D6CD0"/>
    <w:rsid w:val="002F7660"/>
    <w:rsid w:val="002F7CCE"/>
    <w:rsid w:val="00325771"/>
    <w:rsid w:val="00334774"/>
    <w:rsid w:val="0036055A"/>
    <w:rsid w:val="00396CE0"/>
    <w:rsid w:val="0044234B"/>
    <w:rsid w:val="00456CDB"/>
    <w:rsid w:val="00473CB4"/>
    <w:rsid w:val="004815F8"/>
    <w:rsid w:val="00512828"/>
    <w:rsid w:val="0058226B"/>
    <w:rsid w:val="00594BC2"/>
    <w:rsid w:val="005C7A7F"/>
    <w:rsid w:val="005D30A3"/>
    <w:rsid w:val="00600C5E"/>
    <w:rsid w:val="0062402E"/>
    <w:rsid w:val="006762FD"/>
    <w:rsid w:val="00693781"/>
    <w:rsid w:val="00704344"/>
    <w:rsid w:val="00730604"/>
    <w:rsid w:val="007330C1"/>
    <w:rsid w:val="0078245C"/>
    <w:rsid w:val="007C5BAE"/>
    <w:rsid w:val="007F5873"/>
    <w:rsid w:val="00810B0C"/>
    <w:rsid w:val="008133AC"/>
    <w:rsid w:val="00814D25"/>
    <w:rsid w:val="00824983"/>
    <w:rsid w:val="008507A4"/>
    <w:rsid w:val="00860543"/>
    <w:rsid w:val="008C2442"/>
    <w:rsid w:val="008E0B71"/>
    <w:rsid w:val="008E5197"/>
    <w:rsid w:val="0091067C"/>
    <w:rsid w:val="00914AD2"/>
    <w:rsid w:val="00917F41"/>
    <w:rsid w:val="009234AA"/>
    <w:rsid w:val="009268A8"/>
    <w:rsid w:val="00962616"/>
    <w:rsid w:val="009A4E34"/>
    <w:rsid w:val="009C7A9C"/>
    <w:rsid w:val="00A12BFA"/>
    <w:rsid w:val="00A3442E"/>
    <w:rsid w:val="00A80E66"/>
    <w:rsid w:val="00A822C0"/>
    <w:rsid w:val="00A87A5E"/>
    <w:rsid w:val="00A94F06"/>
    <w:rsid w:val="00A96707"/>
    <w:rsid w:val="00AC5506"/>
    <w:rsid w:val="00B326CB"/>
    <w:rsid w:val="00B45F32"/>
    <w:rsid w:val="00B475E8"/>
    <w:rsid w:val="00B616AC"/>
    <w:rsid w:val="00B97FFA"/>
    <w:rsid w:val="00BB1926"/>
    <w:rsid w:val="00BF099C"/>
    <w:rsid w:val="00BF465D"/>
    <w:rsid w:val="00C00A0F"/>
    <w:rsid w:val="00C27A89"/>
    <w:rsid w:val="00C3457C"/>
    <w:rsid w:val="00C405A9"/>
    <w:rsid w:val="00C532A5"/>
    <w:rsid w:val="00C95207"/>
    <w:rsid w:val="00CA6249"/>
    <w:rsid w:val="00CB0C05"/>
    <w:rsid w:val="00D132DB"/>
    <w:rsid w:val="00D329AC"/>
    <w:rsid w:val="00D731A4"/>
    <w:rsid w:val="00E07ADB"/>
    <w:rsid w:val="00E34746"/>
    <w:rsid w:val="00E47EE3"/>
    <w:rsid w:val="00E52651"/>
    <w:rsid w:val="00E8407B"/>
    <w:rsid w:val="00ED0B5A"/>
    <w:rsid w:val="00F41CE2"/>
    <w:rsid w:val="00F85A20"/>
    <w:rsid w:val="00F87347"/>
    <w:rsid w:val="00F95A13"/>
    <w:rsid w:val="00F95E53"/>
    <w:rsid w:val="00FB417A"/>
    <w:rsid w:val="00FC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B2CF"/>
  <w15:chartTrackingRefBased/>
  <w15:docId w15:val="{C2A9DCBE-1463-4C89-A9FC-216D91DB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405A9"/>
    <w:rPr>
      <w:color w:val="0563C1" w:themeColor="hyperlink"/>
      <w:u w:val="single"/>
    </w:rPr>
  </w:style>
  <w:style w:type="character" w:customStyle="1" w:styleId="BezmezerChar">
    <w:name w:val="Bez mezer Char"/>
    <w:link w:val="Bezmezer"/>
    <w:uiPriority w:val="1"/>
    <w:qFormat/>
    <w:locked/>
    <w:rsid w:val="00C405A9"/>
    <w:rPr>
      <w:rFonts w:ascii="Arial" w:eastAsia="Calibri" w:hAnsi="Arial" w:cs="Times New Roman"/>
    </w:rPr>
  </w:style>
  <w:style w:type="paragraph" w:styleId="Bezmezer">
    <w:name w:val="No Spacing"/>
    <w:link w:val="BezmezerChar"/>
    <w:uiPriority w:val="1"/>
    <w:qFormat/>
    <w:rsid w:val="00C405A9"/>
    <w:pPr>
      <w:suppressAutoHyphens/>
      <w:spacing w:after="0" w:line="240" w:lineRule="auto"/>
      <w:jc w:val="both"/>
    </w:pPr>
    <w:rPr>
      <w:rFonts w:ascii="Arial" w:eastAsia="Calibri" w:hAnsi="Arial"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C405A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10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D30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30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30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30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30A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4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petlicka@ostrmuz.cz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48d23c-b028-4ae2-b8b8-c42b53a0233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B44CDEFAAB1944832639FCEC778C8D" ma:contentTypeVersion="9" ma:contentTypeDescription="Vytvoří nový dokument" ma:contentTypeScope="" ma:versionID="b56fe9b673e496ddbacd803d07d7e806">
  <xsd:schema xmlns:xsd="http://www.w3.org/2001/XMLSchema" xmlns:xs="http://www.w3.org/2001/XMLSchema" xmlns:p="http://schemas.microsoft.com/office/2006/metadata/properties" xmlns:ns3="1448d23c-b028-4ae2-b8b8-c42b53a0233a" targetNamespace="http://schemas.microsoft.com/office/2006/metadata/properties" ma:root="true" ma:fieldsID="e7bf5f8d7e743057fb2b9f1755a177a1" ns3:_="">
    <xsd:import namespace="1448d23c-b028-4ae2-b8b8-c42b53a0233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8d23c-b028-4ae2-b8b8-c42b53a0233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F4036F-7AB4-4B99-93A2-A28088CA71FF}">
  <ds:schemaRefs>
    <ds:schemaRef ds:uri="http://schemas.microsoft.com/office/2006/metadata/properties"/>
    <ds:schemaRef ds:uri="http://schemas.microsoft.com/office/infopath/2007/PartnerControls"/>
    <ds:schemaRef ds:uri="1448d23c-b028-4ae2-b8b8-c42b53a0233a"/>
  </ds:schemaRefs>
</ds:datastoreItem>
</file>

<file path=customXml/itemProps2.xml><?xml version="1.0" encoding="utf-8"?>
<ds:datastoreItem xmlns:ds="http://schemas.openxmlformats.org/officeDocument/2006/customXml" ds:itemID="{0C7579D7-11C4-4986-A979-E03053924A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48d23c-b028-4ae2-b8b8-c42b53a0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91F0C4-97B4-4982-8C8C-82C5A873DF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318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Juřicová Martina</dc:creator>
  <cp:keywords/>
  <dc:description/>
  <cp:lastModifiedBy>Juřicová Martina</cp:lastModifiedBy>
  <cp:revision>9</cp:revision>
  <cp:lastPrinted>2024-09-04T08:39:00Z</cp:lastPrinted>
  <dcterms:created xsi:type="dcterms:W3CDTF">2025-09-11T07:47:00Z</dcterms:created>
  <dcterms:modified xsi:type="dcterms:W3CDTF">2025-09-17T07:47:00Z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0x01010056B44CDEFAAB1944832639FCEC778C8D</vt:lpwstr>
  </property>
</Properties>
</file>