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F8DC" w14:textId="40A40279" w:rsidR="003C36E5" w:rsidRDefault="00B3469A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0F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íslo </w:t>
      </w:r>
      <w:r w:rsidR="007B006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smlouvy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447C23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39/2025</w:t>
      </w:r>
    </w:p>
    <w:p w14:paraId="38A6160B" w14:textId="77777777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56A8833B" w14:textId="77777777" w:rsidR="00AC0F2D" w:rsidRDefault="00AC0F2D" w:rsidP="00AC0F2D">
      <w:pPr>
        <w:pStyle w:val="nadpis-smlouva"/>
      </w:pPr>
      <w:r>
        <w:t>KUPNÍ Smlouva</w:t>
      </w:r>
    </w:p>
    <w:p w14:paraId="19BF431B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97E2006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569F6F6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>Domovy pro seniory Šluknov – Krásná Lípa, p.o.</w:t>
      </w:r>
      <w:r>
        <w:rPr>
          <w:rFonts w:cs="Arial"/>
        </w:rPr>
        <w:tab/>
      </w:r>
    </w:p>
    <w:p w14:paraId="3D80B6FA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DF86D6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Mgr. Dagmar Hluchá, ředitelka p.o.</w:t>
      </w:r>
    </w:p>
    <w:p w14:paraId="0E893D4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2002C6D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1BB51975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0D9E586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EB212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606B641F" w14:textId="77777777" w:rsidR="00AC0F2D" w:rsidRDefault="00AC0F2D" w:rsidP="00AC0F2D">
      <w:pPr>
        <w:pStyle w:val="pole"/>
        <w:rPr>
          <w:rFonts w:cs="Arial"/>
        </w:rPr>
      </w:pPr>
    </w:p>
    <w:p w14:paraId="12ECEC94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63CB226" w14:textId="77777777" w:rsidR="00AC0F2D" w:rsidRDefault="00AC0F2D" w:rsidP="00AC0F2D">
      <w:pPr>
        <w:pStyle w:val="adresa"/>
        <w:rPr>
          <w:rFonts w:cs="Arial"/>
        </w:rPr>
      </w:pPr>
    </w:p>
    <w:p w14:paraId="31440E41" w14:textId="77777777" w:rsidR="00447C23" w:rsidRPr="006A05ED" w:rsidRDefault="00447C23" w:rsidP="00447C23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>
        <w:rPr>
          <w:rFonts w:cs="Arial"/>
          <w:b/>
        </w:rPr>
        <w:t xml:space="preserve">   </w:t>
      </w:r>
      <w:proofErr w:type="gramEnd"/>
      <w:r>
        <w:rPr>
          <w:rFonts w:cs="Arial"/>
          <w:b/>
        </w:rPr>
        <w:t xml:space="preserve">           LB BOHEMIA, s. r. o.  </w:t>
      </w:r>
      <w:r w:rsidRPr="006A05ED">
        <w:rPr>
          <w:rFonts w:cs="Arial"/>
        </w:rPr>
        <w:tab/>
      </w:r>
    </w:p>
    <w:p w14:paraId="1AE39793" w14:textId="77777777" w:rsidR="00447C23" w:rsidRPr="006A05ED" w:rsidRDefault="00447C23" w:rsidP="00447C23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>
        <w:rPr>
          <w:rFonts w:cs="Arial"/>
        </w:rPr>
        <w:t xml:space="preserve">            </w:t>
      </w:r>
      <w:proofErr w:type="spellStart"/>
      <w:r>
        <w:rPr>
          <w:rFonts w:cs="Arial"/>
        </w:rPr>
        <w:t>Sovadinova</w:t>
      </w:r>
      <w:proofErr w:type="spellEnd"/>
      <w:r>
        <w:rPr>
          <w:rFonts w:cs="Arial"/>
        </w:rPr>
        <w:t xml:space="preserve"> 3431, 690 02 Břeclav</w:t>
      </w:r>
    </w:p>
    <w:p w14:paraId="283AB294" w14:textId="77777777" w:rsidR="00447C23" w:rsidRDefault="00447C23" w:rsidP="00447C23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>
        <w:rPr>
          <w:rFonts w:cs="Arial"/>
        </w:rPr>
        <w:t xml:space="preserve">           Davidem </w:t>
      </w:r>
      <w:proofErr w:type="spellStart"/>
      <w:r>
        <w:rPr>
          <w:rFonts w:cs="Arial"/>
        </w:rPr>
        <w:t>Bednárem</w:t>
      </w:r>
      <w:proofErr w:type="spellEnd"/>
      <w:r>
        <w:rPr>
          <w:rFonts w:cs="Arial"/>
        </w:rPr>
        <w:t xml:space="preserve"> – jednatelem společnosti</w:t>
      </w:r>
    </w:p>
    <w:p w14:paraId="6EE198E0" w14:textId="77777777" w:rsidR="00447C23" w:rsidRDefault="00447C23" w:rsidP="00447C23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</w:t>
      </w:r>
      <w:hyperlink r:id="rId7" w:history="1">
        <w:r w:rsidRPr="004A4DC8">
          <w:rPr>
            <w:rStyle w:val="Hypertextovodkaz"/>
            <w:rFonts w:cs="Arial"/>
            <w:color w:val="auto"/>
            <w:highlight w:val="black"/>
          </w:rPr>
          <w:t>bednar@LBBOHEMIA.cz</w:t>
        </w:r>
      </w:hyperlink>
      <w:r w:rsidRPr="004A4DC8">
        <w:rPr>
          <w:rFonts w:cs="Arial"/>
          <w:highlight w:val="black"/>
        </w:rPr>
        <w:t>, 777 127 428</w:t>
      </w:r>
    </w:p>
    <w:p w14:paraId="5FB2C3A8" w14:textId="77777777" w:rsidR="00447C23" w:rsidRPr="006A05ED" w:rsidRDefault="00447C23" w:rsidP="00447C23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Pr="006A05ED">
        <w:rPr>
          <w:rFonts w:cs="Arial"/>
        </w:rPr>
        <w:t xml:space="preserve">Č: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26224461</w:t>
      </w:r>
    </w:p>
    <w:p w14:paraId="6808EEA7" w14:textId="77777777" w:rsidR="00447C23" w:rsidRPr="006A05ED" w:rsidRDefault="00447C23" w:rsidP="00447C23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>
        <w:rPr>
          <w:rFonts w:cs="Arial"/>
        </w:rPr>
        <w:t xml:space="preserve">      CZ26224461</w:t>
      </w:r>
    </w:p>
    <w:p w14:paraId="39B868B7" w14:textId="77777777" w:rsidR="00447C23" w:rsidRPr="006A05ED" w:rsidRDefault="00447C23" w:rsidP="00447C23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>
        <w:rPr>
          <w:rFonts w:cs="Arial"/>
        </w:rPr>
        <w:t xml:space="preserve">   </w:t>
      </w:r>
      <w:proofErr w:type="gramEnd"/>
      <w:r>
        <w:rPr>
          <w:rFonts w:cs="Arial"/>
        </w:rPr>
        <w:t xml:space="preserve">        </w:t>
      </w:r>
      <w:r w:rsidRPr="004A4DC8">
        <w:rPr>
          <w:rFonts w:cs="Arial"/>
          <w:highlight w:val="black"/>
        </w:rPr>
        <w:t>Komerční banka, a. s.</w:t>
      </w:r>
    </w:p>
    <w:p w14:paraId="72960B78" w14:textId="77777777" w:rsidR="00447C23" w:rsidRPr="006A05ED" w:rsidRDefault="00447C23" w:rsidP="00447C23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</w:t>
      </w:r>
      <w:r w:rsidRPr="004A4DC8">
        <w:rPr>
          <w:rFonts w:cs="Arial"/>
          <w:highlight w:val="black"/>
        </w:rPr>
        <w:t>19-2030400207/0100</w:t>
      </w:r>
    </w:p>
    <w:p w14:paraId="0142F661" w14:textId="77777777" w:rsidR="00447C23" w:rsidRDefault="00447C23" w:rsidP="00447C23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>
        <w:rPr>
          <w:rFonts w:cs="Arial"/>
        </w:rPr>
        <w:t xml:space="preserve">   </w:t>
      </w:r>
      <w:proofErr w:type="gramEnd"/>
      <w:r>
        <w:rPr>
          <w:rFonts w:cs="Arial"/>
        </w:rPr>
        <w:t xml:space="preserve">    David Bednár </w:t>
      </w:r>
    </w:p>
    <w:p w14:paraId="2EE7C147" w14:textId="70EF8EBE" w:rsidR="00AC0F2D" w:rsidRDefault="006A05ED" w:rsidP="006F51A2">
      <w:pPr>
        <w:pStyle w:val="pole"/>
        <w:rPr>
          <w:rFonts w:cs="Arial"/>
        </w:rPr>
      </w:pPr>
      <w:r>
        <w:rPr>
          <w:rFonts w:cs="Arial"/>
        </w:rPr>
        <w:t xml:space="preserve"> </w:t>
      </w:r>
    </w:p>
    <w:p w14:paraId="0BEE7B9D" w14:textId="77777777" w:rsidR="006F51A2" w:rsidRDefault="006F51A2" w:rsidP="006F51A2">
      <w:pPr>
        <w:pStyle w:val="pole"/>
        <w:rPr>
          <w:rFonts w:cs="Arial"/>
        </w:rPr>
      </w:pPr>
    </w:p>
    <w:p w14:paraId="57090010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F54515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30C11CD2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7B7B703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98BE1B7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165F022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55E1348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3BA91402" w14:textId="46E8C432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DF2DAD">
        <w:rPr>
          <w:rFonts w:ascii="Arial" w:hAnsi="Arial" w:cs="Arial"/>
          <w:b/>
          <w:color w:val="000000"/>
          <w:sz w:val="22"/>
          <w:szCs w:val="22"/>
          <w:u w:val="single"/>
        </w:rPr>
        <w:t>25</w:t>
      </w:r>
      <w:r w:rsidR="00C72CCC">
        <w:rPr>
          <w:rFonts w:ascii="Arial" w:hAnsi="Arial" w:cs="Arial"/>
          <w:b/>
          <w:color w:val="000000"/>
          <w:sz w:val="22"/>
          <w:szCs w:val="22"/>
          <w:u w:val="single"/>
        </w:rPr>
        <w:t>880</w:t>
      </w:r>
      <w:r w:rsidR="003C36E5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C72CCC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„Nákup polohovacích </w:t>
      </w:r>
      <w:r w:rsidR="00C72CCC">
        <w:rPr>
          <w:rFonts w:ascii="Arial" w:hAnsi="Arial" w:cs="Arial"/>
          <w:b/>
          <w:sz w:val="22"/>
          <w:szCs w:val="22"/>
        </w:rPr>
        <w:t>lůžek, nočních stolků a antidekubitních matrací</w:t>
      </w:r>
      <w:r>
        <w:rPr>
          <w:rFonts w:ascii="Arial" w:hAnsi="Arial" w:cs="Arial"/>
          <w:b/>
          <w:sz w:val="22"/>
          <w:szCs w:val="22"/>
        </w:rPr>
        <w:t>“</w:t>
      </w:r>
    </w:p>
    <w:p w14:paraId="607158F5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776E8CBC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1A116A" w14:textId="31C2702B" w:rsidR="00AC0F2D" w:rsidRDefault="00C72CCC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</w:t>
      </w:r>
      <w:r w:rsidR="00893106">
        <w:rPr>
          <w:rFonts w:ascii="Arial" w:hAnsi="Arial" w:cs="Arial"/>
          <w:b/>
          <w:sz w:val="22"/>
          <w:szCs w:val="22"/>
        </w:rPr>
        <w:t xml:space="preserve"> ks polohovací </w:t>
      </w:r>
      <w:r w:rsidR="00D9240F">
        <w:rPr>
          <w:rFonts w:ascii="Arial" w:hAnsi="Arial" w:cs="Arial"/>
          <w:b/>
          <w:sz w:val="22"/>
          <w:szCs w:val="22"/>
        </w:rPr>
        <w:t>lůžko</w:t>
      </w:r>
      <w:r w:rsidR="00893106">
        <w:rPr>
          <w:rFonts w:ascii="Arial" w:hAnsi="Arial" w:cs="Arial"/>
          <w:b/>
          <w:sz w:val="22"/>
          <w:szCs w:val="22"/>
        </w:rPr>
        <w:t xml:space="preserve"> s</w:t>
      </w:r>
      <w:r w:rsidR="00D9240F">
        <w:rPr>
          <w:rFonts w:ascii="Arial" w:hAnsi="Arial" w:cs="Arial"/>
          <w:b/>
          <w:sz w:val="22"/>
          <w:szCs w:val="22"/>
        </w:rPr>
        <w:t> matrací a hrazdou</w:t>
      </w:r>
    </w:p>
    <w:p w14:paraId="6E1AF8EE" w14:textId="6B5A0C05" w:rsidR="00893106" w:rsidRDefault="00C72CCC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60</w:t>
      </w:r>
      <w:r w:rsidR="00893106">
        <w:rPr>
          <w:rFonts w:ascii="Arial" w:hAnsi="Arial" w:cs="Arial"/>
          <w:b/>
          <w:sz w:val="22"/>
          <w:szCs w:val="22"/>
        </w:rPr>
        <w:t xml:space="preserve"> ks </w:t>
      </w:r>
      <w:r w:rsidR="00DF2DAD">
        <w:rPr>
          <w:rFonts w:ascii="Arial" w:hAnsi="Arial" w:cs="Arial"/>
          <w:b/>
          <w:sz w:val="22"/>
          <w:szCs w:val="22"/>
        </w:rPr>
        <w:t>nočních stolků s výklopnou jídelní deskou</w:t>
      </w:r>
    </w:p>
    <w:p w14:paraId="16D9822A" w14:textId="11955C76" w:rsidR="00AC0F2D" w:rsidRDefault="00C72CCC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72CCC">
        <w:rPr>
          <w:rFonts w:ascii="Arial" w:hAnsi="Arial" w:cs="Arial"/>
          <w:b/>
          <w:bCs/>
          <w:sz w:val="22"/>
          <w:szCs w:val="22"/>
        </w:rPr>
        <w:t>40 ks antidekubitní matrace</w:t>
      </w:r>
    </w:p>
    <w:p w14:paraId="331DF8FE" w14:textId="2BA298F3" w:rsidR="00C72CCC" w:rsidRPr="00C72CCC" w:rsidRDefault="00C72CCC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Dle cenové nabídky </w:t>
      </w:r>
      <w:r w:rsidR="00447C23">
        <w:rPr>
          <w:rFonts w:ascii="Arial" w:hAnsi="Arial" w:cs="Arial"/>
          <w:b/>
          <w:bCs/>
          <w:sz w:val="22"/>
          <w:szCs w:val="22"/>
        </w:rPr>
        <w:t>ze dne 16.9.2025</w:t>
      </w:r>
    </w:p>
    <w:p w14:paraId="31633C42" w14:textId="77777777" w:rsidR="006A05ED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70B6FE4" w14:textId="77777777" w:rsidR="00AC0F2D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1CD05559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B30CE87" w14:textId="17D012C9" w:rsidR="003C36E5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>ely: vybavení pokojů polohovacími lůžky</w:t>
      </w:r>
      <w:r w:rsidR="00C72CCC">
        <w:rPr>
          <w:rFonts w:ascii="Arial" w:hAnsi="Arial" w:cs="Arial"/>
          <w:sz w:val="22"/>
          <w:szCs w:val="22"/>
        </w:rPr>
        <w:t>,</w:t>
      </w:r>
      <w:r w:rsidR="00DF2DAD">
        <w:rPr>
          <w:rFonts w:ascii="Arial" w:hAnsi="Arial" w:cs="Arial"/>
          <w:sz w:val="22"/>
          <w:szCs w:val="22"/>
        </w:rPr>
        <w:t xml:space="preserve"> nočními stolky</w:t>
      </w:r>
      <w:r w:rsidR="00C72CCC">
        <w:rPr>
          <w:rFonts w:ascii="Arial" w:hAnsi="Arial" w:cs="Arial"/>
          <w:sz w:val="22"/>
          <w:szCs w:val="22"/>
        </w:rPr>
        <w:t xml:space="preserve"> antidekubitními matracemi</w:t>
      </w:r>
      <w:r w:rsidR="007B0062">
        <w:rPr>
          <w:rFonts w:ascii="Arial" w:hAnsi="Arial" w:cs="Arial"/>
          <w:sz w:val="22"/>
          <w:szCs w:val="22"/>
        </w:rPr>
        <w:t>.</w:t>
      </w:r>
      <w:r w:rsidR="003C36E5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0A6FD3CF" w14:textId="77777777" w:rsidR="00003A6E" w:rsidRDefault="00003A6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4036BFF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3252E3A3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30F3C16D" w14:textId="45F2AB23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447C23">
        <w:rPr>
          <w:rFonts w:ascii="Arial" w:hAnsi="Arial" w:cs="Arial"/>
          <w:b/>
          <w:sz w:val="22"/>
          <w:szCs w:val="22"/>
        </w:rPr>
        <w:t>4</w:t>
      </w:r>
      <w:r w:rsidR="00C72CCC">
        <w:rPr>
          <w:rFonts w:ascii="Arial" w:hAnsi="Arial" w:cs="Arial"/>
          <w:b/>
          <w:sz w:val="22"/>
          <w:szCs w:val="22"/>
        </w:rPr>
        <w:t xml:space="preserve"> týdnů od podpisu kupní smlouvy</w:t>
      </w:r>
    </w:p>
    <w:p w14:paraId="12504AF1" w14:textId="77777777" w:rsidR="00AC0F2D" w:rsidRDefault="006F51A2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BE0CA7">
        <w:rPr>
          <w:rFonts w:ascii="Arial" w:hAnsi="Arial" w:cs="Arial"/>
          <w:sz w:val="22"/>
          <w:szCs w:val="22"/>
        </w:rPr>
        <w:t xml:space="preserve">středisko DPS ul. </w:t>
      </w:r>
      <w:proofErr w:type="spellStart"/>
      <w:r w:rsidR="00BE0CA7">
        <w:rPr>
          <w:rFonts w:ascii="Arial" w:hAnsi="Arial" w:cs="Arial"/>
          <w:sz w:val="22"/>
          <w:szCs w:val="22"/>
        </w:rPr>
        <w:t>Křečanská</w:t>
      </w:r>
      <w:proofErr w:type="spellEnd"/>
      <w:r w:rsidR="00BE0CA7">
        <w:rPr>
          <w:rFonts w:ascii="Arial" w:hAnsi="Arial" w:cs="Arial"/>
          <w:sz w:val="22"/>
          <w:szCs w:val="22"/>
        </w:rPr>
        <w:t xml:space="preserve"> 630, 407 77 Šluknov</w:t>
      </w:r>
    </w:p>
    <w:p w14:paraId="2D57B8F3" w14:textId="1E2B42A6" w:rsidR="0091695C" w:rsidRDefault="00C72CCC" w:rsidP="0091695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91695C">
        <w:rPr>
          <w:rFonts w:ascii="Arial" w:hAnsi="Arial" w:cs="Arial"/>
          <w:sz w:val="22"/>
          <w:szCs w:val="22"/>
        </w:rPr>
        <w:t xml:space="preserve"> ks polohovací </w:t>
      </w:r>
      <w:r>
        <w:rPr>
          <w:rFonts w:ascii="Arial" w:hAnsi="Arial" w:cs="Arial"/>
          <w:sz w:val="22"/>
          <w:szCs w:val="22"/>
        </w:rPr>
        <w:t>lůžko</w:t>
      </w:r>
      <w:r w:rsidR="0091695C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 antidekubitní </w:t>
      </w:r>
      <w:r w:rsidR="00DF2DAD">
        <w:rPr>
          <w:rFonts w:ascii="Arial" w:hAnsi="Arial" w:cs="Arial"/>
          <w:sz w:val="22"/>
          <w:szCs w:val="22"/>
        </w:rPr>
        <w:t>matrací a hrazdou</w:t>
      </w:r>
    </w:p>
    <w:p w14:paraId="6BCFF5BB" w14:textId="77670CFC" w:rsidR="0091695C" w:rsidRDefault="00C72CCC" w:rsidP="0091695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91695C">
        <w:rPr>
          <w:rFonts w:ascii="Arial" w:hAnsi="Arial" w:cs="Arial"/>
          <w:sz w:val="22"/>
          <w:szCs w:val="22"/>
        </w:rPr>
        <w:t xml:space="preserve"> ks </w:t>
      </w:r>
      <w:r w:rsidR="00DF2DAD">
        <w:rPr>
          <w:rFonts w:ascii="Arial" w:hAnsi="Arial" w:cs="Arial"/>
          <w:sz w:val="22"/>
          <w:szCs w:val="22"/>
        </w:rPr>
        <w:t>noční stolek s výklopnou jídelní deskou</w:t>
      </w:r>
    </w:p>
    <w:p w14:paraId="498B05F3" w14:textId="5FB70C2B" w:rsidR="00C72CCC" w:rsidRDefault="00C72CCC" w:rsidP="0091695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ks antidekubitní matrace</w:t>
      </w:r>
    </w:p>
    <w:p w14:paraId="2412F2C2" w14:textId="77777777" w:rsidR="0091695C" w:rsidRDefault="00BE0CA7" w:rsidP="00BE0CA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středisko DPS ul. Nemocniční 1056/19, 407 46 Krásná Lípa</w:t>
      </w:r>
    </w:p>
    <w:p w14:paraId="460F1FF5" w14:textId="38C26983" w:rsidR="007B0062" w:rsidRDefault="00C72CCC" w:rsidP="0091695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91695C">
        <w:rPr>
          <w:rFonts w:ascii="Arial" w:hAnsi="Arial" w:cs="Arial"/>
          <w:sz w:val="22"/>
          <w:szCs w:val="22"/>
        </w:rPr>
        <w:t xml:space="preserve"> ks polohovací </w:t>
      </w:r>
      <w:r>
        <w:rPr>
          <w:rFonts w:ascii="Arial" w:hAnsi="Arial" w:cs="Arial"/>
          <w:sz w:val="22"/>
          <w:szCs w:val="22"/>
        </w:rPr>
        <w:t>lůžko</w:t>
      </w:r>
      <w:r w:rsidR="0091695C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 antidekubitní </w:t>
      </w:r>
      <w:r w:rsidR="00DF2DAD">
        <w:rPr>
          <w:rFonts w:ascii="Arial" w:hAnsi="Arial" w:cs="Arial"/>
          <w:sz w:val="22"/>
          <w:szCs w:val="22"/>
        </w:rPr>
        <w:t>matrací a hrazdou</w:t>
      </w:r>
    </w:p>
    <w:p w14:paraId="7624105B" w14:textId="6B3756E5" w:rsidR="00DF2DAD" w:rsidRDefault="00C72CCC" w:rsidP="0091320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7B0062" w:rsidRPr="00DF2DAD">
        <w:rPr>
          <w:rFonts w:ascii="Arial" w:hAnsi="Arial" w:cs="Arial"/>
          <w:sz w:val="22"/>
          <w:szCs w:val="22"/>
        </w:rPr>
        <w:t xml:space="preserve"> ks </w:t>
      </w:r>
      <w:r w:rsidR="00DF2DAD" w:rsidRPr="00DF2DAD">
        <w:rPr>
          <w:rFonts w:ascii="Arial" w:hAnsi="Arial" w:cs="Arial"/>
          <w:sz w:val="22"/>
          <w:szCs w:val="22"/>
        </w:rPr>
        <w:t>noční stolek s výklopnou jídelní deskou</w:t>
      </w:r>
    </w:p>
    <w:p w14:paraId="37E2474C" w14:textId="546E0CA7" w:rsidR="00C72CCC" w:rsidRDefault="00C72CCC" w:rsidP="0091320C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ks antidekubitní matrace</w:t>
      </w:r>
    </w:p>
    <w:p w14:paraId="05F7BEA4" w14:textId="6D665795" w:rsidR="00BE0CA7" w:rsidRPr="00DF2DAD" w:rsidRDefault="00BE0CA7" w:rsidP="00DF2DAD">
      <w:pPr>
        <w:pStyle w:val="Odstavecseseznamem"/>
        <w:spacing w:before="120" w:after="120"/>
        <w:ind w:left="2247"/>
        <w:jc w:val="both"/>
        <w:rPr>
          <w:rFonts w:ascii="Arial" w:hAnsi="Arial" w:cs="Arial"/>
          <w:sz w:val="22"/>
          <w:szCs w:val="22"/>
        </w:rPr>
      </w:pPr>
      <w:r w:rsidRPr="00DF2DAD">
        <w:rPr>
          <w:rFonts w:ascii="Arial" w:hAnsi="Arial" w:cs="Arial"/>
          <w:sz w:val="22"/>
          <w:szCs w:val="22"/>
        </w:rPr>
        <w:t xml:space="preserve">  </w:t>
      </w:r>
    </w:p>
    <w:p w14:paraId="0C595BF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29EA0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7203B31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12FB053A" w14:textId="2A3BACC2" w:rsidR="00115AB6" w:rsidRDefault="00115AB6" w:rsidP="00115AB6">
      <w:pPr>
        <w:rPr>
          <w:rFonts w:ascii="Arial" w:hAnsi="Arial" w:cs="Arial"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color w:val="000000" w:themeColor="text1"/>
          <w:sz w:val="22"/>
          <w:szCs w:val="22"/>
        </w:rPr>
        <w:t>Cena bez DPH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1 225 000,00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14:paraId="430443A2" w14:textId="0D6CCB18" w:rsidR="00115AB6" w:rsidRDefault="00115AB6" w:rsidP="00115AB6">
      <w:pPr>
        <w:rPr>
          <w:rFonts w:ascii="Arial" w:hAnsi="Arial" w:cs="Arial"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proofErr w:type="gramStart"/>
      <w:r w:rsidR="00447C23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>%</w:t>
      </w:r>
      <w:proofErr w:type="gramEnd"/>
      <w:r w:rsidRPr="00CF106C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147 000,00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</w:t>
      </w:r>
    </w:p>
    <w:p w14:paraId="15A37539" w14:textId="6F45369C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Cena s DPH </w:t>
      </w:r>
      <w:proofErr w:type="gramStart"/>
      <w:r w:rsidR="00447C23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>%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1 372 000,00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14:paraId="3AD4B73E" w14:textId="77777777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D868D75" w14:textId="279E5D74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Cena bez DPH</w:t>
      </w:r>
      <w:r w:rsidR="00483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510 000,00</w:t>
      </w:r>
      <w:r w:rsidR="00483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7DED835D" w14:textId="4695B18D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proofErr w:type="gramStart"/>
      <w:r w:rsidR="00447C23">
        <w:rPr>
          <w:rFonts w:ascii="Arial" w:hAnsi="Arial" w:cs="Arial"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color w:val="000000" w:themeColor="text1"/>
          <w:sz w:val="22"/>
          <w:szCs w:val="22"/>
        </w:rPr>
        <w:t>%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107 </w:t>
      </w:r>
      <w:r w:rsidR="00793385">
        <w:rPr>
          <w:rFonts w:ascii="Arial" w:hAnsi="Arial" w:cs="Arial"/>
          <w:color w:val="000000" w:themeColor="text1"/>
          <w:sz w:val="22"/>
          <w:szCs w:val="22"/>
        </w:rPr>
        <w:t>1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14:paraId="1BD57A07" w14:textId="10D54D0E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Cena s DPH </w:t>
      </w:r>
      <w:proofErr w:type="gramStart"/>
      <w:r w:rsidR="00447C23">
        <w:rPr>
          <w:rFonts w:ascii="Arial" w:hAnsi="Arial" w:cs="Arial"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color w:val="000000" w:themeColor="text1"/>
          <w:sz w:val="22"/>
          <w:szCs w:val="22"/>
        </w:rPr>
        <w:t>%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617 </w:t>
      </w:r>
      <w:r w:rsidR="00793385">
        <w:rPr>
          <w:rFonts w:ascii="Arial" w:hAnsi="Arial" w:cs="Arial"/>
          <w:color w:val="000000" w:themeColor="text1"/>
          <w:sz w:val="22"/>
          <w:szCs w:val="22"/>
        </w:rPr>
        <w:t>1</w:t>
      </w:r>
      <w:r w:rsidR="00447C23">
        <w:rPr>
          <w:rFonts w:ascii="Arial" w:hAnsi="Arial" w:cs="Arial"/>
          <w:color w:val="000000" w:themeColor="text1"/>
          <w:sz w:val="22"/>
          <w:szCs w:val="22"/>
        </w:rPr>
        <w:t>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14:paraId="67B7201A" w14:textId="77777777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757832C" w14:textId="77C95A57" w:rsidR="00115AB6" w:rsidRPr="00793385" w:rsidRDefault="00115AB6" w:rsidP="00115AB6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>Cena celkem bez DPH:</w:t>
      </w:r>
      <w:r w:rsidR="007933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47C23"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1 735 000,00 </w:t>
      </w:r>
      <w:r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>Kč</w:t>
      </w:r>
    </w:p>
    <w:p w14:paraId="7350273E" w14:textId="203D61F5" w:rsidR="00115AB6" w:rsidRPr="00793385" w:rsidRDefault="00115AB6" w:rsidP="00115AB6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Celkem DPH: </w:t>
      </w:r>
      <w:r w:rsidR="00447C23"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>254</w:t>
      </w:r>
      <w:r w:rsidR="00793385"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> 100,00</w:t>
      </w:r>
      <w:r w:rsidRPr="007933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64FE63E4" w14:textId="7E6A8989" w:rsidR="00115AB6" w:rsidRDefault="00115AB6" w:rsidP="00115AB6">
      <w:pPr>
        <w:tabs>
          <w:tab w:val="left" w:pos="48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>Cena celkem včetně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DPH:</w:t>
      </w:r>
      <w:r w:rsidR="00793385">
        <w:rPr>
          <w:rFonts w:ascii="Arial" w:hAnsi="Arial" w:cs="Arial"/>
          <w:b/>
          <w:color w:val="000000" w:themeColor="text1"/>
          <w:sz w:val="22"/>
          <w:szCs w:val="22"/>
        </w:rPr>
        <w:t xml:space="preserve"> 1 989 100,00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Kč</w:t>
      </w:r>
      <w:r w:rsidRPr="00D169B3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    </w:t>
      </w:r>
    </w:p>
    <w:p w14:paraId="0E4B111A" w14:textId="77777777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70DBBBCE" w14:textId="77777777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C0B1DE" w14:textId="6B95EDF1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DF2DAD">
        <w:rPr>
          <w:rFonts w:ascii="Arial" w:hAnsi="Arial" w:cs="Arial"/>
          <w:sz w:val="22"/>
          <w:szCs w:val="22"/>
        </w:rPr>
        <w:t>25</w:t>
      </w:r>
      <w:r w:rsidR="00C72CCC">
        <w:rPr>
          <w:rFonts w:ascii="Arial" w:hAnsi="Arial" w:cs="Arial"/>
          <w:sz w:val="22"/>
          <w:szCs w:val="22"/>
        </w:rPr>
        <w:t>880</w:t>
      </w:r>
      <w:r w:rsidR="00DF2DAD">
        <w:rPr>
          <w:rFonts w:ascii="Arial" w:hAnsi="Arial" w:cs="Arial"/>
          <w:sz w:val="22"/>
          <w:szCs w:val="22"/>
        </w:rPr>
        <w:t>/2</w:t>
      </w:r>
      <w:r w:rsidR="00003A6E">
        <w:rPr>
          <w:rFonts w:ascii="Arial" w:hAnsi="Arial" w:cs="Arial"/>
          <w:sz w:val="22"/>
          <w:szCs w:val="22"/>
        </w:rPr>
        <w:t>0</w:t>
      </w:r>
      <w:r w:rsidR="003C36E5">
        <w:rPr>
          <w:rFonts w:ascii="Arial" w:hAnsi="Arial" w:cs="Arial"/>
          <w:sz w:val="22"/>
          <w:szCs w:val="22"/>
        </w:rPr>
        <w:t>2</w:t>
      </w:r>
      <w:r w:rsidR="00C72CC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polohovacích </w:t>
      </w:r>
      <w:r w:rsidR="00C72CCC">
        <w:rPr>
          <w:rFonts w:ascii="Arial" w:hAnsi="Arial" w:cs="Arial"/>
          <w:sz w:val="22"/>
          <w:szCs w:val="22"/>
        </w:rPr>
        <w:t>lůžek,</w:t>
      </w:r>
      <w:r w:rsidR="003C36E5">
        <w:rPr>
          <w:rFonts w:ascii="Arial" w:hAnsi="Arial" w:cs="Arial"/>
          <w:sz w:val="22"/>
          <w:szCs w:val="22"/>
        </w:rPr>
        <w:t xml:space="preserve"> n</w:t>
      </w:r>
      <w:r w:rsidR="00DF2DAD">
        <w:rPr>
          <w:rFonts w:ascii="Arial" w:hAnsi="Arial" w:cs="Arial"/>
          <w:sz w:val="22"/>
          <w:szCs w:val="22"/>
        </w:rPr>
        <w:t xml:space="preserve">očních stolků </w:t>
      </w:r>
      <w:r w:rsidR="00C72CCC">
        <w:rPr>
          <w:rFonts w:ascii="Arial" w:hAnsi="Arial" w:cs="Arial"/>
          <w:sz w:val="22"/>
          <w:szCs w:val="22"/>
        </w:rPr>
        <w:t>a antidekubitních matrací</w:t>
      </w:r>
      <w:r w:rsidR="00003A6E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793385">
        <w:rPr>
          <w:rFonts w:ascii="Arial" w:hAnsi="Arial" w:cs="Arial"/>
          <w:sz w:val="22"/>
          <w:szCs w:val="22"/>
        </w:rPr>
        <w:t>16.9.2025</w:t>
      </w:r>
      <w:r w:rsidR="00A379F9">
        <w:rPr>
          <w:rFonts w:ascii="Arial" w:hAnsi="Arial" w:cs="Arial"/>
          <w:sz w:val="22"/>
          <w:szCs w:val="22"/>
        </w:rPr>
        <w:t>.</w:t>
      </w:r>
    </w:p>
    <w:p w14:paraId="5374580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31610DB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14:paraId="7357AF7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05F2885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44649ECF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273CF1A8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680F729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3AC5D1B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67CA282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26733CE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2DF538E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339593FF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C5B6473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292935D8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2D035D7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75244D7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CBD3F94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533CC6C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5DA30BC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530877D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06EA27B5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600211D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740D3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12C178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73905FE0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04BB048C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5AA1F3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3A7B545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85FA0FE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77AFEEC3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33679B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28C1ECA1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9F9C07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3031939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78F78933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4B577412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50CAAD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0202947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38070A2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011C467F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34C92A9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24739C07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02358E3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5B9E0273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7D0E0E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505B3B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3CC89617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632B7E9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2C66866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609FC32E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6C0FA967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191E7C7D" w14:textId="77777777" w:rsidTr="00AC0F2D">
        <w:tc>
          <w:tcPr>
            <w:tcW w:w="354" w:type="dxa"/>
          </w:tcPr>
          <w:p w14:paraId="2FE2D1A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2B90AEAF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88A34F5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5D7E3880" w14:textId="77777777" w:rsidTr="00AC0F2D">
        <w:tc>
          <w:tcPr>
            <w:tcW w:w="354" w:type="dxa"/>
          </w:tcPr>
          <w:p w14:paraId="419A86F3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37F35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4A6AAE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7EB696F" w14:textId="7533D5BF" w:rsidR="00475A99" w:rsidRDefault="00475A99" w:rsidP="00475A99">
      <w:pPr>
        <w:jc w:val="both"/>
        <w:rPr>
          <w:rFonts w:ascii="Arial" w:hAnsi="Arial" w:cs="Arial"/>
          <w:sz w:val="22"/>
          <w:szCs w:val="22"/>
        </w:rPr>
      </w:pPr>
    </w:p>
    <w:p w14:paraId="609BFCB1" w14:textId="5B39F953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5A1EDBFD" w14:textId="77777777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3D38811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3BBD514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68E40FA5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10391AA4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9BFB60E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Prodávající se zavazuje dopravit předmět koupě na místo určení, provést kompletaci,</w:t>
      </w:r>
    </w:p>
    <w:p w14:paraId="4AB824EE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připojení, odzkoušení funkčnosti a proškolení obsluhy.                           </w:t>
      </w:r>
    </w:p>
    <w:p w14:paraId="156DA364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220082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57A3225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6BE2BB1C" w14:textId="01754B75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48341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48341E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1C1F2E85" w14:textId="77777777" w:rsidR="00096C36" w:rsidRPr="008D48FE" w:rsidRDefault="00096C36" w:rsidP="006760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8D48FE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3486E9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3CC6B11A" w14:textId="0284BE4F" w:rsidR="005D08C4" w:rsidRDefault="00096C36" w:rsidP="006F1CD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6F1CDF">
        <w:rPr>
          <w:rFonts w:ascii="Arial" w:hAnsi="Arial" w:cs="Arial"/>
          <w:sz w:val="22"/>
          <w:szCs w:val="22"/>
        </w:rPr>
        <w:t>Tat</w:t>
      </w:r>
      <w:r w:rsidRPr="00AA7ED7">
        <w:rPr>
          <w:rFonts w:ascii="Arial" w:hAnsi="Arial" w:cs="Arial"/>
          <w:sz w:val="22"/>
          <w:szCs w:val="22"/>
        </w:rPr>
        <w:t>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115AB6">
        <w:rPr>
          <w:rFonts w:ascii="Arial" w:hAnsi="Arial" w:cs="Arial"/>
          <w:sz w:val="22"/>
          <w:szCs w:val="22"/>
        </w:rPr>
        <w:t xml:space="preserve">. </w:t>
      </w:r>
    </w:p>
    <w:p w14:paraId="7C233C6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ED063E6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B9568C3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3DE0E49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7AD85CF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AC0F2D" w14:paraId="4093D0E6" w14:textId="77777777" w:rsidTr="00AC0F2D">
        <w:tc>
          <w:tcPr>
            <w:tcW w:w="4606" w:type="dxa"/>
          </w:tcPr>
          <w:p w14:paraId="0494C556" w14:textId="74B059AA" w:rsidR="00AA7ED7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8341E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A6319A1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259D32E4" w14:textId="2C6CC885" w:rsidR="0048341E" w:rsidRDefault="0048341E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 Šluknově dne:</w:t>
            </w:r>
          </w:p>
          <w:p w14:paraId="26DB27D5" w14:textId="6455503C" w:rsidR="00AC0F2D" w:rsidRPr="00AA7ED7" w:rsidRDefault="00AC0F2D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6849B7F0" w14:textId="77777777" w:rsidTr="00AC0F2D">
        <w:tc>
          <w:tcPr>
            <w:tcW w:w="4606" w:type="dxa"/>
            <w:hideMark/>
          </w:tcPr>
          <w:p w14:paraId="01C1DC14" w14:textId="015F5F0E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05249A8D" w14:textId="4F2C004A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5E38FECF" w14:textId="77777777" w:rsidTr="00AC0F2D">
        <w:tc>
          <w:tcPr>
            <w:tcW w:w="4606" w:type="dxa"/>
          </w:tcPr>
          <w:p w14:paraId="6F22632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154356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ředitelka p.o.</w:t>
            </w:r>
          </w:p>
          <w:p w14:paraId="5350587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5EEC87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A4D7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EE574A6" w14:textId="1D855714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43B8FAEB" w14:textId="41224AB9" w:rsidR="00AA7ED7" w:rsidRDefault="00793385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David Bednár</w:t>
            </w:r>
          </w:p>
          <w:p w14:paraId="5F05FEC2" w14:textId="58B22D41" w:rsidR="00793385" w:rsidRDefault="00793385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2A7ED187" w14:textId="77777777" w:rsidR="00E473DF" w:rsidRPr="00AA7ED7" w:rsidRDefault="00E473DF" w:rsidP="00E473D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B94321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A54FE32"/>
    <w:lvl w:ilvl="0" w:tplc="8E8297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A645E6B"/>
    <w:multiLevelType w:val="hybridMultilevel"/>
    <w:tmpl w:val="D97C0316"/>
    <w:lvl w:ilvl="0" w:tplc="6608BF98">
      <w:numFmt w:val="bullet"/>
      <w:lvlText w:val="-"/>
      <w:lvlJc w:val="left"/>
      <w:pPr>
        <w:ind w:left="22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9576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02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287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75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65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9170255">
    <w:abstractNumId w:val="3"/>
    <w:lvlOverride w:ilvl="0">
      <w:startOverride w:val="1"/>
    </w:lvlOverride>
  </w:num>
  <w:num w:numId="7" w16cid:durableId="815337391">
    <w:abstractNumId w:val="5"/>
    <w:lvlOverride w:ilvl="0">
      <w:startOverride w:val="1"/>
    </w:lvlOverride>
  </w:num>
  <w:num w:numId="8" w16cid:durableId="1109741190">
    <w:abstractNumId w:val="4"/>
    <w:lvlOverride w:ilvl="0">
      <w:startOverride w:val="1"/>
    </w:lvlOverride>
  </w:num>
  <w:num w:numId="9" w16cid:durableId="436759359">
    <w:abstractNumId w:val="1"/>
  </w:num>
  <w:num w:numId="10" w16cid:durableId="1231036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351069">
    <w:abstractNumId w:val="0"/>
  </w:num>
  <w:num w:numId="12" w16cid:durableId="18315927">
    <w:abstractNumId w:val="2"/>
  </w:num>
  <w:num w:numId="13" w16cid:durableId="1283925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798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07201"/>
    <w:rsid w:val="00115AB6"/>
    <w:rsid w:val="0011717F"/>
    <w:rsid w:val="00267FDD"/>
    <w:rsid w:val="00305395"/>
    <w:rsid w:val="003C36E5"/>
    <w:rsid w:val="0044217C"/>
    <w:rsid w:val="00447C23"/>
    <w:rsid w:val="00475A99"/>
    <w:rsid w:val="00476508"/>
    <w:rsid w:val="0048341E"/>
    <w:rsid w:val="00493C10"/>
    <w:rsid w:val="004A4DC8"/>
    <w:rsid w:val="005D08C4"/>
    <w:rsid w:val="006A05ED"/>
    <w:rsid w:val="006C16C0"/>
    <w:rsid w:val="006E2A96"/>
    <w:rsid w:val="006F1CDF"/>
    <w:rsid w:val="006F51A2"/>
    <w:rsid w:val="00730C3B"/>
    <w:rsid w:val="00793385"/>
    <w:rsid w:val="0079688F"/>
    <w:rsid w:val="007B0062"/>
    <w:rsid w:val="008168DE"/>
    <w:rsid w:val="008739DD"/>
    <w:rsid w:val="00893106"/>
    <w:rsid w:val="008D48FE"/>
    <w:rsid w:val="009056CF"/>
    <w:rsid w:val="0091695C"/>
    <w:rsid w:val="009D0946"/>
    <w:rsid w:val="00A379F9"/>
    <w:rsid w:val="00A55BF0"/>
    <w:rsid w:val="00AA7ED7"/>
    <w:rsid w:val="00AC0F2D"/>
    <w:rsid w:val="00B168FF"/>
    <w:rsid w:val="00B3469A"/>
    <w:rsid w:val="00B571CF"/>
    <w:rsid w:val="00B74718"/>
    <w:rsid w:val="00B86716"/>
    <w:rsid w:val="00BE0CA7"/>
    <w:rsid w:val="00BF6B15"/>
    <w:rsid w:val="00C34488"/>
    <w:rsid w:val="00C678AA"/>
    <w:rsid w:val="00C72CCC"/>
    <w:rsid w:val="00C952DB"/>
    <w:rsid w:val="00D01D8E"/>
    <w:rsid w:val="00D9240F"/>
    <w:rsid w:val="00DF2DAD"/>
    <w:rsid w:val="00E473DF"/>
    <w:rsid w:val="00E92CE6"/>
    <w:rsid w:val="00EB3D0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FCB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dnar@LBBOHEMI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5264-72DE-4E7E-A59E-3C7F4ABF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2023-07-14T05:49:00Z</cp:lastPrinted>
  <dcterms:created xsi:type="dcterms:W3CDTF">2025-10-17T05:09:00Z</dcterms:created>
  <dcterms:modified xsi:type="dcterms:W3CDTF">2025-10-17T05:09:00Z</dcterms:modified>
</cp:coreProperties>
</file>