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D9" w:rsidRDefault="007925D9">
      <w:pPr>
        <w:pStyle w:val="Nadpis10"/>
        <w:keepNext/>
        <w:keepLines/>
      </w:pPr>
      <w:bookmarkStart w:id="0" w:name="_GoBack"/>
      <w:bookmarkEnd w:id="0"/>
    </w:p>
    <w:p w:rsidR="007925D9" w:rsidRDefault="00472BD2">
      <w:pPr>
        <w:pStyle w:val="Jin0"/>
        <w:spacing w:after="0" w:line="240" w:lineRule="auto"/>
        <w:ind w:right="500"/>
        <w:jc w:val="right"/>
      </w:pPr>
      <w:r>
        <w:rPr>
          <w:rStyle w:val="Jin"/>
          <w:rFonts w:ascii="Times New Roman" w:eastAsia="Times New Roman" w:hAnsi="Times New Roman" w:cs="Times New Roman"/>
        </w:rPr>
        <w:t>2025007973</w:t>
      </w:r>
    </w:p>
    <w:p w:rsidR="007925D9" w:rsidRDefault="00472BD2">
      <w:pPr>
        <w:pStyle w:val="Nadpis40"/>
        <w:keepNext/>
        <w:keepLines/>
      </w:pPr>
      <w:bookmarkStart w:id="1" w:name="bookmark8"/>
      <w:r>
        <w:rPr>
          <w:rStyle w:val="Nadpis4"/>
          <w:b/>
          <w:bCs/>
        </w:rPr>
        <w:t>KUPNÍ SMLOUVA</w:t>
      </w:r>
      <w:bookmarkEnd w:id="1"/>
    </w:p>
    <w:p w:rsidR="007925D9" w:rsidRDefault="00472BD2">
      <w:pPr>
        <w:pStyle w:val="Zkladntext1"/>
        <w:spacing w:after="480" w:line="276" w:lineRule="auto"/>
        <w:jc w:val="center"/>
      </w:pPr>
      <w:r>
        <w:rPr>
          <w:rStyle w:val="Zkladntext"/>
        </w:rPr>
        <w:t>uzavřená v souladu s ustanovením § 2079 a násl. zákona č. 89/2012 Sb., občanský zákoník,</w:t>
      </w:r>
      <w:r>
        <w:rPr>
          <w:rStyle w:val="Zkladntext"/>
        </w:rPr>
        <w:br/>
        <w:t>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5861"/>
      </w:tblGrid>
      <w:tr w:rsidR="007925D9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014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5861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71" w:lineRule="auto"/>
              <w:ind w:left="44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014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861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Kamenice 798/1 d, 625 00 Brno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5861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MUDr. Hana Albrechtová, ředitelka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014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861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pacing w:val="-47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pacing w:val="-47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</w:t>
            </w:r>
            <w:r>
              <w:rPr>
                <w:rStyle w:val="Jin"/>
                <w:spacing w:val="1"/>
                <w:shd w:val="clear" w:color="auto" w:fill="000000"/>
              </w:rPr>
              <w:t>...........</w:t>
            </w:r>
            <w:r>
              <w:rPr>
                <w:rStyle w:val="Jin"/>
                <w:spacing w:val="2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...............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.......................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014" w:type="dxa"/>
            <w:shd w:val="clear" w:color="auto" w:fill="auto"/>
          </w:tcPr>
          <w:p w:rsidR="007925D9" w:rsidRDefault="007925D9">
            <w:pPr>
              <w:rPr>
                <w:sz w:val="10"/>
                <w:szCs w:val="10"/>
              </w:rPr>
            </w:pPr>
          </w:p>
        </w:tc>
        <w:tc>
          <w:tcPr>
            <w:tcW w:w="5861" w:type="dxa"/>
            <w:tcBorders>
              <w:top w:val="single" w:sz="4" w:space="0" w:color="auto"/>
            </w:tcBorders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5861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00346292</w:t>
            </w:r>
          </w:p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CZ00346292</w:t>
            </w:r>
          </w:p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Krajský soud</w:t>
            </w:r>
            <w:r>
              <w:rPr>
                <w:rStyle w:val="Jin"/>
              </w:rPr>
              <w:t xml:space="preserve"> v Brně sp. zn. Pr 1245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014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861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MONETA Money Bank, a.s., č. ú. 117203514/0600</w:t>
            </w:r>
          </w:p>
        </w:tc>
      </w:tr>
    </w:tbl>
    <w:p w:rsidR="007925D9" w:rsidRDefault="00472BD2">
      <w:pPr>
        <w:pStyle w:val="Titulektabulky0"/>
        <w:ind w:left="19"/>
      </w:pPr>
      <w:r>
        <w:rPr>
          <w:rStyle w:val="Titulektabulky"/>
        </w:rPr>
        <w:t>(dále jen „kupující'“</w:t>
      </w:r>
    </w:p>
    <w:p w:rsidR="007925D9" w:rsidRDefault="007925D9">
      <w:pPr>
        <w:spacing w:after="259" w:line="1" w:lineRule="exact"/>
      </w:pPr>
    </w:p>
    <w:p w:rsidR="007925D9" w:rsidRDefault="007925D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5856"/>
      </w:tblGrid>
      <w:tr w:rsidR="007925D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a</w:t>
            </w:r>
          </w:p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5856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  <w:b/>
                <w:bCs/>
              </w:rPr>
              <w:t>JNL s.r.o.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856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Užovce 26, 082 66, Užovce, Slovenská republika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5856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Ing. Patrik Čech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014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856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  <w:spacing w:val="2"/>
                <w:shd w:val="clear" w:color="auto" w:fill="000000"/>
              </w:rPr>
              <w:t>.........</w:t>
            </w:r>
            <w:r>
              <w:rPr>
                <w:rStyle w:val="Jin"/>
                <w:spacing w:val="3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</w:t>
            </w:r>
            <w:r>
              <w:rPr>
                <w:rStyle w:val="Jin"/>
                <w:spacing w:val="1"/>
                <w:shd w:val="clear" w:color="auto" w:fill="000000"/>
              </w:rPr>
              <w:t>......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014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5856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51026414</w:t>
            </w:r>
          </w:p>
          <w:p w:rsidR="007925D9" w:rsidRDefault="00472BD2">
            <w:pPr>
              <w:pStyle w:val="Jin0"/>
              <w:spacing w:after="0" w:line="240" w:lineRule="auto"/>
              <w:ind w:firstLine="440"/>
            </w:pPr>
            <w:r>
              <w:rPr>
                <w:rStyle w:val="Jin"/>
              </w:rPr>
              <w:t>SK2120572300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014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5856" w:type="dxa"/>
            <w:shd w:val="clear" w:color="auto" w:fill="auto"/>
          </w:tcPr>
          <w:p w:rsidR="007925D9" w:rsidRDefault="00472BD2">
            <w:pPr>
              <w:pStyle w:val="Jin0"/>
              <w:spacing w:after="0" w:line="271" w:lineRule="auto"/>
              <w:ind w:left="440"/>
            </w:pPr>
            <w:r>
              <w:rPr>
                <w:rStyle w:val="Jin"/>
              </w:rPr>
              <w:t>Obchodný register Okresného súdu Prešov, oddiel: Sro, vložka č. 35015/P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14" w:type="dxa"/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ind w:left="440"/>
            </w:pPr>
            <w:r>
              <w:rPr>
                <w:rStyle w:val="Jin"/>
              </w:rPr>
              <w:t>SK25 1100 0000 0028 2100 6337</w:t>
            </w:r>
          </w:p>
        </w:tc>
      </w:tr>
    </w:tbl>
    <w:p w:rsidR="007925D9" w:rsidRDefault="00472BD2">
      <w:pPr>
        <w:pStyle w:val="Titulektabulky0"/>
        <w:ind w:left="19"/>
      </w:pPr>
      <w:r>
        <w:rPr>
          <w:rStyle w:val="Titulektabulky"/>
        </w:rPr>
        <w:t>,(dále jen „prodávající“)</w:t>
      </w:r>
    </w:p>
    <w:p w:rsidR="007925D9" w:rsidRDefault="007925D9">
      <w:pPr>
        <w:spacing w:after="939" w:line="1" w:lineRule="exact"/>
      </w:pP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120" w:line="298" w:lineRule="auto"/>
        <w:jc w:val="both"/>
      </w:pPr>
      <w:r>
        <w:rPr>
          <w:rStyle w:val="Zkladntext"/>
        </w:rPr>
        <w:t xml:space="preserve">Prodávající je </w:t>
      </w:r>
      <w:r>
        <w:rPr>
          <w:rStyle w:val="Zkladntext"/>
        </w:rPr>
        <w:t>oprávněn na základě svého vlastnického práva nakládat se zbožím v podobě:</w:t>
      </w:r>
    </w:p>
    <w:p w:rsidR="007925D9" w:rsidRDefault="00472BD2">
      <w:pPr>
        <w:pStyle w:val="Zkladntext1"/>
        <w:numPr>
          <w:ilvl w:val="0"/>
          <w:numId w:val="2"/>
        </w:numPr>
        <w:tabs>
          <w:tab w:val="left" w:pos="1391"/>
        </w:tabs>
        <w:spacing w:after="0" w:line="298" w:lineRule="auto"/>
        <w:ind w:left="1060"/>
        <w:jc w:val="both"/>
      </w:pPr>
      <w:r>
        <w:rPr>
          <w:rStyle w:val="Zkladntext"/>
        </w:rPr>
        <w:t>120 ks zelených vest „Vedoucí lékař',</w:t>
      </w:r>
    </w:p>
    <w:p w:rsidR="007925D9" w:rsidRDefault="00472BD2">
      <w:pPr>
        <w:pStyle w:val="Zkladntext1"/>
        <w:numPr>
          <w:ilvl w:val="0"/>
          <w:numId w:val="2"/>
        </w:numPr>
        <w:tabs>
          <w:tab w:val="left" w:pos="1391"/>
        </w:tabs>
        <w:spacing w:after="0" w:line="298" w:lineRule="auto"/>
        <w:ind w:left="1060"/>
        <w:jc w:val="both"/>
      </w:pPr>
      <w:r>
        <w:rPr>
          <w:rStyle w:val="Zkladntext"/>
        </w:rPr>
        <w:t>120 ks červených vest „Vedoucí zdravotnické složky“,</w:t>
      </w:r>
    </w:p>
    <w:p w:rsidR="007925D9" w:rsidRDefault="00472BD2">
      <w:pPr>
        <w:pStyle w:val="Zkladntext1"/>
        <w:numPr>
          <w:ilvl w:val="0"/>
          <w:numId w:val="2"/>
        </w:numPr>
        <w:tabs>
          <w:tab w:val="left" w:pos="1391"/>
        </w:tabs>
        <w:spacing w:after="0" w:line="298" w:lineRule="auto"/>
        <w:ind w:left="1060"/>
        <w:jc w:val="both"/>
      </w:pPr>
      <w:r>
        <w:rPr>
          <w:rStyle w:val="Zkladntext"/>
        </w:rPr>
        <w:t>120 ks vest šachovnicový vzor „Vedoucí odsunu“,</w:t>
      </w:r>
    </w:p>
    <w:p w:rsidR="007925D9" w:rsidRDefault="00472BD2">
      <w:pPr>
        <w:pStyle w:val="Zkladntext1"/>
        <w:numPr>
          <w:ilvl w:val="0"/>
          <w:numId w:val="2"/>
        </w:numPr>
        <w:tabs>
          <w:tab w:val="left" w:pos="1391"/>
        </w:tabs>
        <w:spacing w:after="260" w:line="298" w:lineRule="auto"/>
        <w:ind w:left="1060"/>
        <w:jc w:val="both"/>
      </w:pPr>
      <w:r>
        <w:rPr>
          <w:rStyle w:val="Zkladntext"/>
        </w:rPr>
        <w:t>27 ks taktických vest.</w:t>
      </w:r>
    </w:p>
    <w:p w:rsidR="007925D9" w:rsidRDefault="00472BD2">
      <w:pPr>
        <w:pStyle w:val="Zkladntext1"/>
        <w:spacing w:after="260" w:line="276" w:lineRule="auto"/>
        <w:ind w:left="420"/>
        <w:jc w:val="both"/>
      </w:pPr>
      <w:r>
        <w:rPr>
          <w:rStyle w:val="Zkladntext"/>
        </w:rPr>
        <w:t>Podrobná specifikace</w:t>
      </w:r>
      <w:r>
        <w:rPr>
          <w:rStyle w:val="Zkladntext"/>
        </w:rPr>
        <w:t xml:space="preserve"> zboží je uvedena v příloze č. 1, která je nedílnou součástí této kupní smlouvy.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60" w:line="298" w:lineRule="auto"/>
        <w:ind w:left="420" w:hanging="420"/>
        <w:jc w:val="both"/>
      </w:pPr>
      <w:r>
        <w:rPr>
          <w:rStyle w:val="Zkladntext"/>
        </w:rPr>
        <w:t xml:space="preserve">Prodávající se zavazuje dodat zboží s veškerými písemnými doklady, které jsou potřebné k používání tohoto zboží podle čl. 1 této smlouvy kupujícímu, a kupující kupuje toto </w:t>
      </w:r>
      <w:r>
        <w:rPr>
          <w:rStyle w:val="Zkladntext"/>
        </w:rPr>
        <w:t>zboží do vlastnictví Jihomoravského kraje, jako svého zřizovatele, za kupní cenu podle čl. 6 této smlouvy.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60" w:line="276" w:lineRule="auto"/>
        <w:ind w:left="420" w:hanging="420"/>
        <w:jc w:val="both"/>
      </w:pPr>
      <w:r>
        <w:rPr>
          <w:rStyle w:val="Zkladntext"/>
        </w:rPr>
        <w:t xml:space="preserve">Prodávající se zavazuje splnit svůj závazek k dodání zboží podle čl. 1 ve lhůtě </w:t>
      </w:r>
      <w:r>
        <w:rPr>
          <w:rStyle w:val="Zkladntext"/>
          <w:b/>
          <w:bCs/>
        </w:rPr>
        <w:t xml:space="preserve">do 45 dnů </w:t>
      </w:r>
      <w:r>
        <w:rPr>
          <w:rStyle w:val="Zkladntext"/>
        </w:rPr>
        <w:t>od nabytí účinnosti této smlouvy, a to v místě splnění toho</w:t>
      </w:r>
      <w:r>
        <w:rPr>
          <w:rStyle w:val="Zkladntext"/>
        </w:rPr>
        <w:t>to závazku, kterým je sídlo kupujícího dle záhlaví této smlouvy.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60" w:line="298" w:lineRule="auto"/>
        <w:ind w:left="420" w:hanging="420"/>
        <w:jc w:val="both"/>
      </w:pPr>
      <w:r>
        <w:rPr>
          <w:rStyle w:val="Zkladntext"/>
        </w:rPr>
        <w:t>Závazek prodávajícíhp k dodání zboží podle čl. 1 této smlouvy se pak považuje za splněný po faktickém předání a převzetí tohoto zboží, prostého všech vad, na základě písemného předávacího pro</w:t>
      </w:r>
      <w:r>
        <w:rPr>
          <w:rStyle w:val="Zkladntext"/>
        </w:rPr>
        <w:t>tokolu, podepsaného oběma stranami.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593"/>
        </w:tabs>
        <w:spacing w:after="260" w:line="288" w:lineRule="auto"/>
        <w:ind w:left="580" w:hanging="400"/>
        <w:jc w:val="both"/>
      </w:pPr>
      <w:r>
        <w:rPr>
          <w:rStyle w:val="Zkladntext"/>
        </w:rPr>
        <w:t>Nebezpečí škody na převáděném zboží přechází z prodávajícího na kupujícího dnem faktického převzetí tohoto zboží, vlastnické právo ke zboží podle čl. 1 této smlouvy přechází dnem splnění závazku prodávajícího k dodání zb</w:t>
      </w:r>
      <w:r>
        <w:rPr>
          <w:rStyle w:val="Zkladntext"/>
        </w:rPr>
        <w:t>oží podle čl. 1 této smlouvy způsobem podle či. 4 této smlouvy.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593"/>
        </w:tabs>
        <w:spacing w:after="120" w:line="295" w:lineRule="auto"/>
        <w:ind w:left="580" w:hanging="400"/>
        <w:jc w:val="both"/>
      </w:pPr>
      <w:r>
        <w:rPr>
          <w:rStyle w:val="Zkladntext"/>
        </w:rPr>
        <w:lastRenderedPageBreak/>
        <w:t>Kupující se zavazuje zaplatit prodávajícímu za předmět koupě a prodeje podle čl. 1 této smlouvy kupní cenu ve výši:</w:t>
      </w:r>
    </w:p>
    <w:p w:rsidR="007925D9" w:rsidRDefault="00472BD2">
      <w:pPr>
        <w:pStyle w:val="Zkladntext1"/>
        <w:spacing w:after="260" w:line="288" w:lineRule="auto"/>
        <w:jc w:val="center"/>
      </w:pPr>
      <w:r>
        <w:rPr>
          <w:rStyle w:val="Zkladntext"/>
          <w:b/>
          <w:bCs/>
        </w:rPr>
        <w:t xml:space="preserve">297 576 Kč </w:t>
      </w:r>
      <w:r>
        <w:rPr>
          <w:rStyle w:val="Zkladntext"/>
        </w:rPr>
        <w:t>bez DPH*</w:t>
      </w:r>
    </w:p>
    <w:p w:rsidR="007925D9" w:rsidRDefault="00472BD2">
      <w:pPr>
        <w:pStyle w:val="Zkladntext1"/>
        <w:spacing w:after="760" w:line="288" w:lineRule="auto"/>
        <w:ind w:firstLine="720"/>
      </w:pPr>
      <w:r>
        <w:rPr>
          <w:rStyle w:val="Zkladntext"/>
        </w:rPr>
        <w:t xml:space="preserve">*DPH splatná v zemi kupujícího 21 % dle platných </w:t>
      </w:r>
      <w:r>
        <w:rPr>
          <w:rStyle w:val="Zkladntext"/>
        </w:rPr>
        <w:t>právních předpisů.</w:t>
      </w:r>
    </w:p>
    <w:p w:rsidR="007925D9" w:rsidRDefault="00472BD2">
      <w:pPr>
        <w:pStyle w:val="Zkladntext1"/>
        <w:spacing w:after="260" w:line="312" w:lineRule="auto"/>
        <w:ind w:left="720"/>
        <w:jc w:val="both"/>
      </w:pPr>
      <w:r>
        <w:rPr>
          <w:rStyle w:val="Zkladntext"/>
        </w:rPr>
        <w:t>Součástí této ceny jsou veškeré náklady prodávajícího na splnění jeho závazku k dodání zboží podle této smlouvy. Změna ceny je možná pouze v případě zákonné změny sazby DPH.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593"/>
        </w:tabs>
        <w:spacing w:after="260" w:line="295" w:lineRule="auto"/>
        <w:ind w:left="580" w:hanging="400"/>
        <w:jc w:val="both"/>
      </w:pPr>
      <w:r>
        <w:rPr>
          <w:rStyle w:val="Zkladntext"/>
        </w:rPr>
        <w:t>Kupní cena podle čl. 6 této smlouvy je splatná na účet prodávaj</w:t>
      </w:r>
      <w:r>
        <w:rPr>
          <w:rStyle w:val="Zkladntext"/>
        </w:rPr>
        <w:t xml:space="preserve">ícího po úplném splnění závazku prodávajícího k dodání zboží podle čl. 1 této smlouvy způsobem podle čl. 4 této smlouvy, a to ve lhůtě do 30 dnů ode dne doručení jejího písemného vyúčtování (daňového dokladu/faktury). Faktura bude doručena elektronicky na </w:t>
      </w:r>
      <w:r>
        <w:rPr>
          <w:rStyle w:val="Zkladntext"/>
        </w:rPr>
        <w:t xml:space="preserve">e-mail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a</w:t>
      </w:r>
      <w:r>
        <w:rPr>
          <w:rStyle w:val="Zkladntext"/>
          <w:shd w:val="clear" w:color="auto" w:fill="000000"/>
        </w:rPr>
        <w:t>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u w:val="single"/>
          <w:lang w:val="en-US" w:eastAsia="en-US" w:bidi="en-US"/>
        </w:rPr>
        <w:t xml:space="preserve">. </w:t>
      </w:r>
      <w:r>
        <w:rPr>
          <w:rStyle w:val="Zkladntext"/>
        </w:rPr>
        <w:t xml:space="preserve">Na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P25V00003405. </w:t>
      </w:r>
      <w:r>
        <w:rPr>
          <w:rStyle w:val="Zkladntext"/>
        </w:rPr>
        <w:t>Součástí faktury bude rovněž kopie oboustranně podepsan</w:t>
      </w:r>
      <w:r>
        <w:rPr>
          <w:rStyle w:val="Zkladntext"/>
        </w:rPr>
        <w:t>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</w:t>
      </w:r>
      <w:r>
        <w:rPr>
          <w:rStyle w:val="Zkladntext"/>
        </w:rPr>
        <w:t>atnosti začne znovu celá běžet ode dne doručení opravené faktury kupujícímu.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593"/>
        </w:tabs>
        <w:spacing w:after="260" w:line="295" w:lineRule="auto"/>
        <w:ind w:left="580" w:hanging="400"/>
        <w:jc w:val="both"/>
      </w:pPr>
      <w:r>
        <w:rPr>
          <w:rStyle w:val="Zkladntext"/>
        </w:rPr>
        <w:t>S převodem zboží podle čl. 1 této smlouvy je spojena záruka za jeho jakost v trvání 24 měsíců, počítáno ode dne úplného splnění závazku prodávajícího k dodání tohoto zboží. V rámc</w:t>
      </w:r>
      <w:r>
        <w:rPr>
          <w:rStyle w:val="Zkladntext"/>
        </w:rPr>
        <w:t>i záruky se prodávající zavazuje, že zboží podle čl. 1 této smlouvy bude mít po dobu uvedené záruční lhůty vlastnosti, které jsou stanoveny právními předpisy nebo technickými normami nebo jsou u zboží tohoto druhu obvyklé, a že bude po dobu záruční lhůty b</w:t>
      </w:r>
      <w:r>
        <w:rPr>
          <w:rStyle w:val="Zkladntext"/>
        </w:rPr>
        <w:t>ezplatně odstraňovat vady, které se na zboží podle čl. 1 této smlouvy vyskytnou, a to ve lhůtě do 30 dnů od doručení příslušné písemné nebo e-mailové reklamace kupujícího.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593"/>
        </w:tabs>
        <w:spacing w:after="260" w:line="298" w:lineRule="auto"/>
        <w:ind w:left="580" w:hanging="400"/>
        <w:jc w:val="both"/>
      </w:pPr>
      <w:r>
        <w:rPr>
          <w:rStyle w:val="Zkladntext"/>
        </w:rPr>
        <w:t>Pro případ sporu o oprávněnost reklamace se kupujícímu vyhrazuje právo nechat vyhoto</w:t>
      </w:r>
      <w:r>
        <w:rPr>
          <w:rStyle w:val="Zkladntext"/>
        </w:rPr>
        <w:t>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593"/>
        </w:tabs>
        <w:spacing w:after="260" w:line="293" w:lineRule="auto"/>
        <w:ind w:left="580" w:hanging="400"/>
        <w:jc w:val="both"/>
      </w:pPr>
      <w:r>
        <w:rPr>
          <w:rStyle w:val="Zkladntext"/>
        </w:rPr>
        <w:t>Pro případ prodlení se sp</w:t>
      </w:r>
      <w:r>
        <w:rPr>
          <w:rStyle w:val="Zkladntext"/>
        </w:rPr>
        <w:t>lněním závazku prodávajícího k dodání zboží ve lhůtě podle čl. 3 této smlouvy se prodávající zavazuje platit kupujícímu smluvní pokutu ve výši 0,1 % z kupní ceny podle čl. 6 této smlouvy za každý započatý den tohoto prodlení. Pro případ prodlení s odstraně</w:t>
      </w:r>
      <w:r>
        <w:rPr>
          <w:rStyle w:val="Zkladntext"/>
        </w:rPr>
        <w:t>ním vady ve lhůtě podle čl. 8 této smlouvy se prodávající zavazuje platit kupujícímu smluvní pokutu ve výši 500,- Kč za každý započatý den prodlení s odstraněním vady. Obě strany se dohodly, že zaplacením smluvní pokuty podle této smlouvy není nijak dotčen</w:t>
      </w:r>
      <w:r>
        <w:rPr>
          <w:rStyle w:val="Zkladntext"/>
        </w:rPr>
        <w:t>o právo kupujícího na náhradu škody v plné výši. Tímto ujednáním se přitom vylučuje aplikace § 2050 na vztah mezi oběma stranami podle této smlouvy.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593"/>
        </w:tabs>
        <w:spacing w:after="260" w:line="295" w:lineRule="auto"/>
        <w:ind w:left="580" w:hanging="400"/>
        <w:jc w:val="both"/>
      </w:pPr>
      <w:r>
        <w:rPr>
          <w:rStyle w:val="Zkladntext"/>
        </w:rPr>
        <w:t>Pro případ prodlení prodávajícího se splněním jeho závazku k dodání zboží ve lhůtě podle čl. 3 této smlouvy</w:t>
      </w:r>
      <w:r>
        <w:rPr>
          <w:rStyle w:val="Zkladntext"/>
        </w:rPr>
        <w:t xml:space="preserve"> o více, než 2 týdny nebo pro případ výskytu neodstranitelné vady resp. výskytu 3 a více vad na jednom kusu zboží, a to i postupně, je kupující oprávněn odstoupit od této smlouvy s účinky ex tunc.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593"/>
        </w:tabs>
        <w:spacing w:after="240" w:line="295" w:lineRule="auto"/>
        <w:ind w:left="580" w:hanging="400"/>
        <w:jc w:val="both"/>
      </w:pPr>
      <w:r>
        <w:rPr>
          <w:rStyle w:val="Zkladntext"/>
        </w:rPr>
        <w:t xml:space="preserve">Pro případ prodlení kupujícího se zaplacením kupní ceny ve </w:t>
      </w:r>
      <w:r>
        <w:rPr>
          <w:rStyle w:val="Zkladntext"/>
        </w:rPr>
        <w:t>lhůtě podle čl. 7 této smlouvy se kupující zavazuje zaplatit prodávajícímu smluvní pokutu ve výši 0,1 % z dlužné částky. Pro případ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>tohoto prodlení o víc, než 2 týdny, je prodávající oprávněn od této smlouvy odstoupit s účinky ex tunc.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40" w:line="300" w:lineRule="auto"/>
        <w:ind w:left="440" w:hanging="440"/>
        <w:jc w:val="both"/>
      </w:pPr>
      <w:r>
        <w:rPr>
          <w:rStyle w:val="Zkladntext"/>
        </w:rPr>
        <w:t>Není-li touto smlouv</w:t>
      </w:r>
      <w:r>
        <w:rPr>
          <w:rStyle w:val="Zkladntext"/>
        </w:rPr>
        <w:t xml:space="preserve">ou ujednáno jinak, řídí se vzájemný právní vztah mezi kupujícím a prodávajícím při realizaci této smlouvy ustanovení § 2079 a násl. občanského zákoníku, přičemž tato právní úprava má přednost před nepsanými obchodními zvyklostmi. Tímto ujednáním se přitom </w:t>
      </w:r>
      <w:r>
        <w:rPr>
          <w:rStyle w:val="Zkladntext"/>
        </w:rPr>
        <w:t>vylučuje aplikaci § 558 občanského zákoníku na vztah mezi oběma stranami podle této smlouvy.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40" w:line="298" w:lineRule="auto"/>
        <w:ind w:left="440" w:hanging="440"/>
        <w:jc w:val="both"/>
      </w:pPr>
      <w:r>
        <w:rPr>
          <w:rStyle w:val="Zkladntext"/>
        </w:rPr>
        <w:t>Předpokladem uzavření této smlouvy je její písemná forma a dohoda o jejích podstatných náležitostech, čímž se rozumí celý obsah této smlouvy, jak je uveden v čl. 1</w:t>
      </w:r>
      <w:r>
        <w:rPr>
          <w:rStyle w:val="Zkladntext"/>
        </w:rPr>
        <w:t xml:space="preserve"> až 19 této smlouvy. Kupující přitom předem vylučuje přijetí tohoto návrhu s dodatkem nebo odchylkou ve smyslu ust. § 1740 odst. 3 občanského zákoníku.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40" w:line="288" w:lineRule="auto"/>
        <w:ind w:left="440" w:hanging="440"/>
        <w:jc w:val="both"/>
      </w:pPr>
      <w:r>
        <w:rPr>
          <w:rStyle w:val="Zkladntext"/>
        </w:rPr>
        <w:t>Tuto smlouvu lze změnit nebo zrušit pouze jinou písemnou dohodou obou smluvních stran ve formě číslované</w:t>
      </w:r>
      <w:r>
        <w:rPr>
          <w:rStyle w:val="Zkladntext"/>
        </w:rPr>
        <w:t>ho dodatku.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40" w:line="295" w:lineRule="auto"/>
        <w:ind w:left="440" w:hanging="440"/>
        <w:jc w:val="both"/>
      </w:pPr>
      <w:r>
        <w:rPr>
          <w:rStyle w:val="Zkladntext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</w:t>
      </w:r>
      <w:r>
        <w:rPr>
          <w:rStyle w:val="Zkladntext"/>
        </w:rPr>
        <w:t>strany se dohodly, že uveřejnění v registru smluv (ISRS) včetně uvedení metadat provede kupující.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40" w:line="298" w:lineRule="auto"/>
      </w:pPr>
      <w:r>
        <w:rPr>
          <w:rStyle w:val="Zkladntext"/>
        </w:rPr>
        <w:t>Tato smlouva nabývá účinnosti dnem jejího uveřejnění v registru smluv dle čl. 16.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240" w:line="283" w:lineRule="auto"/>
        <w:ind w:left="440" w:hanging="440"/>
        <w:jc w:val="both"/>
      </w:pPr>
      <w:r>
        <w:rPr>
          <w:rStyle w:val="Zkladntext"/>
        </w:rPr>
        <w:t>Prodávající uděluje kupujícímu svůj výslovný souhlas se zveřejněním podmínek</w:t>
      </w:r>
      <w:r>
        <w:rPr>
          <w:rStyle w:val="Zkladntext"/>
        </w:rPr>
        <w:t xml:space="preserve"> této smlouvy v rozsahu a za podmínek vyplývajících z příslušných právních předpisů (zejména zákona č. 106/1999 Sb., o svobodném přístupu k informacím, v platném znění).</w:t>
      </w:r>
    </w:p>
    <w:p w:rsidR="007925D9" w:rsidRDefault="00472BD2">
      <w:pPr>
        <w:pStyle w:val="Zkladntext1"/>
        <w:numPr>
          <w:ilvl w:val="0"/>
          <w:numId w:val="1"/>
        </w:numPr>
        <w:tabs>
          <w:tab w:val="left" w:pos="413"/>
        </w:tabs>
        <w:spacing w:after="760" w:line="300" w:lineRule="auto"/>
        <w:ind w:left="440" w:hanging="440"/>
        <w:jc w:val="both"/>
      </w:pPr>
      <w:r>
        <w:rPr>
          <w:rStyle w:val="Zkladntext"/>
        </w:rPr>
        <w:t>Tato smlouva se vyhotovuje ve dvou stejnopisech s platností originálu, z nichž každá z</w:t>
      </w:r>
      <w:r>
        <w:rPr>
          <w:rStyle w:val="Zkladntext"/>
        </w:rPr>
        <w:t>e smluvních stran obdrží jedno vyhotovení. V případě, že je tato smlouva uzavřena elektronickými prostředky, obdrží každá smluvní strana jeden identický elektronický soubor.</w:t>
      </w:r>
    </w:p>
    <w:p w:rsidR="007925D9" w:rsidRDefault="00472BD2">
      <w:pPr>
        <w:pStyle w:val="Zkladntext1"/>
        <w:spacing w:after="0" w:line="240" w:lineRule="auto"/>
        <w:ind w:left="3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12700</wp:posOffset>
                </wp:positionV>
                <wp:extent cx="1115695" cy="1492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25D9" w:rsidRDefault="00472BD2">
                            <w:pPr>
                              <w:pStyle w:val="Zkladntext1"/>
                              <w:tabs>
                                <w:tab w:val="left" w:leader="dot" w:pos="1699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350000000000009pt;margin-top:1.pt;width:87.850000000000009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V Uzovciach dne 13.10.2025</w:t>
      </w:r>
    </w:p>
    <w:p w:rsidR="007925D9" w:rsidRDefault="00472BD2">
      <w:pPr>
        <w:spacing w:line="1" w:lineRule="exact"/>
        <w:sectPr w:rsidR="007925D9">
          <w:footerReference w:type="even" r:id="rId7"/>
          <w:footerReference w:type="default" r:id="rId8"/>
          <w:pgSz w:w="11900" w:h="16840"/>
          <w:pgMar w:top="468" w:right="1140" w:bottom="1576" w:left="132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8760" distB="0" distL="0" distR="0" simplePos="0" relativeHeight="125829380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238760</wp:posOffset>
                </wp:positionV>
                <wp:extent cx="2648585" cy="6248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58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25D9" w:rsidRDefault="00472BD2">
                            <w:pPr>
                              <w:pStyle w:val="Jin0"/>
                              <w:tabs>
                                <w:tab w:val="left" w:pos="2040"/>
                              </w:tabs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IUII IRr</w:t>
                            </w: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Jin"/>
                                <w:sz w:val="30"/>
                                <w:szCs w:val="30"/>
                              </w:rPr>
                              <w:t xml:space="preserve">r </w:t>
                            </w: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>Digitálněpodepsal MUDr.</w:t>
                            </w:r>
                          </w:p>
                          <w:p w:rsidR="007925D9" w:rsidRDefault="00472BD2">
                            <w:pPr>
                              <w:pStyle w:val="Jin0"/>
                              <w:spacing w:after="0" w:line="18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sz w:val="30"/>
                                <w:szCs w:val="30"/>
                              </w:rPr>
                              <w:t xml:space="preserve">Iviuur. nand </w:t>
                            </w:r>
                            <w:r>
                              <w:rPr>
                                <w:rStyle w:val="Jin"/>
                                <w:sz w:val="15"/>
                                <w:szCs w:val="15"/>
                              </w:rPr>
                              <w:t>I Hana Albrechtová</w:t>
                            </w:r>
                          </w:p>
                          <w:p w:rsidR="007925D9" w:rsidRDefault="00472BD2">
                            <w:pPr>
                              <w:pStyle w:val="Jin0"/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in"/>
                                <w:rFonts w:ascii="Tahoma" w:eastAsia="Tahoma" w:hAnsi="Tahoma" w:cs="Tahoma"/>
                                <w:sz w:val="32"/>
                                <w:szCs w:val="32"/>
                              </w:rPr>
                              <w:t>Albrechtová</w:t>
                            </w:r>
                            <w:r>
                              <w:rPr>
                                <w:rStyle w:val="Jin"/>
                                <w:rFonts w:ascii="Tahoma" w:eastAsia="Tahoma" w:hAnsi="Tahoma" w:cs="Tahoma"/>
                                <w:sz w:val="32"/>
                                <w:szCs w:val="32"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rStyle w:val="Jin"/>
                                <w:rFonts w:ascii="Tahoma" w:eastAsia="Tahoma" w:hAnsi="Tahoma" w:cs="Tahoma"/>
                                <w:sz w:val="32"/>
                                <w:szCs w:val="32"/>
                              </w:rPr>
                              <w:t>/^S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400000000000006pt;margin-top:18.800000000000001pt;width:208.55000000000001pt;height:49.200000000000003pt;z-index:-125829373;mso-wrap-distance-left:0;mso-wrap-distance-top:18.8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4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IUII IRr</w:t>
                        <w:tab/>
                      </w:r>
                      <w:r>
                        <w:rPr>
                          <w:rStyle w:val="CharStyle5"/>
                          <w:sz w:val="30"/>
                          <w:szCs w:val="30"/>
                        </w:rPr>
                        <w:t xml:space="preserve">r </w:t>
                      </w:r>
                      <w:r>
                        <w:rPr>
                          <w:rStyle w:val="CharStyle5"/>
                          <w:sz w:val="15"/>
                          <w:szCs w:val="15"/>
                        </w:rPr>
                        <w:t>Digitálněpodepsal MUDr.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sz w:val="30"/>
                          <w:szCs w:val="30"/>
                        </w:rPr>
                        <w:t xml:space="preserve">Iviuur. nand </w:t>
                      </w:r>
                      <w:r>
                        <w:rPr>
                          <w:rStyle w:val="CharStyle5"/>
                          <w:sz w:val="15"/>
                          <w:szCs w:val="15"/>
                        </w:rPr>
                        <w:t>I Hana Albrechtová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CharStyle5"/>
                          <w:rFonts w:ascii="Tahoma" w:eastAsia="Tahoma" w:hAnsi="Tahoma" w:cs="Tahoma"/>
                          <w:sz w:val="32"/>
                          <w:szCs w:val="32"/>
                        </w:rPr>
                        <w:t>Albrechtová</w:t>
                      </w:r>
                      <w:r>
                        <w:rPr>
                          <w:rStyle w:val="CharStyle5"/>
                          <w:rFonts w:ascii="Tahoma" w:eastAsia="Tahoma" w:hAnsi="Tahoma" w:cs="Tahoma"/>
                          <w:sz w:val="32"/>
                          <w:szCs w:val="32"/>
                          <w:vertAlign w:val="subscript"/>
                        </w:rPr>
                        <w:t>z</w:t>
                      </w:r>
                      <w:r>
                        <w:rPr>
                          <w:rStyle w:val="CharStyle5"/>
                          <w:rFonts w:ascii="Tahoma" w:eastAsia="Tahoma" w:hAnsi="Tahoma" w:cs="Tahoma"/>
                          <w:sz w:val="32"/>
                          <w:szCs w:val="32"/>
                        </w:rPr>
                        <w:t>/^S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64135" distL="0" distR="0" simplePos="0" relativeHeight="125829382" behindDoc="0" locked="0" layoutInCell="1" allowOverlap="1">
                <wp:simplePos x="0" y="0"/>
                <wp:positionH relativeFrom="page">
                  <wp:posOffset>4156710</wp:posOffset>
                </wp:positionH>
                <wp:positionV relativeFrom="paragraph">
                  <wp:posOffset>101600</wp:posOffset>
                </wp:positionV>
                <wp:extent cx="2675890" cy="6978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89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25D9" w:rsidRDefault="00472BD2">
                            <w:pPr>
                              <w:pStyle w:val="Nadpis20"/>
                              <w:keepNext/>
                              <w:keepLines/>
                            </w:pPr>
                            <w:bookmarkStart w:id="2" w:name="bookmark0"/>
                            <w:r>
                              <w:rPr>
                                <w:rStyle w:val="Nadpis2"/>
                              </w:rPr>
                              <w:t>ING Patrik</w:t>
                            </w:r>
                            <w:bookmarkEnd w:id="2"/>
                          </w:p>
                          <w:p w:rsidR="007925D9" w:rsidRDefault="00472BD2">
                            <w:pPr>
                              <w:pStyle w:val="Nadpis50"/>
                              <w:keepNext/>
                              <w:keepLines/>
                              <w:tabs>
                                <w:tab w:val="left" w:pos="2011"/>
                              </w:tabs>
                              <w:spacing w:line="240" w:lineRule="auto"/>
                            </w:pPr>
                            <w:bookmarkStart w:id="3" w:name="bookmark2"/>
                            <w:r>
                              <w:rPr>
                                <w:rStyle w:val="Nadpis5"/>
                              </w:rPr>
                              <w:t>Čpr h</w:t>
                            </w:r>
                            <w:r>
                              <w:rPr>
                                <w:rStyle w:val="Nadpis5"/>
                              </w:rPr>
                              <w:tab/>
                              <w:t>Zj3át+im: 2025.10.13</w:t>
                            </w:r>
                            <w:bookmarkEnd w:id="3"/>
                          </w:p>
                          <w:p w:rsidR="007925D9" w:rsidRDefault="00472BD2">
                            <w:pPr>
                              <w:pStyle w:val="Nadpis50"/>
                              <w:keepNext/>
                              <w:keepLines/>
                              <w:tabs>
                                <w:tab w:val="left" w:pos="1666"/>
                              </w:tabs>
                              <w:spacing w:line="192" w:lineRule="auto"/>
                            </w:pPr>
                            <w:bookmarkStart w:id="4" w:name="bookmark4"/>
                            <w:r>
                              <w:rPr>
                                <w:rStyle w:val="Nadpis5"/>
                                <w:b/>
                                <w:bCs/>
                                <w:sz w:val="24"/>
                                <w:szCs w:val="24"/>
                              </w:rPr>
                              <w:t>VwCL I 1</w:t>
                            </w:r>
                            <w:r>
                              <w:rPr>
                                <w:rStyle w:val="Nadpis5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Nadpis5"/>
                              </w:rPr>
                              <w:t>// 15:25:46 +02'00'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7.30000000000001pt;margin-top:8.pt;width:210.70000000000002pt;height:54.950000000000003pt;z-index:-125829371;mso-wrap-distance-left:0;mso-wrap-distance-top:8.pt;mso-wrap-distance-right:0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1"/>
                        </w:rPr>
                        <w:t>ING Patrik</w:t>
                      </w:r>
                      <w:bookmarkEnd w:id="0"/>
                    </w:p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201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3"/>
                        </w:rPr>
                        <w:t>Čpr h</w:t>
                        <w:tab/>
                        <w:t>Zj3át+im: 2025.10.13</w:t>
                      </w:r>
                      <w:bookmarkEnd w:id="2"/>
                    </w:p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666" w:val="left"/>
                        </w:tabs>
                        <w:bidi w:val="0"/>
                        <w:spacing w:before="0" w:after="0" w:line="192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13"/>
                          <w:b/>
                          <w:bCs/>
                          <w:sz w:val="24"/>
                          <w:szCs w:val="24"/>
                        </w:rPr>
                        <w:t>VwCL I 1</w:t>
                        <w:tab/>
                      </w:r>
                      <w:r>
                        <w:rPr>
                          <w:rStyle w:val="CharStyle13"/>
                        </w:rPr>
                        <w:t>// 15:25:46 +02'00'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25D9" w:rsidRDefault="00472BD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4156710</wp:posOffset>
                </wp:positionH>
                <wp:positionV relativeFrom="paragraph">
                  <wp:posOffset>12700</wp:posOffset>
                </wp:positionV>
                <wp:extent cx="908050" cy="4660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25D9" w:rsidRDefault="00472BD2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Ing. Patrik Čech konateí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7.30000000000001pt;margin-top:1.pt;width:71.5pt;height:36.700000000000003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Ing. Patrik Čech konateí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7925D9" w:rsidRDefault="00472BD2">
      <w:pPr>
        <w:pStyle w:val="Zkladntext1"/>
        <w:spacing w:after="0" w:line="276" w:lineRule="auto"/>
      </w:pPr>
      <w:r>
        <w:rPr>
          <w:rStyle w:val="Zkladntext"/>
        </w:rPr>
        <w:t xml:space="preserve">MUDr. Hana Albrechtová ředitelka </w:t>
      </w:r>
      <w:r>
        <w:rPr>
          <w:rStyle w:val="Zkladntext"/>
          <w:b/>
          <w:bCs/>
        </w:rPr>
        <w:t>kupující</w:t>
      </w:r>
    </w:p>
    <w:p w:rsidR="007925D9" w:rsidRDefault="00472BD2">
      <w:pPr>
        <w:pStyle w:val="Zkladntext1"/>
        <w:spacing w:after="540" w:line="240" w:lineRule="auto"/>
      </w:pPr>
      <w:r>
        <w:rPr>
          <w:rStyle w:val="Zkladntext"/>
        </w:rPr>
        <w:t>Příloha č. 1 Technická specifikace, ceník</w:t>
      </w:r>
    </w:p>
    <w:p w:rsidR="007925D9" w:rsidRDefault="00472BD2">
      <w:pPr>
        <w:pStyle w:val="Nadpis60"/>
        <w:keepNext/>
        <w:keepLines/>
      </w:pPr>
      <w:bookmarkStart w:id="5" w:name="bookmark10"/>
      <w:r>
        <w:rPr>
          <w:rStyle w:val="Nadpis6"/>
          <w:b/>
          <w:bCs/>
          <w:u w:val="single"/>
        </w:rPr>
        <w:t xml:space="preserve">Technická </w:t>
      </w:r>
      <w:r>
        <w:rPr>
          <w:rStyle w:val="Nadpis6"/>
          <w:b/>
          <w:bCs/>
          <w:u w:val="single"/>
        </w:rPr>
        <w:t>specifikace zelených a červených vest a vest šachovnicový vzor:</w:t>
      </w:r>
      <w:bookmarkEnd w:id="5"/>
    </w:p>
    <w:p w:rsidR="007925D9" w:rsidRDefault="00472BD2">
      <w:pPr>
        <w:pStyle w:val="Nadpis60"/>
        <w:keepNext/>
        <w:keepLines/>
        <w:numPr>
          <w:ilvl w:val="0"/>
          <w:numId w:val="3"/>
        </w:numPr>
        <w:tabs>
          <w:tab w:val="left" w:pos="640"/>
        </w:tabs>
        <w:ind w:firstLine="320"/>
      </w:pPr>
      <w:r>
        <w:rPr>
          <w:rStyle w:val="Nadpis6"/>
          <w:b/>
          <w:bCs/>
        </w:rPr>
        <w:t>Materiál:</w:t>
      </w:r>
    </w:p>
    <w:p w:rsidR="007925D9" w:rsidRDefault="00472BD2">
      <w:pPr>
        <w:pStyle w:val="Zkladntext1"/>
        <w:numPr>
          <w:ilvl w:val="0"/>
          <w:numId w:val="4"/>
        </w:numPr>
        <w:tabs>
          <w:tab w:val="left" w:pos="1316"/>
        </w:tabs>
        <w:spacing w:after="260" w:line="288" w:lineRule="auto"/>
        <w:ind w:left="1020"/>
      </w:pPr>
      <w:r>
        <w:rPr>
          <w:rStyle w:val="Zkladntext"/>
        </w:rPr>
        <w:t>Vrchní materiál: 100 % polyester</w:t>
      </w:r>
    </w:p>
    <w:p w:rsidR="007925D9" w:rsidRDefault="00472BD2">
      <w:pPr>
        <w:pStyle w:val="Zkladntext1"/>
        <w:spacing w:after="260" w:line="288" w:lineRule="auto"/>
        <w:ind w:left="1020"/>
      </w:pPr>
      <w:r>
        <w:rPr>
          <w:rStyle w:val="Zkladntext"/>
        </w:rPr>
        <w:t>o Gramáž: cca 165-180 g/m</w:t>
      </w:r>
      <w:r>
        <w:rPr>
          <w:rStyle w:val="Zkladntext"/>
          <w:vertAlign w:val="superscript"/>
        </w:rPr>
        <w:t>2</w:t>
      </w:r>
    </w:p>
    <w:p w:rsidR="007925D9" w:rsidRDefault="00472BD2">
      <w:pPr>
        <w:pStyle w:val="Zkladntext1"/>
        <w:numPr>
          <w:ilvl w:val="0"/>
          <w:numId w:val="4"/>
        </w:numPr>
        <w:tabs>
          <w:tab w:val="left" w:pos="1316"/>
        </w:tabs>
        <w:spacing w:after="260" w:line="288" w:lineRule="auto"/>
        <w:ind w:left="1020"/>
      </w:pPr>
      <w:r>
        <w:rPr>
          <w:rStyle w:val="Zkladntext"/>
        </w:rPr>
        <w:t>Povrchová úprava: odolná proti nečistotám, prodyšná</w:t>
      </w:r>
    </w:p>
    <w:p w:rsidR="007925D9" w:rsidRDefault="00472BD2">
      <w:pPr>
        <w:pStyle w:val="Jin0"/>
        <w:numPr>
          <w:ilvl w:val="0"/>
          <w:numId w:val="4"/>
        </w:numPr>
        <w:tabs>
          <w:tab w:val="left" w:pos="1321"/>
        </w:tabs>
        <w:spacing w:after="260" w:line="288" w:lineRule="auto"/>
        <w:ind w:left="1020"/>
      </w:pPr>
      <w:r>
        <w:rPr>
          <w:rStyle w:val="Jin"/>
          <w:rFonts w:ascii="Times New Roman" w:eastAsia="Times New Roman" w:hAnsi="Times New Roman" w:cs="Times New Roman"/>
        </w:rPr>
        <w:t>Barevné provedení-.</w:t>
      </w:r>
    </w:p>
    <w:p w:rsidR="007925D9" w:rsidRDefault="00472BD2">
      <w:pPr>
        <w:pStyle w:val="Zkladntext1"/>
        <w:numPr>
          <w:ilvl w:val="0"/>
          <w:numId w:val="5"/>
        </w:numPr>
        <w:tabs>
          <w:tab w:val="left" w:pos="2035"/>
        </w:tabs>
        <w:spacing w:after="260" w:line="288" w:lineRule="auto"/>
        <w:ind w:left="1720"/>
      </w:pPr>
      <w:r>
        <w:rPr>
          <w:rStyle w:val="Zkladntext"/>
        </w:rPr>
        <w:t>Červená - RAL 3020</w:t>
      </w:r>
    </w:p>
    <w:p w:rsidR="007925D9" w:rsidRDefault="00472BD2">
      <w:pPr>
        <w:pStyle w:val="Zkladntext1"/>
        <w:numPr>
          <w:ilvl w:val="0"/>
          <w:numId w:val="5"/>
        </w:numPr>
        <w:tabs>
          <w:tab w:val="left" w:pos="2050"/>
        </w:tabs>
        <w:spacing w:after="260" w:line="288" w:lineRule="auto"/>
        <w:ind w:left="1720"/>
      </w:pPr>
      <w:r>
        <w:rPr>
          <w:rStyle w:val="Zkladntext"/>
        </w:rPr>
        <w:t>Zelená - RAL 6018</w:t>
      </w:r>
    </w:p>
    <w:p w:rsidR="007925D9" w:rsidRDefault="00472BD2">
      <w:pPr>
        <w:pStyle w:val="Zkladntext1"/>
        <w:numPr>
          <w:ilvl w:val="0"/>
          <w:numId w:val="5"/>
        </w:numPr>
        <w:tabs>
          <w:tab w:val="left" w:pos="2054"/>
        </w:tabs>
        <w:spacing w:after="260" w:line="288" w:lineRule="auto"/>
        <w:ind w:left="1720"/>
      </w:pPr>
      <w:r>
        <w:rPr>
          <w:rStyle w:val="Zkladntext"/>
        </w:rPr>
        <w:t xml:space="preserve">Modrá - RAL </w:t>
      </w:r>
      <w:r>
        <w:rPr>
          <w:rStyle w:val="Zkladntext"/>
        </w:rPr>
        <w:t>5015</w:t>
      </w:r>
    </w:p>
    <w:p w:rsidR="007925D9" w:rsidRDefault="00472BD2">
      <w:pPr>
        <w:pStyle w:val="Zkladntext1"/>
        <w:numPr>
          <w:ilvl w:val="0"/>
          <w:numId w:val="5"/>
        </w:numPr>
        <w:tabs>
          <w:tab w:val="left" w:pos="2054"/>
        </w:tabs>
        <w:spacing w:after="260" w:line="288" w:lineRule="auto"/>
        <w:ind w:left="1720"/>
      </w:pPr>
      <w:r>
        <w:rPr>
          <w:rStyle w:val="Zkladntext"/>
        </w:rPr>
        <w:t>Šachovnice čemo-bílá - rozměr polí 3,5 x 3,5 cm</w:t>
      </w:r>
    </w:p>
    <w:p w:rsidR="007925D9" w:rsidRDefault="00472BD2">
      <w:pPr>
        <w:pStyle w:val="Nadpis60"/>
        <w:keepNext/>
        <w:keepLines/>
        <w:numPr>
          <w:ilvl w:val="0"/>
          <w:numId w:val="3"/>
        </w:numPr>
        <w:tabs>
          <w:tab w:val="left" w:pos="654"/>
        </w:tabs>
        <w:ind w:firstLine="320"/>
      </w:pPr>
      <w:bookmarkStart w:id="6" w:name="bookmark13"/>
      <w:r>
        <w:rPr>
          <w:rStyle w:val="Nadpis6"/>
          <w:b/>
          <w:bCs/>
        </w:rPr>
        <w:lastRenderedPageBreak/>
        <w:t>Konstrukce a střih:</w:t>
      </w:r>
      <w:bookmarkEnd w:id="6"/>
    </w:p>
    <w:p w:rsidR="007925D9" w:rsidRDefault="00472BD2">
      <w:pPr>
        <w:pStyle w:val="Zkladntext1"/>
        <w:spacing w:after="260" w:line="288" w:lineRule="auto"/>
        <w:ind w:left="1020"/>
      </w:pPr>
      <w:r>
        <w:rPr>
          <w:rStyle w:val="Zkladntext"/>
        </w:rPr>
        <w:t>o Střih vesty je volný, obléká se přes hlavu (výstřih typu „U“)</w:t>
      </w:r>
    </w:p>
    <w:p w:rsidR="007925D9" w:rsidRDefault="00472BD2">
      <w:pPr>
        <w:pStyle w:val="Zkladntext1"/>
        <w:spacing w:after="260" w:line="288" w:lineRule="auto"/>
        <w:ind w:left="1360" w:hanging="320"/>
      </w:pPr>
      <w:r>
        <w:rPr>
          <w:rStyle w:val="Zkladntext"/>
        </w:rPr>
        <w:t>o Vesta se skládá z předního a zadního dílu, které jsou spojeny na ramenou a fixovány v pase dvěma nastavitelnými popru</w:t>
      </w:r>
      <w:r>
        <w:rPr>
          <w:rStyle w:val="Zkladntext"/>
        </w:rPr>
        <w:t>hy se suchým zipem</w:t>
      </w:r>
    </w:p>
    <w:p w:rsidR="007925D9" w:rsidRDefault="00472BD2">
      <w:pPr>
        <w:pStyle w:val="Zkladntext1"/>
        <w:numPr>
          <w:ilvl w:val="0"/>
          <w:numId w:val="6"/>
        </w:numPr>
        <w:tabs>
          <w:tab w:val="left" w:pos="1316"/>
        </w:tabs>
        <w:spacing w:after="260" w:line="288" w:lineRule="auto"/>
        <w:ind w:left="1020"/>
      </w:pPr>
      <w:r>
        <w:rPr>
          <w:rStyle w:val="Zkladntext"/>
        </w:rPr>
        <w:t>Spodní okraj vesty je mírně zaoblený</w:t>
      </w:r>
    </w:p>
    <w:p w:rsidR="007925D9" w:rsidRDefault="00472BD2">
      <w:pPr>
        <w:pStyle w:val="Zkladntext1"/>
        <w:numPr>
          <w:ilvl w:val="0"/>
          <w:numId w:val="6"/>
        </w:numPr>
        <w:tabs>
          <w:tab w:val="left" w:pos="1311"/>
        </w:tabs>
        <w:spacing w:after="260" w:line="288" w:lineRule="auto"/>
        <w:ind w:left="1020"/>
      </w:pPr>
      <w:r>
        <w:rPr>
          <w:rStyle w:val="Zkladntext"/>
        </w:rPr>
        <w:t>Vesta je po celém obvodu olemována černou lemovkou pro zvýšení odolnosti a estetický vzhled</w:t>
      </w:r>
    </w:p>
    <w:p w:rsidR="007925D9" w:rsidRDefault="00472BD2">
      <w:pPr>
        <w:pStyle w:val="Nadpis60"/>
        <w:keepNext/>
        <w:keepLines/>
        <w:numPr>
          <w:ilvl w:val="0"/>
          <w:numId w:val="3"/>
        </w:numPr>
        <w:tabs>
          <w:tab w:val="left" w:pos="654"/>
        </w:tabs>
        <w:ind w:firstLine="320"/>
      </w:pPr>
      <w:bookmarkStart w:id="7" w:name="bookmark15"/>
      <w:r>
        <w:rPr>
          <w:rStyle w:val="Nadpis6"/>
          <w:b/>
          <w:bCs/>
        </w:rPr>
        <w:t>Reflexní prvky:</w:t>
      </w:r>
      <w:bookmarkEnd w:id="7"/>
    </w:p>
    <w:p w:rsidR="007925D9" w:rsidRDefault="00472BD2">
      <w:pPr>
        <w:pStyle w:val="Zkladntext1"/>
        <w:spacing w:after="260" w:line="288" w:lineRule="auto"/>
        <w:ind w:left="1360" w:hanging="320"/>
      </w:pPr>
      <w:r>
        <w:rPr>
          <w:rStyle w:val="Zkladntext"/>
        </w:rPr>
        <w:t>o Po obvodu spodní části předního i zadního dílu jsou 2* šikmo šrafované retroreflexní pruhy</w:t>
      </w:r>
      <w:r>
        <w:rPr>
          <w:rStyle w:val="Zkladntext"/>
        </w:rPr>
        <w:t xml:space="preserve"> dle EN ISO 20471 - šířka cca 5 cm</w:t>
      </w:r>
    </w:p>
    <w:p w:rsidR="007925D9" w:rsidRDefault="00472BD2">
      <w:pPr>
        <w:pStyle w:val="Nadpis60"/>
        <w:keepNext/>
        <w:keepLines/>
        <w:numPr>
          <w:ilvl w:val="0"/>
          <w:numId w:val="3"/>
        </w:numPr>
        <w:tabs>
          <w:tab w:val="left" w:pos="654"/>
        </w:tabs>
        <w:ind w:firstLine="320"/>
      </w:pPr>
      <w:bookmarkStart w:id="8" w:name="bookmark17"/>
      <w:r>
        <w:rPr>
          <w:rStyle w:val="Nadpis6"/>
          <w:b/>
          <w:bCs/>
        </w:rPr>
        <w:t>Popruhy:</w:t>
      </w:r>
      <w:bookmarkEnd w:id="8"/>
    </w:p>
    <w:p w:rsidR="007925D9" w:rsidRDefault="00472BD2">
      <w:pPr>
        <w:pStyle w:val="Zkladntext1"/>
        <w:spacing w:after="260" w:line="283" w:lineRule="auto"/>
        <w:ind w:left="1360" w:hanging="320"/>
      </w:pPr>
      <w:r>
        <w:rPr>
          <w:rStyle w:val="Zkladntext"/>
        </w:rPr>
        <w:t>o V bočních částech jsou dva fixační popruhy s černým suchým zipem pro nastavení šířky vesty (připevněné k přednímu dílu)</w:t>
      </w:r>
    </w:p>
    <w:p w:rsidR="007925D9" w:rsidRDefault="00472BD2">
      <w:pPr>
        <w:pStyle w:val="Zkladntext1"/>
        <w:spacing w:after="260" w:line="288" w:lineRule="auto"/>
        <w:ind w:left="1020"/>
      </w:pPr>
      <w:r>
        <w:rPr>
          <w:rStyle w:val="Zkladntext"/>
        </w:rPr>
        <w:t>o Délka popruhů je nastavitelná, šířka cca 2,5-3 cm</w:t>
      </w:r>
    </w:p>
    <w:p w:rsidR="007925D9" w:rsidRDefault="00472BD2">
      <w:pPr>
        <w:pStyle w:val="Nadpis60"/>
        <w:keepNext/>
        <w:keepLines/>
        <w:numPr>
          <w:ilvl w:val="0"/>
          <w:numId w:val="3"/>
        </w:numPr>
        <w:tabs>
          <w:tab w:val="left" w:pos="650"/>
        </w:tabs>
        <w:ind w:firstLine="320"/>
      </w:pPr>
      <w:bookmarkStart w:id="9" w:name="bookmark19"/>
      <w:r>
        <w:rPr>
          <w:rStyle w:val="Nadpis6"/>
          <w:b/>
          <w:bCs/>
        </w:rPr>
        <w:t>Potisk a označení:</w:t>
      </w:r>
      <w:bookmarkEnd w:id="9"/>
    </w:p>
    <w:p w:rsidR="007925D9" w:rsidRDefault="00472BD2">
      <w:pPr>
        <w:pStyle w:val="Nadpis60"/>
        <w:keepNext/>
        <w:keepLines/>
        <w:ind w:left="1020"/>
      </w:pPr>
      <w:r>
        <w:rPr>
          <w:rStyle w:val="Nadpis6"/>
        </w:rPr>
        <w:t xml:space="preserve">o </w:t>
      </w:r>
      <w:r>
        <w:rPr>
          <w:rStyle w:val="Nadpis6"/>
          <w:b/>
          <w:bCs/>
        </w:rPr>
        <w:t>Přední díl:</w:t>
      </w:r>
    </w:p>
    <w:p w:rsidR="007925D9" w:rsidRDefault="00472BD2">
      <w:pPr>
        <w:pStyle w:val="Zkladntext1"/>
        <w:numPr>
          <w:ilvl w:val="0"/>
          <w:numId w:val="7"/>
        </w:numPr>
        <w:tabs>
          <w:tab w:val="left" w:pos="1987"/>
        </w:tabs>
        <w:spacing w:after="260" w:line="288" w:lineRule="auto"/>
        <w:ind w:left="1720"/>
      </w:pPr>
      <w:r>
        <w:rPr>
          <w:rStyle w:val="Zkladntext"/>
        </w:rPr>
        <w:t>Reflexní potisk: „VEDOUCÍ ZDRAVOTNICKÉ SLOŽKY“ (centrováno v horní části)</w:t>
      </w:r>
    </w:p>
    <w:p w:rsidR="007925D9" w:rsidRDefault="00472BD2">
      <w:pPr>
        <w:pStyle w:val="Zkladntext1"/>
        <w:numPr>
          <w:ilvl w:val="0"/>
          <w:numId w:val="7"/>
        </w:numPr>
        <w:tabs>
          <w:tab w:val="left" w:pos="1987"/>
        </w:tabs>
        <w:spacing w:after="260" w:line="288" w:lineRule="auto"/>
        <w:ind w:left="1720"/>
      </w:pPr>
      <w:r>
        <w:rPr>
          <w:rStyle w:val="Zkladntext"/>
        </w:rPr>
        <w:t>Dva malé suché zipy (pravděpodobně pro identifikační štítek nebo označení)</w:t>
      </w:r>
      <w:r>
        <w:br w:type="page"/>
      </w:r>
    </w:p>
    <w:p w:rsidR="007925D9" w:rsidRDefault="00472BD2">
      <w:pPr>
        <w:pStyle w:val="Nadpis60"/>
        <w:keepNext/>
        <w:keepLines/>
        <w:spacing w:line="240" w:lineRule="auto"/>
        <w:ind w:firstLine="920"/>
      </w:pPr>
      <w:bookmarkStart w:id="10" w:name="bookmark22"/>
      <w:r>
        <w:rPr>
          <w:rStyle w:val="Nadpis6"/>
          <w:rFonts w:ascii="Times New Roman" w:eastAsia="Times New Roman" w:hAnsi="Times New Roman" w:cs="Times New Roman"/>
          <w:sz w:val="18"/>
          <w:szCs w:val="18"/>
        </w:rPr>
        <w:lastRenderedPageBreak/>
        <w:t xml:space="preserve">o </w:t>
      </w:r>
      <w:r>
        <w:rPr>
          <w:rStyle w:val="Nadpis6"/>
          <w:b/>
          <w:bCs/>
        </w:rPr>
        <w:t>Zadní díl:</w:t>
      </w:r>
      <w:bookmarkEnd w:id="10"/>
    </w:p>
    <w:p w:rsidR="007925D9" w:rsidRDefault="00472BD2">
      <w:pPr>
        <w:pStyle w:val="Zkladntext1"/>
        <w:numPr>
          <w:ilvl w:val="0"/>
          <w:numId w:val="7"/>
        </w:numPr>
        <w:tabs>
          <w:tab w:val="left" w:pos="1878"/>
        </w:tabs>
        <w:spacing w:after="260" w:line="271" w:lineRule="auto"/>
        <w:ind w:left="1620"/>
      </w:pPr>
      <w:r>
        <w:rPr>
          <w:rStyle w:val="Zkladntext"/>
        </w:rPr>
        <w:t>Reflexní potisk: „VEDOUCÍ ZDRAVOTNICKÉ SLOŽKY“ (centrováno)</w:t>
      </w:r>
    </w:p>
    <w:p w:rsidR="007925D9" w:rsidRDefault="00472BD2">
      <w:pPr>
        <w:pStyle w:val="Zkladntext1"/>
        <w:numPr>
          <w:ilvl w:val="0"/>
          <w:numId w:val="7"/>
        </w:numPr>
        <w:tabs>
          <w:tab w:val="left" w:pos="1878"/>
        </w:tabs>
        <w:spacing w:after="260" w:line="271" w:lineRule="auto"/>
        <w:ind w:left="1960" w:hanging="340"/>
      </w:pPr>
      <w:r>
        <w:rPr>
          <w:rStyle w:val="Zkladntext"/>
        </w:rPr>
        <w:t>Pod textem je aplikováno logo ZZS</w:t>
      </w:r>
      <w:r>
        <w:rPr>
          <w:rStyle w:val="Zkladntext"/>
        </w:rPr>
        <w:t xml:space="preserve"> JMK v plnobarevném provedení (orientované vpravo, rozměry dle grafiky)</w:t>
      </w:r>
    </w:p>
    <w:p w:rsidR="007925D9" w:rsidRDefault="00472BD2">
      <w:pPr>
        <w:pStyle w:val="Nadpis60"/>
        <w:keepNext/>
        <w:keepLines/>
        <w:numPr>
          <w:ilvl w:val="0"/>
          <w:numId w:val="3"/>
        </w:numPr>
        <w:tabs>
          <w:tab w:val="left" w:pos="545"/>
        </w:tabs>
        <w:spacing w:line="271" w:lineRule="auto"/>
        <w:ind w:firstLine="220"/>
      </w:pPr>
      <w:bookmarkStart w:id="11" w:name="bookmark24"/>
      <w:r>
        <w:rPr>
          <w:rStyle w:val="Nadpis6"/>
          <w:b/>
          <w:bCs/>
        </w:rPr>
        <w:t>Velikost:</w:t>
      </w:r>
      <w:bookmarkEnd w:id="11"/>
    </w:p>
    <w:p w:rsidR="007925D9" w:rsidRDefault="00472BD2">
      <w:pPr>
        <w:pStyle w:val="Zkladntext1"/>
        <w:spacing w:after="260" w:line="257" w:lineRule="auto"/>
        <w:ind w:firstLine="920"/>
      </w:pPr>
      <w:r>
        <w:rPr>
          <w:rStyle w:val="Zkladntext"/>
          <w:rFonts w:ascii="Times New Roman" w:eastAsia="Times New Roman" w:hAnsi="Times New Roman" w:cs="Times New Roman"/>
          <w:sz w:val="18"/>
          <w:szCs w:val="18"/>
        </w:rPr>
        <w:t xml:space="preserve">o </w:t>
      </w:r>
      <w:r>
        <w:rPr>
          <w:rStyle w:val="Zkladntext"/>
        </w:rPr>
        <w:t>Univerzální nastavitelná velikost</w:t>
      </w:r>
    </w:p>
    <w:p w:rsidR="007925D9" w:rsidRDefault="00472BD2">
      <w:pPr>
        <w:pStyle w:val="Nadpis60"/>
        <w:keepNext/>
        <w:keepLines/>
        <w:numPr>
          <w:ilvl w:val="0"/>
          <w:numId w:val="3"/>
        </w:numPr>
        <w:tabs>
          <w:tab w:val="left" w:pos="545"/>
        </w:tabs>
        <w:spacing w:line="271" w:lineRule="auto"/>
        <w:ind w:firstLine="220"/>
      </w:pPr>
      <w:bookmarkStart w:id="12" w:name="bookmark26"/>
      <w:r>
        <w:rPr>
          <w:rStyle w:val="Nadpis6"/>
          <w:b/>
          <w:bCs/>
        </w:rPr>
        <w:t>Volitelné úpravy:</w:t>
      </w:r>
      <w:bookmarkEnd w:id="12"/>
    </w:p>
    <w:p w:rsidR="007925D9" w:rsidRDefault="00472BD2">
      <w:pPr>
        <w:pStyle w:val="Zkladntext1"/>
        <w:spacing w:after="260" w:line="257" w:lineRule="auto"/>
        <w:ind w:firstLine="920"/>
      </w:pPr>
      <w:r>
        <w:rPr>
          <w:rStyle w:val="Zkladntext"/>
          <w:rFonts w:ascii="Times New Roman" w:eastAsia="Times New Roman" w:hAnsi="Times New Roman" w:cs="Times New Roman"/>
          <w:sz w:val="18"/>
          <w:szCs w:val="18"/>
        </w:rPr>
        <w:t xml:space="preserve">o </w:t>
      </w:r>
      <w:r>
        <w:rPr>
          <w:rStyle w:val="Zkladntext"/>
        </w:rPr>
        <w:t>Možnost změny barevnosti, textu, potisku</w:t>
      </w:r>
    </w:p>
    <w:p w:rsidR="007925D9" w:rsidRDefault="00472BD2">
      <w:pPr>
        <w:pStyle w:val="Nadpis60"/>
        <w:keepNext/>
        <w:keepLines/>
        <w:numPr>
          <w:ilvl w:val="0"/>
          <w:numId w:val="8"/>
        </w:numPr>
        <w:tabs>
          <w:tab w:val="left" w:pos="540"/>
        </w:tabs>
        <w:spacing w:line="271" w:lineRule="auto"/>
        <w:ind w:firstLine="220"/>
      </w:pPr>
      <w:bookmarkStart w:id="13" w:name="bookmark28"/>
      <w:r>
        <w:rPr>
          <w:rStyle w:val="Nadpis6"/>
          <w:b/>
          <w:bCs/>
        </w:rPr>
        <w:t>Vizuál:</w:t>
      </w:r>
      <w:bookmarkEnd w:id="13"/>
    </w:p>
    <w:p w:rsidR="007925D9" w:rsidRDefault="00472BD2">
      <w:pPr>
        <w:pStyle w:val="Jin0"/>
        <w:spacing w:after="260" w:line="257" w:lineRule="auto"/>
        <w:ind w:firstLine="920"/>
        <w:rPr>
          <w:sz w:val="19"/>
          <w:szCs w:val="19"/>
        </w:rPr>
      </w:pPr>
      <w:r>
        <w:rPr>
          <w:rStyle w:val="Jin"/>
          <w:rFonts w:ascii="Times New Roman" w:eastAsia="Times New Roman" w:hAnsi="Times New Roman" w:cs="Times New Roman"/>
          <w:sz w:val="18"/>
          <w:szCs w:val="18"/>
        </w:rPr>
        <w:t xml:space="preserve">o </w:t>
      </w:r>
      <w:r>
        <w:rPr>
          <w:rStyle w:val="Jin"/>
          <w:rFonts w:ascii="Times New Roman" w:eastAsia="Times New Roman" w:hAnsi="Times New Roman" w:cs="Times New Roman"/>
          <w:i/>
          <w:iCs/>
          <w:sz w:val="19"/>
          <w:szCs w:val="19"/>
        </w:rPr>
        <w:t xml:space="preserve">(není specifikováno, pravděpodobně následuje obrázek nebo grafický </w:t>
      </w:r>
      <w:r>
        <w:rPr>
          <w:rStyle w:val="Jin"/>
          <w:rFonts w:ascii="Times New Roman" w:eastAsia="Times New Roman" w:hAnsi="Times New Roman" w:cs="Times New Roman"/>
          <w:i/>
          <w:iCs/>
          <w:sz w:val="19"/>
          <w:szCs w:val="19"/>
        </w:rPr>
        <w:t>návrh)</w:t>
      </w:r>
    </w:p>
    <w:p w:rsidR="007925D9" w:rsidRDefault="00472BD2">
      <w:pPr>
        <w:spacing w:line="1" w:lineRule="exact"/>
      </w:pPr>
      <w:r>
        <w:rPr>
          <w:noProof/>
          <w:lang w:bidi="ar-SA"/>
        </w:rPr>
        <w:drawing>
          <wp:anchor distT="571500" distB="1490345" distL="0" distR="0" simplePos="0" relativeHeight="125829386" behindDoc="0" locked="0" layoutInCell="1" allowOverlap="1">
            <wp:simplePos x="0" y="0"/>
            <wp:positionH relativeFrom="page">
              <wp:posOffset>1128395</wp:posOffset>
            </wp:positionH>
            <wp:positionV relativeFrom="paragraph">
              <wp:posOffset>571500</wp:posOffset>
            </wp:positionV>
            <wp:extent cx="2018030" cy="217614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1803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74675" distB="1490345" distL="0" distR="0" simplePos="0" relativeHeight="125829387" behindDoc="0" locked="0" layoutInCell="1" allowOverlap="1">
            <wp:simplePos x="0" y="0"/>
            <wp:positionH relativeFrom="page">
              <wp:posOffset>3722370</wp:posOffset>
            </wp:positionH>
            <wp:positionV relativeFrom="paragraph">
              <wp:posOffset>574675</wp:posOffset>
            </wp:positionV>
            <wp:extent cx="2018030" cy="217614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1803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59125" distB="667385" distL="0" distR="0" simplePos="0" relativeHeight="125829388" behindDoc="0" locked="0" layoutInCell="1" allowOverlap="1">
            <wp:simplePos x="0" y="0"/>
            <wp:positionH relativeFrom="page">
              <wp:posOffset>1170940</wp:posOffset>
            </wp:positionH>
            <wp:positionV relativeFrom="paragraph">
              <wp:posOffset>3159125</wp:posOffset>
            </wp:positionV>
            <wp:extent cx="737870" cy="41465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378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62300" distB="0" distL="0" distR="0" simplePos="0" relativeHeight="125829389" behindDoc="0" locked="0" layoutInCell="1" allowOverlap="1">
            <wp:simplePos x="0" y="0"/>
            <wp:positionH relativeFrom="page">
              <wp:posOffset>2308225</wp:posOffset>
            </wp:positionH>
            <wp:positionV relativeFrom="paragraph">
              <wp:posOffset>3162300</wp:posOffset>
            </wp:positionV>
            <wp:extent cx="999490" cy="107886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9949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47060" distB="8890" distL="0" distR="0" simplePos="0" relativeHeight="125829390" behindDoc="0" locked="0" layoutInCell="1" allowOverlap="1">
            <wp:simplePos x="0" y="0"/>
            <wp:positionH relativeFrom="page">
              <wp:posOffset>3448050</wp:posOffset>
            </wp:positionH>
            <wp:positionV relativeFrom="paragraph">
              <wp:posOffset>3147060</wp:posOffset>
            </wp:positionV>
            <wp:extent cx="1109345" cy="108521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0934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47060" distB="664210" distL="0" distR="0" simplePos="0" relativeHeight="125829391" behindDoc="0" locked="0" layoutInCell="1" allowOverlap="1">
            <wp:simplePos x="0" y="0"/>
            <wp:positionH relativeFrom="page">
              <wp:posOffset>5011420</wp:posOffset>
            </wp:positionH>
            <wp:positionV relativeFrom="paragraph">
              <wp:posOffset>3147060</wp:posOffset>
            </wp:positionV>
            <wp:extent cx="822960" cy="42672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2296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567430" distB="381000" distL="21590" distR="33655" simplePos="0" relativeHeight="125829392" behindDoc="0" locked="0" layoutInCell="1" allowOverlap="1">
            <wp:simplePos x="0" y="0"/>
            <wp:positionH relativeFrom="page">
              <wp:posOffset>5012055</wp:posOffset>
            </wp:positionH>
            <wp:positionV relativeFrom="paragraph">
              <wp:posOffset>3567430</wp:posOffset>
            </wp:positionV>
            <wp:extent cx="816610" cy="292735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81661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4990465</wp:posOffset>
                </wp:positionH>
                <wp:positionV relativeFrom="paragraph">
                  <wp:posOffset>3823335</wp:posOffset>
                </wp:positionV>
                <wp:extent cx="871855" cy="20701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25D9" w:rsidRDefault="00472BD2">
                            <w:pPr>
                              <w:pStyle w:val="Titulekobrzku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ind w:left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Titulekobrzku"/>
                                <w:color w:val="BFB9C9"/>
                                <w:sz w:val="30"/>
                                <w:szCs w:val="30"/>
                              </w:rPr>
                              <w:t>UiWw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92.94999999999999pt;margin-top:301.05000000000001pt;width:68.650000000000006pt;height:16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Style w:val="CharStyle39"/>
                          <w:color w:val="BFB9C9"/>
                          <w:sz w:val="30"/>
                          <w:szCs w:val="30"/>
                        </w:rPr>
                        <w:t>UiWw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25D9" w:rsidRDefault="00472BD2">
      <w:pPr>
        <w:pStyle w:val="Nadpis60"/>
        <w:keepNext/>
        <w:keepLines/>
        <w:spacing w:after="240"/>
      </w:pPr>
      <w:bookmarkStart w:id="14" w:name="bookmark30"/>
      <w:r>
        <w:rPr>
          <w:rStyle w:val="Nadpis6"/>
          <w:b/>
          <w:bCs/>
          <w:u w:val="single"/>
        </w:rPr>
        <w:t>Technická specifikace taktických vest:</w:t>
      </w:r>
      <w:bookmarkEnd w:id="14"/>
    </w:p>
    <w:p w:rsidR="007925D9" w:rsidRDefault="00472BD2">
      <w:pPr>
        <w:pStyle w:val="Nadpis60"/>
        <w:keepNext/>
        <w:keepLines/>
        <w:spacing w:after="0"/>
      </w:pPr>
      <w:r>
        <w:rPr>
          <w:rStyle w:val="Nadpis6"/>
          <w:b/>
          <w:bCs/>
        </w:rPr>
        <w:t>Účel: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77"/>
        </w:tabs>
        <w:spacing w:after="160" w:line="288" w:lineRule="auto"/>
        <w:ind w:firstLine="400"/>
      </w:pPr>
      <w:r>
        <w:rPr>
          <w:rStyle w:val="Zkladntext"/>
        </w:rPr>
        <w:t>OOPP pro členy výjezdové skupiny při poskytování TSČ, s retroreflexními pásy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72"/>
        </w:tabs>
        <w:spacing w:after="160" w:line="288" w:lineRule="auto"/>
        <w:ind w:firstLine="400"/>
      </w:pPr>
      <w:r>
        <w:rPr>
          <w:rStyle w:val="Zkladntext"/>
        </w:rPr>
        <w:t>vhodná na celodenní nošení v terénu, celoroční, komfortní, prodyšná, paropropustná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77"/>
        </w:tabs>
        <w:spacing w:after="160" w:line="288" w:lineRule="auto"/>
        <w:ind w:firstLine="400"/>
      </w:pPr>
      <w:r>
        <w:rPr>
          <w:rStyle w:val="Zkladntext"/>
        </w:rPr>
        <w:t>zajišťující dobrou viditelno</w:t>
      </w:r>
      <w:r>
        <w:rPr>
          <w:rStyle w:val="Zkladntext"/>
        </w:rPr>
        <w:t>st v nebezpečných situacích za dne i v noci</w:t>
      </w:r>
    </w:p>
    <w:p w:rsidR="007925D9" w:rsidRDefault="00472BD2">
      <w:pPr>
        <w:pStyle w:val="Nadpis60"/>
        <w:keepNext/>
        <w:keepLines/>
        <w:spacing w:after="0"/>
      </w:pPr>
      <w:bookmarkStart w:id="15" w:name="bookmark33"/>
      <w:r>
        <w:rPr>
          <w:rStyle w:val="Nadpis6"/>
          <w:b/>
          <w:bCs/>
        </w:rPr>
        <w:t>Normy:</w:t>
      </w:r>
      <w:bookmarkEnd w:id="15"/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ČSN EN ISO 13688 (Ochranné oděvy — Všeobecné požadavky)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ČSN EN ISO 13402-l;2;3 (Označování velikosti oblečení)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ČSN EN ISO 3758 (Symboly pro ošetření)</w:t>
      </w:r>
    </w:p>
    <w:p w:rsidR="007925D9" w:rsidRDefault="00472BD2">
      <w:pPr>
        <w:pStyle w:val="Nadpis60"/>
        <w:keepNext/>
        <w:keepLines/>
        <w:spacing w:after="0"/>
      </w:pPr>
      <w:bookmarkStart w:id="16" w:name="bookmark35"/>
      <w:r>
        <w:rPr>
          <w:rStyle w:val="Nadpis6"/>
          <w:b/>
          <w:bCs/>
        </w:rPr>
        <w:t>Materiál/barva:</w:t>
      </w:r>
      <w:bookmarkEnd w:id="16"/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 xml:space="preserve">Materiál 1: základní materiál (použití </w:t>
      </w:r>
      <w:r>
        <w:rPr>
          <w:rStyle w:val="Zkladntext"/>
        </w:rPr>
        <w:t>na přední díl od hrudi po spodek a zadní díl od lopatek po spodek)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lastRenderedPageBreak/>
        <w:t>osnovní filetový úplet s oky o velikosti cca 1-2 mm vzdálené od sebe cca 3-5 mm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složení: 100 % polyester</w:t>
      </w:r>
    </w:p>
    <w:p w:rsidR="007925D9" w:rsidRDefault="00472BD2">
      <w:pPr>
        <w:pStyle w:val="Zkladntext1"/>
        <w:spacing w:after="240" w:line="288" w:lineRule="auto"/>
        <w:ind w:firstLine="680"/>
        <w:jc w:val="both"/>
      </w:pPr>
      <w:r>
        <w:rPr>
          <w:rStyle w:val="Zkladntext"/>
        </w:rPr>
        <w:t>gramáž: 200-310 g/m</w:t>
      </w:r>
      <w:r>
        <w:rPr>
          <w:rStyle w:val="Zkladntext"/>
          <w:vertAlign w:val="superscript"/>
        </w:rPr>
        <w:t>2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18"/>
        </w:tabs>
        <w:spacing w:after="160" w:line="283" w:lineRule="auto"/>
        <w:ind w:left="680" w:hanging="340"/>
        <w:jc w:val="both"/>
      </w:pPr>
      <w:r>
        <w:rPr>
          <w:rStyle w:val="Zkladntext"/>
        </w:rPr>
        <w:t>Materiál 2: kombinační materiál (zadní díl od lopatek po plece,</w:t>
      </w:r>
      <w:r>
        <w:rPr>
          <w:rStyle w:val="Zkladntext"/>
        </w:rPr>
        <w:t xml:space="preserve"> přední díl od prs po plece, všechny vnější kapsy, kapsy pro pera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0" w:line="480" w:lineRule="auto"/>
        <w:ind w:firstLine="340"/>
      </w:pPr>
      <w:r>
        <w:rPr>
          <w:rStyle w:val="Zkladntext"/>
        </w:rPr>
        <w:t>tkanina, tzv. DOBBY vazba: příčně lomený kepr se stejným obojstranným efektem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18"/>
        </w:tabs>
        <w:spacing w:after="0" w:line="480" w:lineRule="auto"/>
        <w:ind w:left="680" w:hanging="340"/>
      </w:pPr>
      <w:r>
        <w:rPr>
          <w:rStyle w:val="Zkladntext"/>
        </w:rPr>
        <w:t>složení: 80% polyester / 20% bavlna, tolerance ±3% gramáž: 270-290 g/m</w:t>
      </w:r>
      <w:r>
        <w:rPr>
          <w:rStyle w:val="Zkladntext"/>
          <w:vertAlign w:val="superscript"/>
        </w:rPr>
        <w:t>2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barva obou materiálů: modrá RAL 5015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18"/>
        </w:tabs>
        <w:spacing w:after="160" w:line="266" w:lineRule="auto"/>
        <w:ind w:left="680" w:hanging="340"/>
        <w:jc w:val="both"/>
      </w:pPr>
      <w:r>
        <w:rPr>
          <w:rStyle w:val="Zkladntext"/>
        </w:rPr>
        <w:t>Ret</w:t>
      </w:r>
      <w:r>
        <w:rPr>
          <w:rStyle w:val="Zkladntext"/>
        </w:rPr>
        <w:t>roreflexní plastový našívací pás — bílý mikroprismatický 5 cm široký, pouze na ramenní části bílý s potiskem modré hvězdy života 5 cm široký (dle obrázku)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18"/>
        </w:tabs>
        <w:spacing w:after="160" w:line="295" w:lineRule="auto"/>
        <w:ind w:left="680" w:hanging="340"/>
        <w:jc w:val="both"/>
      </w:pPr>
      <w:r>
        <w:rPr>
          <w:rStyle w:val="Zkladntext"/>
        </w:rPr>
        <w:t xml:space="preserve">lemovací popruh — 20 mm široký barva černá (po zašití jel cm na vrchní straně a 1 cm na vnitřní </w:t>
      </w:r>
      <w:r>
        <w:rPr>
          <w:rStyle w:val="Zkladntext"/>
        </w:rPr>
        <w:t>straně olemované části)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ostatní popruhy - barva černá - šíře dle popisu v ZD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velcra - barva černá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18"/>
        </w:tabs>
        <w:spacing w:after="160" w:line="288" w:lineRule="auto"/>
        <w:ind w:left="680" w:hanging="340"/>
        <w:jc w:val="both"/>
      </w:pPr>
      <w:r>
        <w:rPr>
          <w:rStyle w:val="Zkladntext"/>
        </w:rPr>
        <w:t>Technologie pevnosti šití a pružnosti spojovacího materiálu (nití) musí být vždy přizpůsobena vlastnostem materiálu tak, aby výsledný efekt byl vyrovnaný, nes</w:t>
      </w:r>
      <w:r>
        <w:rPr>
          <w:rStyle w:val="Zkladntext"/>
        </w:rPr>
        <w:t>mí způsobit zvlnění ve švech ani trhání spojů tahem ve švech. Šití musí být plynulé s řádným ukončením začátků a konců, začištěno bez odstávajících nití a zajištěno proti párání. Části oděvů, jež podléhají vyšší námaze, musí být jištěny zesílenými švy.</w:t>
      </w:r>
    </w:p>
    <w:p w:rsidR="007925D9" w:rsidRDefault="00472BD2">
      <w:pPr>
        <w:pStyle w:val="Nadpis60"/>
        <w:keepNext/>
        <w:keepLines/>
        <w:spacing w:after="240"/>
      </w:pPr>
      <w:bookmarkStart w:id="17" w:name="bookmark37"/>
      <w:r>
        <w:rPr>
          <w:rStyle w:val="Nadpis6"/>
          <w:b/>
          <w:bCs/>
        </w:rPr>
        <w:t>Pro</w:t>
      </w:r>
      <w:r>
        <w:rPr>
          <w:rStyle w:val="Nadpis6"/>
          <w:b/>
          <w:bCs/>
        </w:rPr>
        <w:t>vedení:</w:t>
      </w:r>
      <w:bookmarkEnd w:id="17"/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Unisex S-XXXL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642"/>
        </w:tabs>
        <w:spacing w:after="160" w:line="288" w:lineRule="auto"/>
        <w:ind w:firstLine="340"/>
      </w:pPr>
      <w:r>
        <w:rPr>
          <w:rStyle w:val="Zkladntext"/>
        </w:rPr>
        <w:t>velikosti v souladu s ČSN EN ISO 13402-l;2;3</w:t>
      </w:r>
    </w:p>
    <w:p w:rsidR="007925D9" w:rsidRDefault="00472BD2">
      <w:pPr>
        <w:pStyle w:val="Nadpis60"/>
        <w:keepNext/>
        <w:keepLines/>
        <w:spacing w:after="160"/>
      </w:pPr>
      <w:bookmarkStart w:id="18" w:name="bookmark39"/>
      <w:r>
        <w:rPr>
          <w:rStyle w:val="Nadpis6"/>
          <w:b/>
          <w:bCs/>
        </w:rPr>
        <w:t>Střih:</w:t>
      </w:r>
      <w:bookmarkEnd w:id="18"/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1" w:lineRule="auto"/>
        <w:ind w:left="520" w:hanging="340"/>
        <w:jc w:val="both"/>
      </w:pPr>
      <w:r>
        <w:rPr>
          <w:rStyle w:val="Zkladntext"/>
        </w:rPr>
        <w:t>Přední díly a zadní díl jsou členěný na ramenou, na boků regulačním systémem řešený pomocí zipsů v černé barvě. Okraje vesty jsou olemovány lemovacím popruhem v barvě černé.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6" w:lineRule="auto"/>
        <w:ind w:left="520" w:hanging="340"/>
        <w:jc w:val="both"/>
      </w:pPr>
      <w:r>
        <w:rPr>
          <w:rStyle w:val="Zkladntext"/>
        </w:rPr>
        <w:t xml:space="preserve">Na </w:t>
      </w:r>
      <w:r>
        <w:rPr>
          <w:rStyle w:val="Zkladntext"/>
        </w:rPr>
        <w:t xml:space="preserve">pravém předním dílu ve spodní části blíže zdrhovadla je našita z vnější strany měchová kapsa, rozměry 8 cm (+/- 0,2 cm) šířka, 16 cm (+/- 0,2 cm) výška, 3 cm (+/- 0,2 cm) hloubka. Kapsa je krytá patkou, zapínání na stuhový uzávěr shora. Přes kapsu a klopu </w:t>
      </w:r>
      <w:r>
        <w:rPr>
          <w:rStyle w:val="Zkladntext"/>
        </w:rPr>
        <w:t>kapsy jsou našity dva retroreflexní pruhy široké 5 cm viz popis mze.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1" w:lineRule="auto"/>
        <w:ind w:left="520" w:hanging="340"/>
        <w:jc w:val="both"/>
      </w:pPr>
      <w:r>
        <w:rPr>
          <w:rStyle w:val="Zkladntext"/>
        </w:rPr>
        <w:t>Na levém předním dílu ve spodní části blíže bočního švu je našita z vnější strany měchová kapsa na vysílačku bez klopy, rozměry 8 cm (+/- 0,2 cm) šířka, 16 cm (+/- 0,2 cm) výška, 3,5 cm (</w:t>
      </w:r>
      <w:r>
        <w:rPr>
          <w:rStyle w:val="Zkladntext"/>
        </w:rPr>
        <w:t>+/- 0,2 cm) hloubka. Přes kapsu jsou našity dva retroreflexní pruhy široké 5 cm viz popis níže. Na kapse a uvnitř kapsy našity stuhové uzávěry (mechová část - šíře 4 cm a minimálně o délce 5 cm), pro přichycení poutka na vysílačku. Poutko na vysílačku je t</w:t>
      </w:r>
      <w:r>
        <w:rPr>
          <w:rStyle w:val="Zkladntext"/>
        </w:rPr>
        <w:t>vořené dvěma kulatými pruženkami o průměru 3-5 mm, dlouhými cca 15 cm. Tyto pruženky jsou všity na každé straně mezi černý popruh šíře 4 cm a délky 6 cm na jedné straně a 2,5 cm na druhé straně. Kratší popruh je plně podšitý černým stuhovým uzávěrem (háčko</w:t>
      </w:r>
      <w:r>
        <w:rPr>
          <w:rStyle w:val="Zkladntext"/>
        </w:rPr>
        <w:t>vá část) a delší je podšitý v délce 4,5 cm stuhovým uzávěrem (háčková část), tak aby volný okraj v délce 1,5 cm byl bez uzávěru pro lepší úchyt. V horním rohu kapsy (u měchu) blíže k bočnímu dílu je všitá zápinka v délce 5 cm a šíře 1 cm, která je z vnitřn</w:t>
      </w:r>
      <w:r>
        <w:rPr>
          <w:rStyle w:val="Zkladntext"/>
        </w:rPr>
        <w:t>í strany podšitá háčkovou části stuhového uzávěru. Protikus stuhového uzávěru je našit na PD vesty nad tímto rohem. Tato zápinka slouží k zapnutí kapsy, pokud nebude uvnitř vysílačka. Její účel je připnutí měchové kapsy pevněji k vestě, aby nepřekážela v p</w:t>
      </w:r>
      <w:r>
        <w:rPr>
          <w:rStyle w:val="Zkladntext"/>
        </w:rPr>
        <w:t>ohybu záchranáře, pokud bude prázdná.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6" w:lineRule="auto"/>
        <w:ind w:left="520" w:hanging="340"/>
        <w:jc w:val="both"/>
      </w:pPr>
      <w:r>
        <w:rPr>
          <w:rStyle w:val="Zkladntext"/>
        </w:rPr>
        <w:t>Na levém předním dílu je umístěna vnitřní prostorová kapsa, krytá na zdrhovadlo (minimálně 22 cm), rozdělená na dvě části s dvoucestným zdrhovadlem. Přístup do kapsy je z vnější strany vesty z boku od hlavního zdrhovad</w:t>
      </w:r>
      <w:r>
        <w:rPr>
          <w:rStyle w:val="Zkladntext"/>
        </w:rPr>
        <w:t>la.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83" w:lineRule="auto"/>
        <w:ind w:left="520" w:hanging="340"/>
        <w:jc w:val="both"/>
      </w:pPr>
      <w:r>
        <w:rPr>
          <w:rStyle w:val="Zkladntext"/>
        </w:rPr>
        <w:t>Na pravém předním dílu ve spodní části jsou identické měchové kapsy jako na levém předním dílu našity zrcadlově oproti zdrhovadlu.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66" w:lineRule="auto"/>
        <w:ind w:left="520" w:hanging="340"/>
        <w:jc w:val="both"/>
      </w:pPr>
      <w:r>
        <w:rPr>
          <w:rStyle w:val="Zkladntext"/>
        </w:rPr>
        <w:t>Na pravém předním dílu je umístěna vnitřní prostorová kapsa, krytá na zdrhovadlo (minimálně 22 cm). Přístup do kapsy je z</w:t>
      </w:r>
      <w:r>
        <w:rPr>
          <w:rStyle w:val="Zkladntext"/>
        </w:rPr>
        <w:t xml:space="preserve"> vnější strany vesty z boku od hlavního zdrhovadla.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6" w:lineRule="auto"/>
        <w:ind w:left="520" w:hanging="340"/>
        <w:jc w:val="both"/>
      </w:pPr>
      <w:r>
        <w:rPr>
          <w:rStyle w:val="Zkladntext"/>
        </w:rPr>
        <w:t>Vedle zdrhovadla kapsy pravého předního dílu je umístněná kapsa na pero, rozměř šířka 3,5 cm (+ 0,2 cm), výška 13,5 cm (+ 0,2 cm) modré barvy s horním okrajem olemovaným v černé barvě.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70"/>
        </w:tabs>
        <w:spacing w:after="0" w:line="276" w:lineRule="auto"/>
        <w:ind w:firstLine="180"/>
      </w:pPr>
      <w:r>
        <w:rPr>
          <w:rStyle w:val="Zkladntext"/>
        </w:rPr>
        <w:t>Stejná kapsa na per</w:t>
      </w:r>
      <w:r>
        <w:rPr>
          <w:rStyle w:val="Zkladntext"/>
        </w:rPr>
        <w:t>o j e umístěná na levém předním díle.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6" w:lineRule="auto"/>
        <w:ind w:left="520" w:hanging="340"/>
        <w:jc w:val="both"/>
      </w:pPr>
      <w:r>
        <w:rPr>
          <w:rStyle w:val="Zkladntext"/>
        </w:rPr>
        <w:t>Vesta je vybavena regulačním systémem v oblasti boků pomocí zipu. Zip je našit vertikálně na bocích tak, že rozzipováním se obvod vesty zvětši (na obou stranách po cca 5 cm) a zazipováním zmenší. Regulační systém umožň</w:t>
      </w:r>
      <w:r>
        <w:rPr>
          <w:rStyle w:val="Zkladntext"/>
        </w:rPr>
        <w:t>uje jednotlivé velikosti regulovat cca o 10 cm po obvodu vesty (přes hrudník a pas. Regulace je technologicky řešena tak, aby i v případě rozzipování na maximální hodnoty obvodu a délky, byla zachována dostatečná pevnost sepnutí předního a zadního dílu ves</w:t>
      </w:r>
      <w:r>
        <w:rPr>
          <w:rStyle w:val="Zkladntext"/>
        </w:rPr>
        <w:t>ty a navržena tak, aby bylo možné používat jednu velikost vesty po celý rok (v maximálním rozmezí např. na zimní bundu, v minimálním rozmezí např. na košili).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6" w:lineRule="auto"/>
        <w:ind w:left="520" w:hanging="340"/>
        <w:jc w:val="both"/>
      </w:pPr>
      <w:r>
        <w:rPr>
          <w:rStyle w:val="Zkladntext"/>
        </w:rPr>
        <w:t xml:space="preserve">Retroreflexní materiál s potiskem modré hvězdy života je našit přes ramena a také na zadním díle </w:t>
      </w:r>
      <w:r>
        <w:rPr>
          <w:rStyle w:val="Zkladntext"/>
        </w:rPr>
        <w:t xml:space="preserve">horizontálně v oblasti horní části lopatek (dle obrázku). Dále retroreflexní pruh bez potisku je našit kolem obvodu spodní části vesty, a to </w:t>
      </w:r>
      <w:r>
        <w:rPr>
          <w:rStyle w:val="Zkladntext"/>
        </w:rPr>
        <w:lastRenderedPageBreak/>
        <w:t xml:space="preserve">konkrétně 1. pruh umístěný min. 5 cm od spodního okraje vesty, následuje min. 5 cm mezera a 2. pruh umístěný ihned </w:t>
      </w:r>
      <w:r>
        <w:rPr>
          <w:rStyle w:val="Zkladntext"/>
        </w:rPr>
        <w:t>nad uvedenou mezerou, na levém i pravém předním dílu svisle mezi měchovou kapsou a sedlem.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6" w:lineRule="auto"/>
        <w:ind w:left="520" w:hanging="340"/>
        <w:jc w:val="both"/>
      </w:pPr>
      <w:r>
        <w:rPr>
          <w:rStyle w:val="Zkladntext"/>
        </w:rPr>
        <w:t>Všechny spodní měchové kapsy s patkou jsou zapínané na velero 3 cm širké. Délka velera je vždy o 2 cm kratší než šířka dané kapsy, na kterém je umístěné. V dolní čás</w:t>
      </w:r>
      <w:r>
        <w:rPr>
          <w:rStyle w:val="Zkladntext"/>
        </w:rPr>
        <w:t>ti patek bližší k centrálnímu zipu jsou PVC úchytky na lepšil otvírám vřecek.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70"/>
        </w:tabs>
        <w:spacing w:after="0" w:line="276" w:lineRule="auto"/>
        <w:ind w:firstLine="180"/>
      </w:pPr>
      <w:r>
        <w:rPr>
          <w:rStyle w:val="Zkladntext"/>
        </w:rPr>
        <w:t>Vesta se fixuje (zapíná) vepředu pomocí černého kostěného zdrhovadla (zoubky 5-6 mm).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1" w:lineRule="auto"/>
        <w:ind w:left="520" w:hanging="340"/>
        <w:jc w:val="both"/>
      </w:pPr>
      <w:r>
        <w:rPr>
          <w:rStyle w:val="Zkladntext"/>
        </w:rPr>
        <w:t>Na pravém předním dílu vesty (cca 0,5 -1 cm pod členěním sedla) je našitá mechová část stuho</w:t>
      </w:r>
      <w:r>
        <w:rPr>
          <w:rStyle w:val="Zkladntext"/>
        </w:rPr>
        <w:t>vého uzávěru (velera) v barvě černé o šířce 2,5 cm v délce 10 cm pro upevnění nápisu (funkce / osobního čísla) které jsou aplikovány na přířez z polyesterového materiálu s háčkovou části velera a potisk je transferový reflexní stříbrný). Všechny velera jso</w:t>
      </w:r>
      <w:r>
        <w:rPr>
          <w:rStyle w:val="Zkladntext"/>
        </w:rPr>
        <w:t>u řezané laserem a mají oblý rohy. Na levé straně je našité poutko z tkalounu v barvě černé výška 2,5 -3 cm našité v šíři reflexního pásu (prošití je vertikální). Přez tkaloun je převelečené plastové oko. Na pravé straně je pod velerovou části našitá další</w:t>
      </w:r>
      <w:r>
        <w:rPr>
          <w:rStyle w:val="Zkladntext"/>
        </w:rPr>
        <w:t xml:space="preserve"> měchová část uzávěru — šířka 6,5 cm a délka 9,5 cm pro upevnění pouzdra na ID karty (ID karty šířka 5,3 cm a délka 8,5 cm).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70"/>
        </w:tabs>
        <w:spacing w:after="0" w:line="276" w:lineRule="auto"/>
        <w:ind w:firstLine="180"/>
      </w:pPr>
      <w:r>
        <w:rPr>
          <w:rStyle w:val="Zkladntext"/>
        </w:rPr>
        <w:t>Na zadním dílu v horní části je reflexní nápis ZZS JMK TÝM SPECIALIZOVANÝCH ČINNOSTÍ.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6" w:lineRule="auto"/>
        <w:ind w:left="520" w:hanging="340"/>
        <w:jc w:val="both"/>
      </w:pPr>
      <w:r>
        <w:rPr>
          <w:rStyle w:val="Zkladntext"/>
        </w:rPr>
        <w:t>Vesta je vybavena na obou ramenou v přední ča</w:t>
      </w:r>
      <w:r>
        <w:rPr>
          <w:rStyle w:val="Zkladntext"/>
        </w:rPr>
        <w:t>sti vodorovným popruhem (šíře 5 cm) všity do průramku a výstřihu vesty pod lemovku. V lemování límce zadního dílu našito poutko zavěšovací se zpevněním proti vytržení.</w:t>
      </w:r>
    </w:p>
    <w:p w:rsidR="007925D9" w:rsidRDefault="00472BD2">
      <w:pPr>
        <w:pStyle w:val="Zkladntext1"/>
        <w:numPr>
          <w:ilvl w:val="0"/>
          <w:numId w:val="9"/>
        </w:numPr>
        <w:tabs>
          <w:tab w:val="left" w:pos="458"/>
        </w:tabs>
        <w:spacing w:after="0" w:line="271" w:lineRule="auto"/>
        <w:ind w:left="520" w:hanging="340"/>
        <w:jc w:val="both"/>
      </w:pPr>
      <w:r>
        <w:rPr>
          <w:rStyle w:val="Zkladntext"/>
        </w:rPr>
        <w:t xml:space="preserve">Z vnější strany průkrčníku je pod vodorovní reflexní pas všitý popruh pro uchyceni, pro </w:t>
      </w:r>
      <w:r>
        <w:rPr>
          <w:rStyle w:val="Zkladntext"/>
        </w:rPr>
        <w:t>případnou záchranu a vytažení osoby, tzv. taktické madlo.</w:t>
      </w:r>
    </w:p>
    <w:p w:rsidR="007925D9" w:rsidRDefault="00472BD2">
      <w:pPr>
        <w:pStyle w:val="Nadpis60"/>
        <w:keepNext/>
        <w:keepLines/>
        <w:spacing w:after="0" w:line="286" w:lineRule="auto"/>
      </w:pPr>
      <w:bookmarkStart w:id="19" w:name="bookmark41"/>
      <w:r>
        <w:rPr>
          <w:rStyle w:val="Nadpis6"/>
          <w:b/>
          <w:bCs/>
        </w:rPr>
        <w:t>Povinné prvky:</w:t>
      </w:r>
      <w:bookmarkEnd w:id="19"/>
    </w:p>
    <w:p w:rsidR="007925D9" w:rsidRDefault="00472BD2">
      <w:pPr>
        <w:pStyle w:val="Zkladntext1"/>
        <w:numPr>
          <w:ilvl w:val="0"/>
          <w:numId w:val="9"/>
        </w:numPr>
        <w:tabs>
          <w:tab w:val="left" w:pos="763"/>
        </w:tabs>
        <w:ind w:firstLine="440"/>
      </w:pPr>
      <w:r>
        <w:rPr>
          <w:rStyle w:val="Zkladntext"/>
        </w:rPr>
        <w:t>nápis „ZZS JMK. TÝM SPECIALIZOVANÝCH ČINNOSTÍ“ (sítotisk nebo nažehlovací reflexní fólie)</w:t>
      </w:r>
    </w:p>
    <w:p w:rsidR="007925D9" w:rsidRDefault="00472BD2">
      <w:pPr>
        <w:pStyle w:val="Zkladntext1"/>
        <w:ind w:left="1080"/>
      </w:pPr>
      <w:r>
        <w:rPr>
          <w:rStyle w:val="Zkladntext"/>
        </w:rPr>
        <w:t>Z ve třech řádcích</w:t>
      </w:r>
    </w:p>
    <w:p w:rsidR="007925D9" w:rsidRDefault="00472BD2">
      <w:pPr>
        <w:pStyle w:val="Zkladntext1"/>
        <w:spacing w:line="283" w:lineRule="auto"/>
        <w:ind w:left="1620" w:hanging="520"/>
      </w:pPr>
      <w:r>
        <w:rPr>
          <w:rStyle w:val="Zkladntext"/>
        </w:rPr>
        <w:t xml:space="preserve">Z výška hůlkového písma 1,7-2,0 cm, mezera 1,5-1,7 cm vč. diakritiky </w:t>
      </w:r>
      <w:r>
        <w:rPr>
          <w:rStyle w:val="Zkladntext"/>
        </w:rPr>
        <w:t>(výškové rozměry nápisu se odvíjejí od hodnot výše, které mají přednost oproti hodnotám, které jsou uvedeny na obrázku)</w:t>
      </w:r>
    </w:p>
    <w:p w:rsidR="007925D9" w:rsidRDefault="00472BD2">
      <w:pPr>
        <w:pStyle w:val="Zkladntext1"/>
        <w:ind w:left="1080"/>
      </w:pPr>
      <w:r>
        <w:rPr>
          <w:rStyle w:val="Zkladntext"/>
        </w:rPr>
        <w:t>Z barva písma stříbrná retroreflexní</w:t>
      </w:r>
    </w:p>
    <w:p w:rsidR="007925D9" w:rsidRDefault="00472BD2">
      <w:pPr>
        <w:pStyle w:val="Zkladntext1"/>
        <w:spacing w:after="160" w:line="288" w:lineRule="auto"/>
        <w:ind w:left="1620" w:hanging="520"/>
      </w:pPr>
      <w:r>
        <w:rPr>
          <w:rStyle w:val="Zkladntext"/>
        </w:rPr>
        <w:t>Z je umístěn na zadním dílu v horní části, těsně pod retroreflexním plastovým našívacím pásem o roz</w:t>
      </w:r>
      <w:r>
        <w:rPr>
          <w:rStyle w:val="Zkladntext"/>
        </w:rPr>
        <w:t>měrech 10,5 cm na výšku a v šířce dle šířky dílu příslušné konfekční velikosti</w:t>
      </w:r>
    </w:p>
    <w:p w:rsidR="007925D9" w:rsidRDefault="00472BD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25695" cy="1207135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92569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D9" w:rsidRDefault="00472BD2">
      <w:pPr>
        <w:pStyle w:val="Titulekobrzku0"/>
        <w:tabs>
          <w:tab w:val="left" w:leader="hyphen" w:pos="970"/>
          <w:tab w:val="left" w:leader="hyphen" w:pos="4003"/>
          <w:tab w:val="left" w:leader="hyphen" w:pos="4670"/>
          <w:tab w:val="left" w:leader="hyphen" w:pos="5563"/>
          <w:tab w:val="left" w:leader="hyphen" w:pos="5890"/>
        </w:tabs>
        <w:ind w:left="0"/>
      </w:pPr>
      <w:r>
        <w:rPr>
          <w:rStyle w:val="Titulekobrzku"/>
        </w:rPr>
        <w:t>: —~</w:t>
      </w:r>
      <w:r>
        <w:rPr>
          <w:rStyle w:val="Titulekobrzku"/>
        </w:rPr>
        <w:tab/>
        <w:t>- « —0317^3 n«&gt;</w:t>
      </w:r>
      <w:r>
        <w:rPr>
          <w:rStyle w:val="Titulekobrzku"/>
        </w:rPr>
        <w:tab/>
        <w:t>——</w:t>
      </w:r>
      <w:r>
        <w:rPr>
          <w:rStyle w:val="Titulekobrzku"/>
        </w:rPr>
        <w:tab/>
      </w:r>
      <w:r>
        <w:rPr>
          <w:rStyle w:val="Titulekobrzku"/>
        </w:rPr>
        <w:tab/>
        <w:t>..</w:t>
      </w:r>
      <w:r>
        <w:rPr>
          <w:rStyle w:val="Titulekobrzku"/>
        </w:rPr>
        <w:tab/>
      </w:r>
    </w:p>
    <w:p w:rsidR="007925D9" w:rsidRDefault="007925D9">
      <w:pPr>
        <w:spacing w:after="99" w:line="1" w:lineRule="exact"/>
      </w:pPr>
    </w:p>
    <w:p w:rsidR="007925D9" w:rsidRDefault="00472BD2">
      <w:pPr>
        <w:pStyle w:val="Zkladntext1"/>
        <w:numPr>
          <w:ilvl w:val="0"/>
          <w:numId w:val="9"/>
        </w:numPr>
        <w:tabs>
          <w:tab w:val="left" w:pos="770"/>
        </w:tabs>
        <w:spacing w:after="160" w:line="283" w:lineRule="auto"/>
        <w:ind w:left="800" w:hanging="340"/>
      </w:pPr>
      <w:r>
        <w:rPr>
          <w:rStyle w:val="Zkladntext"/>
        </w:rPr>
        <w:t>průhledné pouzdro na identifikační kartu uživatele ve velikosti š. 8,5 cm a v. 5,4 cm (dizajn pouzdra dle nákresu v příloze)</w:t>
      </w:r>
    </w:p>
    <w:p w:rsidR="007925D9" w:rsidRDefault="00472BD2">
      <w:pPr>
        <w:pStyle w:val="Zkladntext1"/>
        <w:numPr>
          <w:ilvl w:val="0"/>
          <w:numId w:val="10"/>
        </w:numPr>
        <w:tabs>
          <w:tab w:val="left" w:pos="2937"/>
        </w:tabs>
        <w:spacing w:after="160" w:line="283" w:lineRule="auto"/>
        <w:ind w:left="2660"/>
      </w:pPr>
      <w:r>
        <w:rPr>
          <w:rStyle w:val="Zkladntext"/>
        </w:rPr>
        <w:t>průhledná folia zata</w:t>
      </w:r>
      <w:r>
        <w:rPr>
          <w:rStyle w:val="Zkladntext"/>
        </w:rPr>
        <w:t>vena v černém PVC</w:t>
      </w:r>
    </w:p>
    <w:p w:rsidR="007925D9" w:rsidRDefault="00472BD2">
      <w:pPr>
        <w:pStyle w:val="Zkladntext1"/>
        <w:numPr>
          <w:ilvl w:val="0"/>
          <w:numId w:val="10"/>
        </w:numPr>
        <w:tabs>
          <w:tab w:val="left" w:pos="2937"/>
        </w:tabs>
        <w:spacing w:after="160" w:line="283" w:lineRule="auto"/>
        <w:ind w:left="2660"/>
      </w:pPr>
      <w:r>
        <w:rPr>
          <w:rStyle w:val="Zkladntext"/>
        </w:rPr>
        <w:t>rozměiy délka 9,5 cm a šířka 6,4 cm</w:t>
      </w:r>
    </w:p>
    <w:p w:rsidR="007925D9" w:rsidRDefault="00472BD2">
      <w:pPr>
        <w:pStyle w:val="Zkladntext1"/>
        <w:numPr>
          <w:ilvl w:val="0"/>
          <w:numId w:val="10"/>
        </w:numPr>
        <w:tabs>
          <w:tab w:val="left" w:pos="2932"/>
        </w:tabs>
        <w:spacing w:after="160" w:line="283" w:lineRule="auto"/>
        <w:ind w:left="2660"/>
      </w:pPr>
      <w:r>
        <w:rPr>
          <w:rStyle w:val="Zkladntext"/>
        </w:rPr>
        <w:t>na pravé straně hrudníku,</w:t>
      </w:r>
    </w:p>
    <w:p w:rsidR="007925D9" w:rsidRDefault="00472BD2">
      <w:pPr>
        <w:pStyle w:val="Zkladntext1"/>
        <w:numPr>
          <w:ilvl w:val="0"/>
          <w:numId w:val="10"/>
        </w:numPr>
        <w:tabs>
          <w:tab w:val="left" w:pos="2932"/>
        </w:tabs>
        <w:spacing w:after="160" w:line="283" w:lineRule="auto"/>
        <w:ind w:left="2660"/>
      </w:pPr>
      <w:r>
        <w:rPr>
          <w:rStyle w:val="Zkladntext"/>
        </w:rPr>
        <w:t>zajištění proti otevírání pouzdra plastovým drukem</w:t>
      </w:r>
    </w:p>
    <w:p w:rsidR="007925D9" w:rsidRDefault="00472BD2">
      <w:pPr>
        <w:pStyle w:val="Zkladntext1"/>
        <w:numPr>
          <w:ilvl w:val="0"/>
          <w:numId w:val="10"/>
        </w:numPr>
        <w:tabs>
          <w:tab w:val="left" w:pos="2932"/>
        </w:tabs>
        <w:spacing w:after="160" w:line="283" w:lineRule="auto"/>
        <w:ind w:left="2660"/>
      </w:pPr>
      <w:r>
        <w:rPr>
          <w:rStyle w:val="Zkladntext"/>
        </w:rPr>
        <w:t>odolné, nelámavé</w:t>
      </w:r>
    </w:p>
    <w:p w:rsidR="007925D9" w:rsidRDefault="00472BD2">
      <w:pPr>
        <w:pStyle w:val="Zkladntext1"/>
        <w:numPr>
          <w:ilvl w:val="0"/>
          <w:numId w:val="10"/>
        </w:numPr>
        <w:tabs>
          <w:tab w:val="left" w:pos="2932"/>
        </w:tabs>
        <w:spacing w:after="380" w:line="283" w:lineRule="auto"/>
        <w:ind w:left="2660"/>
      </w:pPr>
      <w:r>
        <w:rPr>
          <w:rStyle w:val="Zkladntext"/>
        </w:rPr>
        <w:t>při praní na 60°C bez deformit</w:t>
      </w:r>
    </w:p>
    <w:p w:rsidR="007925D9" w:rsidRDefault="00472BD2">
      <w:pPr>
        <w:pStyle w:val="Zkladntext1"/>
        <w:numPr>
          <w:ilvl w:val="0"/>
          <w:numId w:val="11"/>
        </w:numPr>
        <w:tabs>
          <w:tab w:val="left" w:pos="763"/>
        </w:tabs>
        <w:spacing w:line="283" w:lineRule="auto"/>
        <w:ind w:firstLine="440"/>
      </w:pPr>
      <w:r>
        <w:rPr>
          <w:rStyle w:val="Zkladntext"/>
        </w:rPr>
        <w:t xml:space="preserve">odnímatelný přířez s výšivkou pracovní pozice a suchým zipem (přilne ke </w:t>
      </w:r>
      <w:r>
        <w:rPr>
          <w:rStyle w:val="Zkladntext"/>
        </w:rPr>
        <w:t>spodní části)</w:t>
      </w:r>
    </w:p>
    <w:p w:rsidR="007925D9" w:rsidRDefault="00472BD2">
      <w:pPr>
        <w:pStyle w:val="Zkladntext1"/>
        <w:numPr>
          <w:ilvl w:val="0"/>
          <w:numId w:val="11"/>
        </w:numPr>
        <w:tabs>
          <w:tab w:val="left" w:pos="2937"/>
        </w:tabs>
        <w:spacing w:line="283" w:lineRule="auto"/>
        <w:ind w:left="2660"/>
      </w:pPr>
      <w:r>
        <w:rPr>
          <w:rStyle w:val="Zkladntext"/>
        </w:rPr>
        <w:t>na pravé straně</w:t>
      </w:r>
    </w:p>
    <w:p w:rsidR="007925D9" w:rsidRDefault="00472BD2">
      <w:pPr>
        <w:pStyle w:val="Zkladntext1"/>
        <w:numPr>
          <w:ilvl w:val="0"/>
          <w:numId w:val="11"/>
        </w:numPr>
        <w:tabs>
          <w:tab w:val="left" w:pos="2932"/>
        </w:tabs>
        <w:spacing w:line="283" w:lineRule="auto"/>
        <w:ind w:left="2660"/>
      </w:pPr>
      <w:r>
        <w:rPr>
          <w:rStyle w:val="Zkladntext"/>
        </w:rPr>
        <w:t>rozměr přířezu je 10 cm x 2,5 cm, přířez má oblé rohy</w:t>
      </w:r>
    </w:p>
    <w:p w:rsidR="007925D9" w:rsidRDefault="00472BD2">
      <w:pPr>
        <w:pStyle w:val="Zkladntext1"/>
        <w:spacing w:line="283" w:lineRule="auto"/>
        <w:ind w:firstLine="440"/>
      </w:pPr>
      <w:r>
        <w:rPr>
          <w:rStyle w:val="Zkladntext"/>
        </w:rPr>
        <w:t>• na přířezu bude pracovní pozice „záchranář“.</w:t>
      </w:r>
    </w:p>
    <w:p w:rsidR="007925D9" w:rsidRDefault="00472BD2">
      <w:pPr>
        <w:pStyle w:val="Zkladntext1"/>
        <w:spacing w:line="283" w:lineRule="auto"/>
        <w:ind w:firstLine="440"/>
      </w:pPr>
      <w:r>
        <w:rPr>
          <w:rStyle w:val="Zkladntext"/>
        </w:rPr>
        <w:t>Z barva písma stříbrná retroreflexní</w:t>
      </w:r>
    </w:p>
    <w:p w:rsidR="007925D9" w:rsidRDefault="00472BD2">
      <w:pPr>
        <w:pStyle w:val="Zkladntext1"/>
        <w:spacing w:after="160" w:line="283" w:lineRule="auto"/>
        <w:ind w:firstLine="440"/>
      </w:pPr>
      <w:r>
        <w:rPr>
          <w:rStyle w:val="Zkladntext"/>
        </w:rPr>
        <w:t>Z přední díl — vpravo v prsní části — různé pracovní pozice</w:t>
      </w:r>
    </w:p>
    <w:p w:rsidR="007925D9" w:rsidRDefault="00472BD2">
      <w:pPr>
        <w:pStyle w:val="Zkladntext1"/>
        <w:spacing w:line="283" w:lineRule="auto"/>
        <w:ind w:left="1160"/>
      </w:pPr>
      <w:r>
        <w:rPr>
          <w:rStyle w:val="Zkladntext"/>
        </w:rPr>
        <w:t>o výška písma (rozsah dle po</w:t>
      </w:r>
      <w:r>
        <w:rPr>
          <w:rStyle w:val="Zkladntext"/>
        </w:rPr>
        <w:t>zic) - cca od lem - do 1,75 cm</w:t>
      </w:r>
    </w:p>
    <w:p w:rsidR="007925D9" w:rsidRDefault="00472BD2">
      <w:pPr>
        <w:pStyle w:val="Zkladntext1"/>
        <w:spacing w:after="160" w:line="283" w:lineRule="auto"/>
        <w:ind w:left="1880"/>
      </w:pPr>
      <w:r>
        <w:rPr>
          <w:rStyle w:val="Zkladntext"/>
        </w:rPr>
        <w:lastRenderedPageBreak/>
        <w:t>■ délka nápisu (rozsah dle pozic) - cca od 4 cm - do 7 cm</w:t>
      </w:r>
    </w:p>
    <w:p w:rsidR="007925D9" w:rsidRDefault="00472BD2">
      <w:pPr>
        <w:pStyle w:val="Zkladntext1"/>
        <w:numPr>
          <w:ilvl w:val="0"/>
          <w:numId w:val="12"/>
        </w:numPr>
        <w:tabs>
          <w:tab w:val="left" w:pos="770"/>
        </w:tabs>
        <w:spacing w:after="160" w:line="283" w:lineRule="auto"/>
        <w:ind w:left="800" w:hanging="340"/>
      </w:pPr>
      <w:r>
        <w:rPr>
          <w:rStyle w:val="Zkladntext"/>
        </w:rPr>
        <w:t>tkanice pro identifikaci uživatele — bílá tkanice cca 3x8 cm všita do vnitřního švu vesty sloužící k dopsání jména uživatele</w:t>
      </w:r>
    </w:p>
    <w:p w:rsidR="007925D9" w:rsidRDefault="00472BD2">
      <w:pPr>
        <w:pStyle w:val="Zkladntext1"/>
        <w:numPr>
          <w:ilvl w:val="0"/>
          <w:numId w:val="12"/>
        </w:numPr>
        <w:tabs>
          <w:tab w:val="left" w:pos="763"/>
        </w:tabs>
        <w:spacing w:after="160" w:line="283" w:lineRule="auto"/>
        <w:ind w:firstLine="440"/>
      </w:pPr>
      <w:r>
        <w:rPr>
          <w:rStyle w:val="Zkladntext"/>
        </w:rPr>
        <w:t xml:space="preserve">kulaté logo na levé straně sedla lOxlOcm, </w:t>
      </w:r>
      <w:r>
        <w:rPr>
          <w:rStyle w:val="Zkladntext"/>
        </w:rPr>
        <w:t>nášivka s transferovou potlačí.</w:t>
      </w:r>
    </w:p>
    <w:p w:rsidR="007925D9" w:rsidRDefault="00472BD2">
      <w:pPr>
        <w:pStyle w:val="Nadpis60"/>
        <w:keepNext/>
        <w:keepLines/>
        <w:spacing w:after="0" w:line="286" w:lineRule="auto"/>
      </w:pPr>
      <w:bookmarkStart w:id="20" w:name="bookmark43"/>
      <w:r>
        <w:rPr>
          <w:rStyle w:val="Nadpis6"/>
          <w:b/>
          <w:bCs/>
        </w:rPr>
        <w:t>Doplňky:</w:t>
      </w:r>
      <w:bookmarkEnd w:id="20"/>
    </w:p>
    <w:p w:rsidR="007925D9" w:rsidRDefault="00472BD2">
      <w:pPr>
        <w:pStyle w:val="Zkladntext1"/>
        <w:numPr>
          <w:ilvl w:val="0"/>
          <w:numId w:val="12"/>
        </w:numPr>
        <w:tabs>
          <w:tab w:val="left" w:pos="681"/>
        </w:tabs>
        <w:spacing w:after="380"/>
        <w:ind w:left="680" w:hanging="340"/>
      </w:pPr>
      <w:r>
        <w:rPr>
          <w:rStyle w:val="Zkladntext"/>
        </w:rPr>
        <w:t>možné úpravy detailů (kontrastní šití, barvy zipů a taháčků, event. grafické doplňky), které nezasahují do konstrukce oděvu a nemají vliv na certifikaci a konečnou cenu, po dohodě vybraného uchazeče se zadavatelem.</w:t>
      </w:r>
    </w:p>
    <w:p w:rsidR="007925D9" w:rsidRDefault="00472BD2">
      <w:pPr>
        <w:pStyle w:val="Nadpis60"/>
        <w:keepNext/>
        <w:keepLines/>
        <w:spacing w:after="0" w:line="276" w:lineRule="auto"/>
      </w:pPr>
      <w:bookmarkStart w:id="21" w:name="bookmark45"/>
      <w:r>
        <w:rPr>
          <w:rStyle w:val="Nadpis6"/>
          <w:b/>
          <w:bCs/>
        </w:rPr>
        <w:t>Ostatní náležitosti výrobku:</w:t>
      </w:r>
      <w:bookmarkEnd w:id="21"/>
    </w:p>
    <w:p w:rsidR="007925D9" w:rsidRDefault="00472BD2">
      <w:pPr>
        <w:pStyle w:val="Zkladntext1"/>
        <w:numPr>
          <w:ilvl w:val="0"/>
          <w:numId w:val="12"/>
        </w:numPr>
        <w:tabs>
          <w:tab w:val="left" w:pos="681"/>
        </w:tabs>
        <w:spacing w:after="160" w:line="276" w:lineRule="auto"/>
        <w:ind w:left="680" w:hanging="340"/>
      </w:pPr>
      <w:r>
        <w:rPr>
          <w:rStyle w:val="Zkladntext"/>
        </w:rPr>
        <w:t>označení etiketou obsahující název výrobku, označení výrobce, složení materiálu, velikost a symboly ošetření dle ČSN EN ISO 3758 (všití etikety do vnitřního švu vesty).</w:t>
      </w:r>
    </w:p>
    <w:p w:rsidR="007925D9" w:rsidRDefault="00472BD2">
      <w:pPr>
        <w:pStyle w:val="Zkladntext1"/>
        <w:numPr>
          <w:ilvl w:val="0"/>
          <w:numId w:val="12"/>
        </w:numPr>
        <w:tabs>
          <w:tab w:val="left" w:pos="681"/>
        </w:tabs>
        <w:spacing w:after="160" w:line="276" w:lineRule="auto"/>
        <w:ind w:firstLine="340"/>
      </w:pPr>
      <w:r>
        <w:rPr>
          <w:rStyle w:val="Zkladntext"/>
        </w:rPr>
        <w:t>zabalení každého výrobku do transparentního polyetylenovéh</w:t>
      </w:r>
      <w:r>
        <w:rPr>
          <w:rStyle w:val="Zkladntext"/>
        </w:rPr>
        <w:t>o sáčku s označením velikosti zboží.</w:t>
      </w:r>
    </w:p>
    <w:p w:rsidR="007925D9" w:rsidRDefault="00472BD2">
      <w:pPr>
        <w:pStyle w:val="Zkladntext1"/>
        <w:numPr>
          <w:ilvl w:val="0"/>
          <w:numId w:val="12"/>
        </w:numPr>
        <w:tabs>
          <w:tab w:val="left" w:pos="681"/>
        </w:tabs>
        <w:spacing w:after="160" w:line="276" w:lineRule="auto"/>
        <w:ind w:firstLine="340"/>
      </w:pPr>
      <w:r>
        <w:rPr>
          <w:rStyle w:val="Zkladntext"/>
        </w:rPr>
        <w:t>způsob zpracování potisků nesmí ovlivnit komfort užívám a funkčnost vesty.</w:t>
      </w:r>
    </w:p>
    <w:p w:rsidR="007925D9" w:rsidRDefault="00472BD2">
      <w:pPr>
        <w:pStyle w:val="Zkladntext1"/>
        <w:numPr>
          <w:ilvl w:val="0"/>
          <w:numId w:val="12"/>
        </w:numPr>
        <w:tabs>
          <w:tab w:val="left" w:pos="681"/>
        </w:tabs>
        <w:spacing w:after="380" w:line="283" w:lineRule="auto"/>
        <w:ind w:left="680" w:hanging="340"/>
      </w:pPr>
      <w:r>
        <w:rPr>
          <w:rStyle w:val="Zkladntext"/>
        </w:rPr>
        <w:t>splnění normy EN ISO 20471 pro retroreflexní pásy potřebné doložit závěrečným protokolem, v případě potřeby protokol o zkouškách, vydaných notif</w:t>
      </w:r>
      <w:r>
        <w:rPr>
          <w:rStyle w:val="Zkladntext"/>
        </w:rPr>
        <w:t>ikovanou osobou nebo akreditovanou zkušebnou.</w:t>
      </w:r>
    </w:p>
    <w:p w:rsidR="007925D9" w:rsidRDefault="00472BD2">
      <w:pPr>
        <w:pStyle w:val="Nadpis60"/>
        <w:keepNext/>
        <w:keepLines/>
        <w:spacing w:after="280" w:line="240" w:lineRule="auto"/>
      </w:pPr>
      <w:bookmarkStart w:id="22" w:name="bookmark47"/>
      <w:r>
        <w:rPr>
          <w:rStyle w:val="Nadpis6"/>
          <w:b/>
          <w:bCs/>
        </w:rPr>
        <w:t>Základní sledované minimální parametry</w:t>
      </w:r>
      <w:bookmarkEnd w:id="22"/>
    </w:p>
    <w:p w:rsidR="007925D9" w:rsidRDefault="00472BD2">
      <w:pPr>
        <w:pStyle w:val="Titulektabulky0"/>
        <w:spacing w:line="319" w:lineRule="auto"/>
        <w:ind w:left="221"/>
      </w:pPr>
      <w:r>
        <w:rPr>
          <w:rStyle w:val="Titulektabulky"/>
          <w:b/>
          <w:bCs/>
        </w:rPr>
        <w:t xml:space="preserve">Materiál 1. </w:t>
      </w:r>
      <w:r>
        <w:rPr>
          <w:rStyle w:val="Titulektabulky"/>
        </w:rPr>
        <w:t xml:space="preserve">Vlastnosti základního materiálu - 100 % polyester, barva HiVis červená, osnovní filetový úplet s oky o velikosti cca 1-2 mm vzdálené od sebe cca 3-5 mm, úplet </w:t>
      </w:r>
      <w:r>
        <w:rPr>
          <w:rStyle w:val="Titulektabulky"/>
        </w:rPr>
        <w:t>je ve dvou vrstvách)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4"/>
        <w:gridCol w:w="2827"/>
        <w:gridCol w:w="1675"/>
      </w:tblGrid>
      <w:tr w:rsidR="007925D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Vlastnost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Hodnota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Norma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Složení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100% polyester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D9" w:rsidRDefault="007925D9">
            <w:pPr>
              <w:rPr>
                <w:sz w:val="10"/>
                <w:szCs w:val="10"/>
              </w:rPr>
            </w:pP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Plošná hmotnost dvou vrstev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200-310 g/m</w:t>
            </w:r>
            <w:r>
              <w:rPr>
                <w:rStyle w:val="Jin"/>
                <w:vertAlign w:val="superscript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D9" w:rsidRDefault="00472BD2">
            <w:pPr>
              <w:pStyle w:val="Jin0"/>
              <w:spacing w:before="80" w:after="0" w:line="240" w:lineRule="auto"/>
              <w:jc w:val="center"/>
            </w:pPr>
            <w:r>
              <w:rPr>
                <w:rStyle w:val="Jin"/>
              </w:rPr>
              <w:t>ČSN EN ISO</w:t>
            </w:r>
          </w:p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12127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Paropropustnost Ret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&lt;3,0m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>Pa/W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D9" w:rsidRDefault="00472BD2">
            <w:pPr>
              <w:pStyle w:val="Jin0"/>
              <w:spacing w:before="80" w:after="0" w:line="271" w:lineRule="auto"/>
              <w:jc w:val="center"/>
            </w:pPr>
            <w:r>
              <w:rPr>
                <w:rStyle w:val="Jin"/>
              </w:rPr>
              <w:t>ČSN EN ISO 11092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Pevnost v protlaku 0 7,3 mm</w:t>
            </w:r>
            <w:r>
              <w:rPr>
                <w:rStyle w:val="Jin"/>
                <w:vertAlign w:val="superscript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&gt; 800 kPa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D9" w:rsidRDefault="00472BD2">
            <w:pPr>
              <w:pStyle w:val="Jin0"/>
              <w:spacing w:before="80" w:after="0" w:line="276" w:lineRule="auto"/>
              <w:jc w:val="center"/>
            </w:pPr>
            <w:r>
              <w:rPr>
                <w:rStyle w:val="Jin"/>
              </w:rPr>
              <w:t>ČSN EN ISO 13938-1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Rozměrová stálost </w:t>
            </w:r>
            <w:r>
              <w:rPr>
                <w:rStyle w:val="Jin"/>
              </w:rPr>
              <w:t>5 praní min. 60 °C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&gt;±5%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ČSN EN ISO 5077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Praní dle doporučené údržby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min. 60 °C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ČSN EN ISO 6330</w:t>
            </w:r>
          </w:p>
        </w:tc>
      </w:tr>
    </w:tbl>
    <w:p w:rsidR="007925D9" w:rsidRDefault="007925D9">
      <w:pPr>
        <w:spacing w:after="379" w:line="1" w:lineRule="exact"/>
      </w:pPr>
    </w:p>
    <w:p w:rsidR="007925D9" w:rsidRDefault="007925D9">
      <w:pPr>
        <w:spacing w:line="1" w:lineRule="exact"/>
      </w:pPr>
    </w:p>
    <w:p w:rsidR="007925D9" w:rsidRDefault="00472BD2">
      <w:pPr>
        <w:pStyle w:val="Titulektabulky0"/>
        <w:ind w:left="211"/>
      </w:pPr>
      <w:r>
        <w:rPr>
          <w:rStyle w:val="Titulektabulky"/>
          <w:b/>
          <w:bCs/>
        </w:rPr>
        <w:t xml:space="preserve">Materiál 2. </w:t>
      </w:r>
      <w:r>
        <w:rPr>
          <w:rStyle w:val="Titulektabulky"/>
        </w:rPr>
        <w:t>Vlastnosti kombinačního materiálu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4"/>
        <w:gridCol w:w="2822"/>
        <w:gridCol w:w="2150"/>
      </w:tblGrid>
      <w:tr w:rsidR="007925D9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Vlastnost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Hodnota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Norma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Složení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76" w:lineRule="auto"/>
              <w:jc w:val="center"/>
            </w:pPr>
            <w:r>
              <w:rPr>
                <w:rStyle w:val="Jin"/>
              </w:rPr>
              <w:t>80% polyester / 20% bavlna tolerance ±3%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5D9" w:rsidRDefault="007925D9">
            <w:pPr>
              <w:rPr>
                <w:sz w:val="10"/>
                <w:szCs w:val="10"/>
              </w:rPr>
            </w:pP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Plošná hmotnost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270-290 g/m</w:t>
            </w:r>
            <w:r>
              <w:rPr>
                <w:rStyle w:val="Jin"/>
                <w:vertAlign w:val="superscript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ČSN EN</w:t>
            </w:r>
            <w:r>
              <w:rPr>
                <w:rStyle w:val="Jin"/>
              </w:rPr>
              <w:t xml:space="preserve"> ISO 12127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Vazba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76" w:lineRule="auto"/>
              <w:jc w:val="center"/>
            </w:pPr>
            <w:r>
              <w:rPr>
                <w:rStyle w:val="Jin"/>
              </w:rPr>
              <w:t>příčně lomený kepr se stejným obojstranným efektem tzv. DOBBY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ISO 3572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Rozměrová stálost 5 praní min. 60 °C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&gt;±3%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ČSN EN ISO 5077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Paropropustnost Ret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&lt; 5 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>Pa/W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ČSN ENISO 11092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Pevnost v tahu (osnova/útek)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&gt;2400/1300 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 xml:space="preserve">ČSN EN ISO </w:t>
            </w:r>
            <w:r>
              <w:rPr>
                <w:rStyle w:val="Jin"/>
              </w:rPr>
              <w:t>13934-2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Odolnost vůči oděru (Martindale) při 12 kPa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&gt; 100 000 cyklů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ČSN ENISO 12947-2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Žmolkovaní po 30 000 cyklech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ČSN ENISO 12945-2</w:t>
            </w:r>
          </w:p>
        </w:tc>
      </w:tr>
    </w:tbl>
    <w:p w:rsidR="007925D9" w:rsidRDefault="007925D9">
      <w:pPr>
        <w:spacing w:line="1" w:lineRule="exact"/>
        <w:sectPr w:rsidR="007925D9">
          <w:type w:val="continuous"/>
          <w:pgSz w:w="11900" w:h="16840"/>
          <w:pgMar w:top="350" w:right="1169" w:bottom="1155" w:left="134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9"/>
        <w:gridCol w:w="2837"/>
        <w:gridCol w:w="2146"/>
      </w:tblGrid>
      <w:tr w:rsidR="007925D9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lastRenderedPageBreak/>
              <w:t>Spray test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&gt;4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ČSN EN ISO 4920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Praní dle doporučené údržby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min. 60 °C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ČSN EN ISO 6330</w:t>
            </w:r>
          </w:p>
        </w:tc>
      </w:tr>
    </w:tbl>
    <w:p w:rsidR="007925D9" w:rsidRDefault="007925D9">
      <w:pPr>
        <w:spacing w:after="239" w:line="1" w:lineRule="exact"/>
      </w:pPr>
    </w:p>
    <w:p w:rsidR="007925D9" w:rsidRDefault="007925D9">
      <w:pPr>
        <w:spacing w:line="1" w:lineRule="exact"/>
      </w:pPr>
    </w:p>
    <w:p w:rsidR="007925D9" w:rsidRDefault="00472BD2">
      <w:pPr>
        <w:pStyle w:val="Titulektabulky0"/>
        <w:ind w:left="221"/>
      </w:pPr>
      <w:r>
        <w:rPr>
          <w:rStyle w:val="Titulektabulky"/>
          <w:b/>
          <w:bCs/>
        </w:rPr>
        <w:t xml:space="preserve">Retroreflexní pásy </w:t>
      </w:r>
      <w:r>
        <w:rPr>
          <w:rStyle w:val="Titulektabulky"/>
        </w:rPr>
        <w:t>Vlastnosti kombinačního materiálu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4"/>
        <w:gridCol w:w="3038"/>
        <w:gridCol w:w="2136"/>
      </w:tblGrid>
      <w:tr w:rsidR="007925D9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Retroreflexe pro retroreflexní pásy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76" w:lineRule="auto"/>
              <w:jc w:val="center"/>
            </w:pPr>
            <w:r>
              <w:rPr>
                <w:rStyle w:val="Jin"/>
              </w:rPr>
              <w:t>oděr min.700 ohýbaní min.650 střídaní teplot min. 600 50 cyklů praní při 60 °C min. 220 vystavení dešti min. 350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ČSN EN ISO 20471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71" w:lineRule="auto"/>
            </w:pPr>
            <w:r>
              <w:rPr>
                <w:rStyle w:val="Jin"/>
              </w:rPr>
              <w:t xml:space="preserve">Požadovaný počet pracích cyklů při </w:t>
            </w:r>
            <w:r>
              <w:rPr>
                <w:rStyle w:val="Jin"/>
              </w:rPr>
              <w:t>60 °C (retroreflexe)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76" w:lineRule="auto"/>
              <w:jc w:val="center"/>
            </w:pPr>
            <w:r>
              <w:rPr>
                <w:rStyle w:val="Jin"/>
              </w:rPr>
              <w:t>limity dle ČSN EN ISO 20471 (min. 50)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D9" w:rsidRDefault="00472BD2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ČSNEN ISO 20471</w:t>
            </w:r>
          </w:p>
        </w:tc>
      </w:tr>
    </w:tbl>
    <w:p w:rsidR="007925D9" w:rsidRDefault="007925D9">
      <w:pPr>
        <w:spacing w:after="559" w:line="1" w:lineRule="exact"/>
      </w:pPr>
    </w:p>
    <w:p w:rsidR="007925D9" w:rsidRDefault="007925D9">
      <w:pPr>
        <w:spacing w:line="1" w:lineRule="exact"/>
      </w:pPr>
    </w:p>
    <w:p w:rsidR="007925D9" w:rsidRDefault="00472BD2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87950" cy="258445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18795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D9" w:rsidRDefault="007925D9">
      <w:pPr>
        <w:spacing w:after="559" w:line="1" w:lineRule="exact"/>
      </w:pPr>
    </w:p>
    <w:p w:rsidR="007925D9" w:rsidRDefault="00472BD2">
      <w:pPr>
        <w:pStyle w:val="Jin0"/>
        <w:spacing w:after="0" w:line="168" w:lineRule="auto"/>
        <w:rPr>
          <w:sz w:val="19"/>
          <w:szCs w:val="19"/>
        </w:rPr>
      </w:pPr>
      <w:r>
        <w:rPr>
          <w:rStyle w:val="Jin"/>
          <w:b/>
          <w:bCs/>
          <w:sz w:val="19"/>
          <w:szCs w:val="19"/>
        </w:rPr>
        <w:t>Průhledné pouzdro na identifikační kartu:</w:t>
      </w:r>
    </w:p>
    <w:p w:rsidR="007925D9" w:rsidRDefault="00472BD2">
      <w:pPr>
        <w:pStyle w:val="Nadpis30"/>
        <w:keepNext/>
        <w:keepLines/>
      </w:pPr>
      <w:bookmarkStart w:id="23" w:name="bookmark49"/>
      <w:r>
        <w:rPr>
          <w:rStyle w:val="Nadpis3"/>
          <w:b/>
          <w:bCs/>
          <w:smallCaps/>
        </w:rPr>
        <w:t>lícní strana</w:t>
      </w:r>
      <w:bookmarkEnd w:id="23"/>
    </w:p>
    <w:p w:rsidR="007925D9" w:rsidRDefault="00472BD2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17775" cy="1791970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517775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D9" w:rsidRDefault="007925D9">
      <w:pPr>
        <w:spacing w:after="839" w:line="1" w:lineRule="exact"/>
      </w:pPr>
    </w:p>
    <w:p w:rsidR="007925D9" w:rsidRDefault="00472BD2">
      <w:pPr>
        <w:pStyle w:val="Jin0"/>
        <w:spacing w:after="140" w:line="240" w:lineRule="auto"/>
        <w:ind w:left="1600"/>
        <w:rPr>
          <w:sz w:val="20"/>
          <w:szCs w:val="20"/>
        </w:rPr>
      </w:pPr>
      <w:r>
        <w:rPr>
          <w:rStyle w:val="Jin"/>
          <w:b/>
          <w:bCs/>
          <w:sz w:val="20"/>
          <w:szCs w:val="20"/>
        </w:rPr>
        <w:t>RUBNÍ STRANA</w:t>
      </w:r>
    </w:p>
    <w:p w:rsidR="007925D9" w:rsidRDefault="00472BD2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62910" cy="1207135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9629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D9" w:rsidRDefault="00472BD2">
      <w:pPr>
        <w:pStyle w:val="Zkladntext1"/>
        <w:spacing w:line="240" w:lineRule="auto"/>
      </w:pPr>
      <w:r>
        <w:rPr>
          <w:rStyle w:val="Zkladntext"/>
          <w:b/>
          <w:bCs/>
        </w:rPr>
        <w:t>Taktické vesty budou dodány v těchto velikostech a kusech: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677"/>
      </w:tblGrid>
      <w:tr w:rsidR="007925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27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lastRenderedPageBreak/>
              <w:t>vel. S:</w:t>
            </w:r>
          </w:p>
        </w:tc>
        <w:tc>
          <w:tcPr>
            <w:tcW w:w="677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340"/>
            </w:pPr>
            <w:r>
              <w:rPr>
                <w:rStyle w:val="Jin"/>
              </w:rPr>
              <w:t>9 ks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27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vel. M</w:t>
            </w:r>
          </w:p>
        </w:tc>
        <w:tc>
          <w:tcPr>
            <w:tcW w:w="677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340"/>
            </w:pPr>
            <w:r>
              <w:rPr>
                <w:rStyle w:val="Jin"/>
              </w:rPr>
              <w:t>7 ks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27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vel. L</w:t>
            </w:r>
          </w:p>
        </w:tc>
        <w:tc>
          <w:tcPr>
            <w:tcW w:w="677" w:type="dxa"/>
            <w:shd w:val="clear" w:color="auto" w:fill="auto"/>
          </w:tcPr>
          <w:p w:rsidR="007925D9" w:rsidRDefault="00472BD2">
            <w:pPr>
              <w:pStyle w:val="Jin0"/>
              <w:spacing w:after="0" w:line="240" w:lineRule="auto"/>
              <w:ind w:firstLine="340"/>
            </w:pPr>
            <w:r>
              <w:rPr>
                <w:rStyle w:val="Jin"/>
              </w:rPr>
              <w:t>2 ks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27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vel. XL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  <w:ind w:firstLine="340"/>
            </w:pPr>
            <w:r>
              <w:rPr>
                <w:rStyle w:val="Jin"/>
              </w:rPr>
              <w:t>8 ks</w:t>
            </w:r>
          </w:p>
        </w:tc>
      </w:tr>
      <w:tr w:rsidR="007925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27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</w:pPr>
            <w:r>
              <w:rPr>
                <w:rStyle w:val="Jin"/>
              </w:rPr>
              <w:t>vel. 3XL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7925D9" w:rsidRDefault="00472BD2">
            <w:pPr>
              <w:pStyle w:val="Jin0"/>
              <w:spacing w:after="0" w:line="240" w:lineRule="auto"/>
              <w:ind w:firstLine="340"/>
            </w:pPr>
            <w:r>
              <w:rPr>
                <w:rStyle w:val="Jin"/>
              </w:rPr>
              <w:t>Iks</w:t>
            </w:r>
          </w:p>
        </w:tc>
      </w:tr>
    </w:tbl>
    <w:p w:rsidR="007925D9" w:rsidRDefault="007925D9">
      <w:pPr>
        <w:spacing w:after="1799" w:line="1" w:lineRule="exact"/>
      </w:pPr>
    </w:p>
    <w:p w:rsidR="007925D9" w:rsidRDefault="00472BD2">
      <w:pPr>
        <w:pStyle w:val="Nadpis60"/>
        <w:keepNext/>
        <w:keepLines/>
        <w:spacing w:after="220" w:line="240" w:lineRule="auto"/>
      </w:pPr>
      <w:bookmarkStart w:id="24" w:name="bookmark51"/>
      <w:r>
        <w:rPr>
          <w:rStyle w:val="Nadpis6"/>
          <w:b/>
          <w:bCs/>
        </w:rPr>
        <w:t>Ceník:</w:t>
      </w:r>
      <w:bookmarkEnd w:id="24"/>
    </w:p>
    <w:p w:rsidR="007925D9" w:rsidRDefault="00472BD2">
      <w:pPr>
        <w:pStyle w:val="Zkladntext1"/>
        <w:spacing w:line="240" w:lineRule="auto"/>
      </w:pPr>
      <w:r>
        <w:rPr>
          <w:rStyle w:val="Zkladntext"/>
        </w:rPr>
        <w:t>Dodávka sestává z 387 ks vest, z toho:</w:t>
      </w:r>
    </w:p>
    <w:p w:rsidR="007925D9" w:rsidRDefault="00472BD2">
      <w:pPr>
        <w:pStyle w:val="Zkladntext1"/>
        <w:spacing w:after="0" w:line="240" w:lineRule="auto"/>
      </w:pPr>
      <w:r>
        <w:rPr>
          <w:rStyle w:val="Zkladntext"/>
        </w:rPr>
        <w:t>120 ks zelených vest „Vedoucí lékař“</w:t>
      </w:r>
    </w:p>
    <w:p w:rsidR="007925D9" w:rsidRDefault="00472BD2">
      <w:pPr>
        <w:pStyle w:val="Zkladntext1"/>
        <w:spacing w:after="0" w:line="240" w:lineRule="auto"/>
      </w:pPr>
      <w:r>
        <w:rPr>
          <w:rStyle w:val="Zkladntext"/>
        </w:rPr>
        <w:t>120 ks červených vest „Vedoucí zdravotnické složky“</w:t>
      </w:r>
    </w:p>
    <w:p w:rsidR="007925D9" w:rsidRDefault="00472BD2">
      <w:pPr>
        <w:pStyle w:val="Zkladntext1"/>
        <w:spacing w:after="0" w:line="240" w:lineRule="auto"/>
      </w:pPr>
      <w:r>
        <w:rPr>
          <w:rStyle w:val="Zkladntext"/>
        </w:rPr>
        <w:t>120 ks vest šachovnicový vzor „Vedoucí odsunu“</w:t>
      </w:r>
    </w:p>
    <w:p w:rsidR="007925D9" w:rsidRDefault="00472BD2">
      <w:pPr>
        <w:pStyle w:val="Zkladntext1"/>
        <w:spacing w:after="660" w:line="240" w:lineRule="auto"/>
      </w:pPr>
      <w:r>
        <w:rPr>
          <w:rStyle w:val="Zkladntext"/>
        </w:rPr>
        <w:t xml:space="preserve">27 ks taktických vest (cena za tento typ </w:t>
      </w:r>
      <w:r>
        <w:rPr>
          <w:rStyle w:val="Zkladntext"/>
        </w:rPr>
        <w:t>vesty zvlášť)</w:t>
      </w:r>
    </w:p>
    <w:p w:rsidR="007925D9" w:rsidRDefault="00472BD2">
      <w:pPr>
        <w:pStyle w:val="Zkladntext1"/>
        <w:spacing w:line="240" w:lineRule="auto"/>
      </w:pPr>
      <w:r>
        <w:rPr>
          <w:rStyle w:val="Zkladntext"/>
        </w:rPr>
        <w:t>Cena 1 ks vesty v Kč bez DPH*: 535,00</w:t>
      </w:r>
    </w:p>
    <w:p w:rsidR="007925D9" w:rsidRDefault="00472BD2">
      <w:pPr>
        <w:pStyle w:val="Zkladntext1"/>
        <w:spacing w:line="240" w:lineRule="auto"/>
      </w:pPr>
      <w:r>
        <w:rPr>
          <w:rStyle w:val="Zkladntext"/>
        </w:rPr>
        <w:t>Cena 1 ks taktické vesty v Kč bez DPH*: 3 888,00</w:t>
      </w:r>
    </w:p>
    <w:p w:rsidR="007925D9" w:rsidRDefault="00472BD2">
      <w:pPr>
        <w:pStyle w:val="Jin0"/>
        <w:spacing w:line="240" w:lineRule="auto"/>
        <w:rPr>
          <w:sz w:val="12"/>
          <w:szCs w:val="12"/>
        </w:rPr>
      </w:pPr>
      <w:r>
        <w:rPr>
          <w:rStyle w:val="Jin"/>
          <w:sz w:val="12"/>
          <w:szCs w:val="12"/>
        </w:rPr>
        <w:t>*POZN: DPH v zákonné výši 21 % bude uhrazena v zemi kupujícího.</w:t>
      </w:r>
    </w:p>
    <w:sectPr w:rsidR="007925D9">
      <w:footerReference w:type="even" r:id="rId20"/>
      <w:footerReference w:type="default" r:id="rId21"/>
      <w:pgSz w:w="11900" w:h="16840"/>
      <w:pgMar w:top="350" w:right="1169" w:bottom="1155" w:left="13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D2" w:rsidRDefault="00472BD2">
      <w:r>
        <w:separator/>
      </w:r>
    </w:p>
  </w:endnote>
  <w:endnote w:type="continuationSeparator" w:id="0">
    <w:p w:rsidR="00472BD2" w:rsidRDefault="0047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D9" w:rsidRDefault="00472B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1050925</wp:posOffset>
              </wp:positionH>
              <wp:positionV relativeFrom="page">
                <wp:posOffset>10169525</wp:posOffset>
              </wp:positionV>
              <wp:extent cx="2944495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4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5D9" w:rsidRDefault="00472B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29_25 Vesty pro mimořádné události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2.75pt;margin-top:800.75pt;width:231.84999999999999pt;height:9.5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29_25 Vesty pro mimořádné události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D9" w:rsidRDefault="00472B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1050925</wp:posOffset>
              </wp:positionH>
              <wp:positionV relativeFrom="page">
                <wp:posOffset>10169525</wp:posOffset>
              </wp:positionV>
              <wp:extent cx="294449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4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5D9" w:rsidRDefault="00472B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29_25 Vesty pro mimořádné události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2.75pt;margin-top:800.75pt;width:231.84999999999999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29_25 Vesty pro mimořádné události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D9" w:rsidRDefault="007925D9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D9" w:rsidRDefault="00472B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1050925</wp:posOffset>
              </wp:positionH>
              <wp:positionV relativeFrom="page">
                <wp:posOffset>10169525</wp:posOffset>
              </wp:positionV>
              <wp:extent cx="2944495" cy="12192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4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5D9" w:rsidRDefault="00472B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29_25 Vesty pro mimořádné události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82.75pt;margin-top:800.75pt;width:231.84999999999999pt;height:9.5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29_25 Vesty pro mimořádné události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D2" w:rsidRDefault="00472BD2"/>
  </w:footnote>
  <w:footnote w:type="continuationSeparator" w:id="0">
    <w:p w:rsidR="00472BD2" w:rsidRDefault="00472B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117"/>
    <w:multiLevelType w:val="multilevel"/>
    <w:tmpl w:val="CA1888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4746A6"/>
    <w:multiLevelType w:val="multilevel"/>
    <w:tmpl w:val="38DEEC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B631CE"/>
    <w:multiLevelType w:val="multilevel"/>
    <w:tmpl w:val="F4505C60"/>
    <w:lvl w:ilvl="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65F43"/>
    <w:multiLevelType w:val="multilevel"/>
    <w:tmpl w:val="CE5A0CB6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B246DC"/>
    <w:multiLevelType w:val="multilevel"/>
    <w:tmpl w:val="58C4C33C"/>
    <w:lvl w:ilvl="0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787007"/>
    <w:multiLevelType w:val="multilevel"/>
    <w:tmpl w:val="1194D4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B1755D"/>
    <w:multiLevelType w:val="multilevel"/>
    <w:tmpl w:val="9F3ADF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265C95"/>
    <w:multiLevelType w:val="multilevel"/>
    <w:tmpl w:val="1598BC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C267B0"/>
    <w:multiLevelType w:val="multilevel"/>
    <w:tmpl w:val="4A1EBD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766119"/>
    <w:multiLevelType w:val="multilevel"/>
    <w:tmpl w:val="71D0D7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893B32"/>
    <w:multiLevelType w:val="multilevel"/>
    <w:tmpl w:val="7E1464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166480"/>
    <w:multiLevelType w:val="multilevel"/>
    <w:tmpl w:val="9AC617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D9"/>
    <w:rsid w:val="00472BD2"/>
    <w:rsid w:val="007925D9"/>
    <w:rsid w:val="00E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9F48F-0BCE-4BBF-A26B-34FC1434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86" w:lineRule="auto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pacing w:after="220" w:line="286" w:lineRule="auto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Tahoma" w:eastAsia="Tahoma" w:hAnsi="Tahoma" w:cs="Tahoma"/>
      <w:sz w:val="42"/>
      <w:szCs w:val="42"/>
    </w:rPr>
  </w:style>
  <w:style w:type="paragraph" w:customStyle="1" w:styleId="Nadpis50">
    <w:name w:val="Nadpis #5"/>
    <w:basedOn w:val="Normln"/>
    <w:link w:val="Nadpis5"/>
    <w:pPr>
      <w:spacing w:line="216" w:lineRule="auto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ind w:right="500"/>
      <w:jc w:val="right"/>
      <w:outlineLvl w:val="0"/>
    </w:pPr>
    <w:rPr>
      <w:rFonts w:ascii="Arial" w:eastAsia="Arial" w:hAnsi="Arial" w:cs="Arial"/>
      <w:sz w:val="86"/>
      <w:szCs w:val="8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6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ind w:left="880"/>
    </w:pPr>
    <w:rPr>
      <w:rFonts w:ascii="Arial" w:eastAsia="Arial" w:hAnsi="Arial" w:cs="Arial"/>
      <w:sz w:val="12"/>
      <w:szCs w:val="12"/>
    </w:rPr>
  </w:style>
  <w:style w:type="paragraph" w:customStyle="1" w:styleId="Nadpis60">
    <w:name w:val="Nadpis #6"/>
    <w:basedOn w:val="Normln"/>
    <w:link w:val="Nadpis6"/>
    <w:pPr>
      <w:spacing w:after="260" w:line="288" w:lineRule="auto"/>
      <w:outlineLvl w:val="5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pacing w:after="320" w:line="168" w:lineRule="auto"/>
      <w:ind w:left="1600"/>
      <w:outlineLvl w:val="2"/>
    </w:pPr>
    <w:rPr>
      <w:rFonts w:ascii="Arial" w:eastAsia="Arial" w:hAnsi="Arial" w:cs="Arial"/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2983</Words>
  <Characters>17601</Characters>
  <Application>Microsoft Office Word</Application>
  <DocSecurity>0</DocSecurity>
  <Lines>146</Lines>
  <Paragraphs>41</Paragraphs>
  <ScaleCrop>false</ScaleCrop>
  <Company>HP Inc.</Company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2025-10-16T11:32:00Z</dcterms:created>
  <dcterms:modified xsi:type="dcterms:W3CDTF">2025-10-16T11:33:00Z</dcterms:modified>
</cp:coreProperties>
</file>