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77777777" w:rsidR="00825022" w:rsidRDefault="00825022" w:rsidP="00825022"/>
    <w:p w14:paraId="5E0311AB" w14:textId="77777777" w:rsidR="00825022" w:rsidRDefault="00813532" w:rsidP="00825022">
      <w:r>
        <w:rPr>
          <w:noProof/>
          <w:lang w:eastAsia="cs-CZ"/>
        </w:rPr>
        <mc:AlternateContent>
          <mc:Choice Requires="wps">
            <w:drawing>
              <wp:anchor distT="0" distB="0" distL="114300" distR="114300" simplePos="0" relativeHeight="251659264" behindDoc="0" locked="0" layoutInCell="1" allowOverlap="1" wp14:anchorId="59396684" wp14:editId="0A1EA980">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25CFE4DC" w14:textId="224AB78C" w:rsidR="009F045D" w:rsidRPr="00813532" w:rsidRDefault="009F045D" w:rsidP="00813532">
                            <w:pPr>
                              <w:spacing w:after="240" w:line="240" w:lineRule="auto"/>
                              <w:jc w:val="center"/>
                              <w:rPr>
                                <w:rFonts w:ascii="Times New Roman" w:hAnsi="Times New Roman"/>
                                <w:b/>
                                <w:caps/>
                                <w:sz w:val="28"/>
                                <w:szCs w:val="30"/>
                              </w:rPr>
                            </w:pPr>
                            <w:r>
                              <w:rPr>
                                <w:rFonts w:ascii="Times New Roman" w:hAnsi="Times New Roman"/>
                                <w:b/>
                                <w:caps/>
                                <w:sz w:val="28"/>
                                <w:szCs w:val="30"/>
                              </w:rPr>
                              <w:t>rámcov</w:t>
                            </w:r>
                            <w:r w:rsidR="0074023B">
                              <w:rPr>
                                <w:rFonts w:ascii="Times New Roman" w:hAnsi="Times New Roman"/>
                                <w:b/>
                                <w:caps/>
                                <w:sz w:val="28"/>
                                <w:szCs w:val="30"/>
                              </w:rPr>
                              <w:t>Á</w:t>
                            </w:r>
                            <w:r>
                              <w:rPr>
                                <w:rFonts w:ascii="Times New Roman" w:hAnsi="Times New Roman"/>
                                <w:b/>
                                <w:caps/>
                                <w:sz w:val="28"/>
                                <w:szCs w:val="30"/>
                              </w:rPr>
                              <w:t xml:space="preserve"> smlouv</w:t>
                            </w:r>
                            <w:r w:rsidR="0074023B">
                              <w:rPr>
                                <w:rFonts w:ascii="Times New Roman" w:hAnsi="Times New Roman"/>
                                <w:b/>
                                <w:caps/>
                                <w:sz w:val="28"/>
                                <w:szCs w:val="30"/>
                              </w:rPr>
                              <w:t>A</w:t>
                            </w:r>
                          </w:p>
                          <w:p w14:paraId="338B9DAB" w14:textId="77777777" w:rsidR="009F045D" w:rsidRDefault="009F045D"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1DBC7280" w:rsidR="009F045D" w:rsidRPr="00813532" w:rsidRDefault="009F045D"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Pr>
                                <w:rFonts w:ascii="Times New Roman" w:hAnsi="Times New Roman"/>
                                <w:b/>
                                <w:caps/>
                                <w:sz w:val="28"/>
                                <w:szCs w:val="30"/>
                              </w:rPr>
                              <w:t>likvidace plevelů rostoucích v chodnících</w:t>
                            </w:r>
                            <w:r w:rsidRPr="00E0081C">
                              <w:rPr>
                                <w:rFonts w:ascii="Times New Roman" w:hAnsi="Times New Roman"/>
                                <w:b/>
                                <w:caps/>
                                <w:sz w:val="28"/>
                                <w:szCs w:val="30"/>
                              </w:rPr>
                              <w:t xml:space="preserve"> </w:t>
                            </w:r>
                            <w:r w:rsidR="001522F0">
                              <w:rPr>
                                <w:rFonts w:ascii="Times New Roman" w:hAnsi="Times New Roman"/>
                                <w:b/>
                                <w:caps/>
                                <w:sz w:val="28"/>
                                <w:szCs w:val="30"/>
                              </w:rPr>
                              <w:t>–</w:t>
                            </w:r>
                            <w:r w:rsidRPr="00E0081C">
                              <w:rPr>
                                <w:rFonts w:ascii="Times New Roman" w:hAnsi="Times New Roman"/>
                                <w:b/>
                                <w:caps/>
                                <w:sz w:val="28"/>
                                <w:szCs w:val="30"/>
                              </w:rPr>
                              <w:t xml:space="preserve"> 20</w:t>
                            </w:r>
                            <w:r>
                              <w:rPr>
                                <w:rFonts w:ascii="Times New Roman" w:hAnsi="Times New Roman"/>
                                <w:b/>
                                <w:caps/>
                                <w:sz w:val="28"/>
                                <w:szCs w:val="30"/>
                              </w:rPr>
                              <w:t>2</w:t>
                            </w:r>
                            <w:r w:rsidR="009462BD">
                              <w:rPr>
                                <w:rFonts w:ascii="Times New Roman" w:hAnsi="Times New Roman"/>
                                <w:b/>
                                <w:caps/>
                                <w:sz w:val="28"/>
                                <w:szCs w:val="30"/>
                              </w:rPr>
                              <w:t>5</w:t>
                            </w:r>
                            <w:r w:rsidR="00A82305">
                              <w:rPr>
                                <w:rFonts w:ascii="Times New Roman" w:hAnsi="Times New Roman"/>
                                <w:b/>
                                <w:caps/>
                                <w:sz w:val="28"/>
                                <w:szCs w:val="30"/>
                              </w:rPr>
                              <w:t xml:space="preserve"> II</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0;margin-top:0;width:453.5pt;height:12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" fillcolor="white [3201]" stroked="f" strokeweight="2pt">
                <v:textbox>
                  <w:txbxContent>
                    <w:p w14:paraId="25CFE4DC" w14:textId="224AB78C" w:rsidR="009F045D" w:rsidRPr="00813532" w:rsidRDefault="009F045D" w:rsidP="00813532">
                      <w:pPr>
                        <w:spacing w:after="240" w:line="240" w:lineRule="auto"/>
                        <w:jc w:val="center"/>
                        <w:rPr>
                          <w:rFonts w:ascii="Times New Roman" w:hAnsi="Times New Roman"/>
                          <w:b/>
                          <w:caps/>
                          <w:sz w:val="28"/>
                          <w:szCs w:val="30"/>
                        </w:rPr>
                      </w:pPr>
                      <w:r>
                        <w:rPr>
                          <w:rFonts w:ascii="Times New Roman" w:hAnsi="Times New Roman"/>
                          <w:b/>
                          <w:caps/>
                          <w:sz w:val="28"/>
                          <w:szCs w:val="30"/>
                        </w:rPr>
                        <w:t>rámcov</w:t>
                      </w:r>
                      <w:r w:rsidR="0074023B">
                        <w:rPr>
                          <w:rFonts w:ascii="Times New Roman" w:hAnsi="Times New Roman"/>
                          <w:b/>
                          <w:caps/>
                          <w:sz w:val="28"/>
                          <w:szCs w:val="30"/>
                        </w:rPr>
                        <w:t>Á</w:t>
                      </w:r>
                      <w:r>
                        <w:rPr>
                          <w:rFonts w:ascii="Times New Roman" w:hAnsi="Times New Roman"/>
                          <w:b/>
                          <w:caps/>
                          <w:sz w:val="28"/>
                          <w:szCs w:val="30"/>
                        </w:rPr>
                        <w:t xml:space="preserve"> smlouv</w:t>
                      </w:r>
                      <w:r w:rsidR="0074023B">
                        <w:rPr>
                          <w:rFonts w:ascii="Times New Roman" w:hAnsi="Times New Roman"/>
                          <w:b/>
                          <w:caps/>
                          <w:sz w:val="28"/>
                          <w:szCs w:val="30"/>
                        </w:rPr>
                        <w:t>A</w:t>
                      </w:r>
                    </w:p>
                    <w:p w14:paraId="338B9DAB" w14:textId="77777777" w:rsidR="009F045D" w:rsidRDefault="009F045D"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1DBC7280" w:rsidR="009F045D" w:rsidRPr="00813532" w:rsidRDefault="009F045D"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Pr>
                          <w:rFonts w:ascii="Times New Roman" w:hAnsi="Times New Roman"/>
                          <w:b/>
                          <w:caps/>
                          <w:sz w:val="28"/>
                          <w:szCs w:val="30"/>
                        </w:rPr>
                        <w:t>likvidace plevelů rostoucích v chodnících</w:t>
                      </w:r>
                      <w:r w:rsidRPr="00E0081C">
                        <w:rPr>
                          <w:rFonts w:ascii="Times New Roman" w:hAnsi="Times New Roman"/>
                          <w:b/>
                          <w:caps/>
                          <w:sz w:val="28"/>
                          <w:szCs w:val="30"/>
                        </w:rPr>
                        <w:t xml:space="preserve"> </w:t>
                      </w:r>
                      <w:r w:rsidR="001522F0">
                        <w:rPr>
                          <w:rFonts w:ascii="Times New Roman" w:hAnsi="Times New Roman"/>
                          <w:b/>
                          <w:caps/>
                          <w:sz w:val="28"/>
                          <w:szCs w:val="30"/>
                        </w:rPr>
                        <w:t>–</w:t>
                      </w:r>
                      <w:r w:rsidRPr="00E0081C">
                        <w:rPr>
                          <w:rFonts w:ascii="Times New Roman" w:hAnsi="Times New Roman"/>
                          <w:b/>
                          <w:caps/>
                          <w:sz w:val="28"/>
                          <w:szCs w:val="30"/>
                        </w:rPr>
                        <w:t xml:space="preserve"> 20</w:t>
                      </w:r>
                      <w:r>
                        <w:rPr>
                          <w:rFonts w:ascii="Times New Roman" w:hAnsi="Times New Roman"/>
                          <w:b/>
                          <w:caps/>
                          <w:sz w:val="28"/>
                          <w:szCs w:val="30"/>
                        </w:rPr>
                        <w:t>2</w:t>
                      </w:r>
                      <w:r w:rsidR="009462BD">
                        <w:rPr>
                          <w:rFonts w:ascii="Times New Roman" w:hAnsi="Times New Roman"/>
                          <w:b/>
                          <w:caps/>
                          <w:sz w:val="28"/>
                          <w:szCs w:val="30"/>
                        </w:rPr>
                        <w:t>5</w:t>
                      </w:r>
                      <w:r w:rsidR="00A82305">
                        <w:rPr>
                          <w:rFonts w:ascii="Times New Roman" w:hAnsi="Times New Roman"/>
                          <w:b/>
                          <w:caps/>
                          <w:sz w:val="28"/>
                          <w:szCs w:val="30"/>
                        </w:rPr>
                        <w:t xml:space="preserve"> II</w:t>
                      </w:r>
                      <w:r w:rsidRPr="00813532">
                        <w:rPr>
                          <w:rFonts w:ascii="Times New Roman" w:hAnsi="Times New Roman"/>
                          <w:b/>
                          <w:caps/>
                          <w:sz w:val="28"/>
                          <w:szCs w:val="30"/>
                        </w:rPr>
                        <w:t>“</w:t>
                      </w:r>
                    </w:p>
                  </w:txbxContent>
                </v:textbox>
                <w10:wrap anchorx="margin" anchory="margin"/>
              </v:shape>
            </w:pict>
          </mc:Fallback>
        </mc:AlternateContent>
      </w:r>
    </w:p>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7173F7B3" w14:textId="77777777" w:rsidR="00D82E4A" w:rsidRDefault="00D82E4A" w:rsidP="005F0DCB">
      <w:pPr>
        <w:spacing w:line="240" w:lineRule="auto"/>
        <w:jc w:val="both"/>
        <w:outlineLvl w:val="0"/>
        <w:rPr>
          <w:rFonts w:ascii="Times New Roman" w:hAnsi="Times New Roman"/>
          <w:b/>
          <w:sz w:val="48"/>
          <w:szCs w:val="48"/>
        </w:rPr>
      </w:pPr>
    </w:p>
    <w:p w14:paraId="5C9A9B5B" w14:textId="77777777" w:rsidR="00D82E4A" w:rsidRDefault="00D82E4A" w:rsidP="005F0DCB">
      <w:pPr>
        <w:spacing w:line="240" w:lineRule="auto"/>
        <w:jc w:val="both"/>
        <w:outlineLvl w:val="0"/>
        <w:rPr>
          <w:rFonts w:ascii="Times New Roman" w:hAnsi="Times New Roman"/>
          <w:b/>
          <w:sz w:val="48"/>
          <w:szCs w:val="48"/>
        </w:rPr>
      </w:pPr>
    </w:p>
    <w:p w14:paraId="604E30A2" w14:textId="77777777" w:rsidR="00D82E4A" w:rsidRDefault="00D82E4A" w:rsidP="005F0DCB">
      <w:pPr>
        <w:spacing w:line="240" w:lineRule="auto"/>
        <w:jc w:val="both"/>
        <w:outlineLvl w:val="0"/>
        <w:rPr>
          <w:rFonts w:ascii="Times New Roman" w:hAnsi="Times New Roman"/>
          <w:b/>
          <w:sz w:val="48"/>
          <w:szCs w:val="48"/>
        </w:rPr>
      </w:pPr>
    </w:p>
    <w:p w14:paraId="210C89EA" w14:textId="77777777" w:rsidR="00D82E4A" w:rsidRDefault="00D82E4A" w:rsidP="005F0DCB">
      <w:pPr>
        <w:spacing w:line="240" w:lineRule="auto"/>
        <w:jc w:val="both"/>
        <w:outlineLvl w:val="0"/>
        <w:rPr>
          <w:rFonts w:ascii="Times New Roman" w:hAnsi="Times New Roman"/>
          <w:b/>
          <w:sz w:val="48"/>
          <w:szCs w:val="48"/>
        </w:rPr>
      </w:pPr>
    </w:p>
    <w:p w14:paraId="0100A405" w14:textId="77777777" w:rsidR="00D82E4A" w:rsidRDefault="00D82E4A" w:rsidP="005F0DCB">
      <w:pPr>
        <w:spacing w:line="240" w:lineRule="auto"/>
        <w:jc w:val="both"/>
        <w:outlineLvl w:val="0"/>
        <w:rPr>
          <w:rFonts w:ascii="Times New Roman" w:hAnsi="Times New Roman"/>
          <w:b/>
          <w:sz w:val="48"/>
          <w:szCs w:val="48"/>
        </w:rPr>
      </w:pPr>
    </w:p>
    <w:p w14:paraId="1E7EF412" w14:textId="7913A07C" w:rsidR="005F0DCB" w:rsidRPr="004E7B58" w:rsidRDefault="006567A1" w:rsidP="005F0DCB">
      <w:pPr>
        <w:spacing w:line="240" w:lineRule="auto"/>
        <w:jc w:val="both"/>
        <w:outlineLvl w:val="0"/>
        <w:rPr>
          <w:rFonts w:ascii="Times New Roman" w:hAnsi="Times New Roman"/>
          <w:b/>
          <w:sz w:val="48"/>
          <w:szCs w:val="48"/>
        </w:rPr>
      </w:pPr>
      <w:r>
        <w:rPr>
          <w:rFonts w:ascii="Times New Roman" w:hAnsi="Times New Roman"/>
          <w:b/>
          <w:sz w:val="48"/>
          <w:szCs w:val="48"/>
        </w:rPr>
        <w:lastRenderedPageBreak/>
        <w:t xml:space="preserve">RÁMCOVÁ </w:t>
      </w:r>
      <w:r w:rsidR="005F0DCB" w:rsidRPr="004E7B58">
        <w:rPr>
          <w:rFonts w:ascii="Times New Roman" w:hAnsi="Times New Roman"/>
          <w:b/>
          <w:sz w:val="48"/>
          <w:szCs w:val="48"/>
        </w:rPr>
        <w:t>SMLOUVA</w:t>
      </w:r>
    </w:p>
    <w:p w14:paraId="07662751" w14:textId="00EB16F4" w:rsidR="005F0DCB" w:rsidRPr="00C14A7E" w:rsidRDefault="005F0DCB" w:rsidP="005F0DCB">
      <w:pPr>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00A54C0F">
        <w:rPr>
          <w:rFonts w:ascii="Times New Roman" w:hAnsi="Times New Roman"/>
          <w:sz w:val="24"/>
          <w:szCs w:val="24"/>
        </w:rPr>
        <w:t xml:space="preserve"> a </w:t>
      </w:r>
      <w:r w:rsidR="006567A1" w:rsidRPr="00850712">
        <w:rPr>
          <w:rFonts w:ascii="Times New Roman" w:hAnsi="Times New Roman"/>
          <w:sz w:val="24"/>
          <w:szCs w:val="24"/>
        </w:rPr>
        <w:t>zákona číslo 185/2006 Sb., o odpadech a o změně některých dalších zákonů, ve znění pozdějších předpisů</w:t>
      </w:r>
      <w:r w:rsidR="00A54C0F">
        <w:rPr>
          <w:rFonts w:ascii="Times New Roman" w:hAnsi="Times New Roman"/>
          <w:sz w:val="24"/>
          <w:szCs w:val="24"/>
        </w:rPr>
        <w:t>.</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7C3D106"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2E0E37">
        <w:rPr>
          <w:rFonts w:ascii="Times New Roman" w:hAnsi="Times New Roman"/>
          <w:sz w:val="24"/>
          <w:szCs w:val="24"/>
        </w:rPr>
        <w:t>Kateřinou Rabasovou</w:t>
      </w:r>
      <w:r>
        <w:rPr>
          <w:rFonts w:ascii="Times New Roman" w:hAnsi="Times New Roman"/>
          <w:sz w:val="24"/>
          <w:szCs w:val="24"/>
        </w:rPr>
        <w:t xml:space="preserve">, </w:t>
      </w:r>
      <w:r w:rsidR="002E0E37">
        <w:rPr>
          <w:rFonts w:ascii="Times New Roman" w:hAnsi="Times New Roman"/>
          <w:sz w:val="24"/>
          <w:szCs w:val="24"/>
        </w:rPr>
        <w:t>referentkou</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F10DC3">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F10DC3">
        <w:rPr>
          <w:rFonts w:ascii="Times New Roman" w:hAnsi="Times New Roman"/>
          <w:sz w:val="24"/>
          <w:szCs w:val="24"/>
          <w:highlight w:val="black"/>
        </w:rPr>
        <w:t>27-1205456399/0800</w:t>
      </w:r>
    </w:p>
    <w:p w14:paraId="49C3C9D3"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7710A893" w14:textId="77777777"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 xml:space="preserve">David Hurt </w:t>
      </w:r>
    </w:p>
    <w:p w14:paraId="551FF7DA" w14:textId="77777777"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Jiránkova 2294, 530 12 Pardubice</w:t>
      </w:r>
    </w:p>
    <w:p w14:paraId="46744820" w14:textId="77777777"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 xml:space="preserve">Zastoupený: Davidem Hurtem                               </w:t>
      </w:r>
    </w:p>
    <w:p w14:paraId="75FFDCF9" w14:textId="67E80C13"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 xml:space="preserve">Osoba oprávněná jednat ve věcech technických: </w:t>
      </w:r>
      <w:r w:rsidRPr="00F10DC3">
        <w:rPr>
          <w:rFonts w:ascii="Times New Roman" w:hAnsi="Times New Roman"/>
          <w:sz w:val="24"/>
          <w:szCs w:val="24"/>
          <w:highlight w:val="black"/>
        </w:rPr>
        <w:t>Kateřina Hurtová</w:t>
      </w:r>
      <w:r w:rsidRPr="00D82E4A">
        <w:rPr>
          <w:rFonts w:ascii="Times New Roman" w:hAnsi="Times New Roman"/>
          <w:sz w:val="24"/>
          <w:szCs w:val="24"/>
        </w:rPr>
        <w:t xml:space="preserve">                             </w:t>
      </w:r>
    </w:p>
    <w:p w14:paraId="73CD2521" w14:textId="77777777"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 xml:space="preserve">Bankovní spojení: </w:t>
      </w:r>
      <w:r w:rsidRPr="00F10DC3">
        <w:rPr>
          <w:rFonts w:ascii="Times New Roman" w:hAnsi="Times New Roman"/>
          <w:sz w:val="24"/>
          <w:szCs w:val="24"/>
          <w:highlight w:val="black"/>
        </w:rPr>
        <w:t>ČSOB a. s. Pardubice</w:t>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t xml:space="preserve">č. ú. </w:t>
      </w:r>
      <w:r w:rsidRPr="00F10DC3">
        <w:rPr>
          <w:rFonts w:ascii="Times New Roman" w:hAnsi="Times New Roman"/>
          <w:sz w:val="24"/>
          <w:szCs w:val="24"/>
          <w:highlight w:val="black"/>
        </w:rPr>
        <w:t>215978858/0300</w:t>
      </w:r>
    </w:p>
    <w:p w14:paraId="201659C0" w14:textId="77777777" w:rsidR="00D82E4A" w:rsidRPr="00D82E4A" w:rsidRDefault="00D82E4A" w:rsidP="00D82E4A">
      <w:pPr>
        <w:spacing w:after="0"/>
        <w:rPr>
          <w:rFonts w:ascii="Times New Roman" w:hAnsi="Times New Roman"/>
          <w:sz w:val="24"/>
          <w:szCs w:val="24"/>
        </w:rPr>
      </w:pPr>
      <w:r w:rsidRPr="00D82E4A">
        <w:rPr>
          <w:rFonts w:ascii="Times New Roman" w:hAnsi="Times New Roman"/>
          <w:sz w:val="24"/>
          <w:szCs w:val="24"/>
        </w:rPr>
        <w:t>IČ: 69126216</w:t>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t>DIČ: CZ7610283318</w:t>
      </w:r>
    </w:p>
    <w:p w14:paraId="54A46F8F" w14:textId="147DF0D8" w:rsidR="005F0DCB" w:rsidRPr="00C14A7E" w:rsidRDefault="00D82E4A" w:rsidP="00D82E4A">
      <w:pPr>
        <w:spacing w:after="0"/>
        <w:rPr>
          <w:rFonts w:ascii="Times New Roman" w:hAnsi="Times New Roman"/>
          <w:sz w:val="24"/>
          <w:szCs w:val="24"/>
        </w:rPr>
      </w:pPr>
      <w:r w:rsidRPr="00D82E4A">
        <w:rPr>
          <w:rFonts w:ascii="Times New Roman" w:hAnsi="Times New Roman"/>
          <w:sz w:val="24"/>
          <w:szCs w:val="24"/>
        </w:rPr>
        <w:t xml:space="preserve">Tel.: </w:t>
      </w:r>
      <w:r w:rsidRPr="00F10DC3">
        <w:rPr>
          <w:rFonts w:ascii="Times New Roman" w:hAnsi="Times New Roman"/>
          <w:sz w:val="24"/>
          <w:szCs w:val="24"/>
          <w:highlight w:val="black"/>
        </w:rPr>
        <w:t>+420 776 271 716</w:t>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r>
      <w:r w:rsidRPr="00D82E4A">
        <w:rPr>
          <w:rFonts w:ascii="Times New Roman" w:hAnsi="Times New Roman"/>
          <w:sz w:val="24"/>
          <w:szCs w:val="24"/>
        </w:rPr>
        <w:tab/>
        <w:t xml:space="preserve">e-mail: </w:t>
      </w:r>
      <w:r w:rsidRPr="00F10DC3">
        <w:rPr>
          <w:rFonts w:ascii="Times New Roman" w:hAnsi="Times New Roman"/>
          <w:sz w:val="24"/>
          <w:szCs w:val="24"/>
          <w:highlight w:val="black"/>
        </w:rPr>
        <w:t>hurtdavid@seznam.cz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693996A3"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 xml:space="preserve">uzavírají tuto </w:t>
      </w:r>
      <w:r w:rsidR="006567A1">
        <w:rPr>
          <w:rFonts w:ascii="Times New Roman" w:hAnsi="Times New Roman"/>
          <w:sz w:val="24"/>
          <w:szCs w:val="24"/>
        </w:rPr>
        <w:t xml:space="preserve">rámcovou </w:t>
      </w:r>
      <w:r>
        <w:rPr>
          <w:rFonts w:ascii="Times New Roman" w:hAnsi="Times New Roman"/>
          <w:sz w:val="24"/>
          <w:szCs w:val="24"/>
        </w:rPr>
        <w:t xml:space="preserve">smlouvu,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0CB2D926" w14:textId="77777777" w:rsidR="00D82E4A" w:rsidRDefault="00D82E4A" w:rsidP="005F0DCB">
      <w:pPr>
        <w:spacing w:line="240" w:lineRule="auto"/>
        <w:ind w:firstLine="708"/>
        <w:jc w:val="both"/>
        <w:rPr>
          <w:rFonts w:ascii="Times New Roman" w:hAnsi="Times New Roman"/>
          <w:sz w:val="24"/>
          <w:szCs w:val="24"/>
        </w:rPr>
      </w:pPr>
    </w:p>
    <w:p w14:paraId="1359156F" w14:textId="77777777" w:rsidR="00D82E4A" w:rsidRDefault="00D82E4A" w:rsidP="005F0DCB">
      <w:pPr>
        <w:spacing w:line="240" w:lineRule="auto"/>
        <w:ind w:firstLine="708"/>
        <w:jc w:val="both"/>
        <w:rPr>
          <w:rFonts w:ascii="Times New Roman" w:hAnsi="Times New Roman"/>
          <w:sz w:val="24"/>
          <w:szCs w:val="24"/>
        </w:rPr>
      </w:pPr>
    </w:p>
    <w:p w14:paraId="16260B6D" w14:textId="77777777" w:rsidR="005F0DCB" w:rsidRDefault="005F0DCB"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3C2AB0E4" w:rsidR="005F0DCB" w:rsidRDefault="005F0DCB" w:rsidP="00C62CF7">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Předmětem díla je: </w:t>
      </w:r>
      <w:r w:rsidRPr="00004EC2">
        <w:rPr>
          <w:rFonts w:ascii="Times New Roman" w:hAnsi="Times New Roman"/>
          <w:sz w:val="24"/>
          <w:szCs w:val="24"/>
        </w:rPr>
        <w:t>„</w:t>
      </w:r>
      <w:r w:rsidR="000C5225">
        <w:rPr>
          <w:rFonts w:ascii="Times New Roman" w:hAnsi="Times New Roman"/>
          <w:sz w:val="24"/>
          <w:szCs w:val="24"/>
        </w:rPr>
        <w:t>LIKVIDACE PLEVELŮ ROSTOUCÍCH V CHODNÍCÍCH</w:t>
      </w:r>
      <w:r w:rsidR="00847C66" w:rsidRPr="00847C66">
        <w:rPr>
          <w:rFonts w:ascii="Times New Roman" w:hAnsi="Times New Roman"/>
          <w:sz w:val="24"/>
          <w:szCs w:val="24"/>
        </w:rPr>
        <w:t xml:space="preserve"> </w:t>
      </w:r>
      <w:r w:rsidR="001522F0">
        <w:rPr>
          <w:rFonts w:ascii="Times New Roman" w:hAnsi="Times New Roman"/>
          <w:sz w:val="24"/>
          <w:szCs w:val="24"/>
        </w:rPr>
        <w:t>–</w:t>
      </w:r>
      <w:r w:rsidR="00847C66" w:rsidRPr="00847C66">
        <w:rPr>
          <w:rFonts w:ascii="Times New Roman" w:hAnsi="Times New Roman"/>
          <w:sz w:val="24"/>
          <w:szCs w:val="24"/>
        </w:rPr>
        <w:t xml:space="preserve"> 20</w:t>
      </w:r>
      <w:r w:rsidR="00C62CF7">
        <w:rPr>
          <w:rFonts w:ascii="Times New Roman" w:hAnsi="Times New Roman"/>
          <w:sz w:val="24"/>
          <w:szCs w:val="24"/>
        </w:rPr>
        <w:t>2</w:t>
      </w:r>
      <w:r w:rsidR="009462BD">
        <w:rPr>
          <w:rFonts w:ascii="Times New Roman" w:hAnsi="Times New Roman"/>
          <w:sz w:val="24"/>
          <w:szCs w:val="24"/>
        </w:rPr>
        <w:t>5</w:t>
      </w:r>
      <w:r w:rsidR="00A82305">
        <w:rPr>
          <w:rFonts w:ascii="Times New Roman" w:hAnsi="Times New Roman"/>
          <w:sz w:val="24"/>
          <w:szCs w:val="24"/>
        </w:rPr>
        <w:t xml:space="preserve"> II</w:t>
      </w:r>
      <w:r w:rsidRPr="00004EC2">
        <w:rPr>
          <w:rFonts w:ascii="Times New Roman" w:hAnsi="Times New Roman"/>
          <w:sz w:val="24"/>
          <w:szCs w:val="24"/>
        </w:rPr>
        <w:t>“.</w:t>
      </w:r>
    </w:p>
    <w:p w14:paraId="7F416EDD" w14:textId="72332CC9" w:rsidR="006567A1" w:rsidRPr="00850712" w:rsidRDefault="000C5225"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Likvidací plevelů</w:t>
      </w:r>
      <w:r w:rsidR="006567A1" w:rsidRPr="00850712">
        <w:rPr>
          <w:rFonts w:ascii="Times New Roman" w:hAnsi="Times New Roman"/>
          <w:sz w:val="24"/>
          <w:szCs w:val="24"/>
        </w:rPr>
        <w:t xml:space="preserve"> se rozumí zejména:</w:t>
      </w:r>
    </w:p>
    <w:p w14:paraId="6053E8F7" w14:textId="6BD58644" w:rsidR="00481895" w:rsidRPr="006F76F7" w:rsidRDefault="000C522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Likvidace plevelů prorůstajících chodníkovými dlažbami na území MO Pardubice VI pomocí herbicidů. Seznam ulic, včetně ploch k ošetření herbicidem je obsahem Přílohy č. 1.</w:t>
      </w:r>
    </w:p>
    <w:p w14:paraId="0E1D3323" w14:textId="3B46EF23" w:rsidR="00481895" w:rsidRPr="006F76F7" w:rsidRDefault="000C522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Zpevněné chodníkové plochy musí být ošetřeny v celé šíři včetně obruby, nesmí přitom dojít k poškození majetku, okolní vegetace ani k jiné ekologické újmě.</w:t>
      </w:r>
      <w:r w:rsidR="001A19F1">
        <w:rPr>
          <w:rFonts w:ascii="Times New Roman" w:hAnsi="Times New Roman" w:cs="Times New Roman"/>
          <w:b w:val="0"/>
          <w:color w:val="auto"/>
          <w:sz w:val="24"/>
          <w:szCs w:val="22"/>
        </w:rPr>
        <w:t xml:space="preserve"> Zhotovitel nese plnou odpovědnost za škody vzniklé plněním předmětu této zakázky.</w:t>
      </w:r>
    </w:p>
    <w:p w14:paraId="113F6C4E" w14:textId="3ED1928D" w:rsidR="00481895" w:rsidRDefault="000C522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Součástí předmětu této veřejné zakázky je také odstranění rostlinných zbytků.</w:t>
      </w:r>
    </w:p>
    <w:p w14:paraId="08EFFE19" w14:textId="7A7EB5DE" w:rsidR="001A19F1" w:rsidRPr="001A19F1" w:rsidRDefault="001A19F1" w:rsidP="001A19F1">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Oprava narušených či poškozených ploch bude provedena nejpozději k předání hotového díla nebo do 14 kalendářních dní od doručení výzvy. Rostlinný materiál bude odvezen do 24 hodin po odstranění rostlinných zbytků.</w:t>
      </w:r>
    </w:p>
    <w:p w14:paraId="492AB4B7" w14:textId="0EE9446E" w:rsidR="00481895" w:rsidRPr="006F76F7" w:rsidRDefault="001A19F1"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Zadavatel si vyhrazuje právo pozměnit po dohodě se zhotovitelem seznam ošetřovaných ulic. Při této změně nedojde k navýšení celkové ošetřované plochy ani k navýšení celkové ceny.</w:t>
      </w:r>
    </w:p>
    <w:p w14:paraId="50239D80" w14:textId="77777777" w:rsidR="001A19F1" w:rsidRDefault="001A19F1"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Pokud při plnění předmětu veřejné zakázky vznikne jakýkoli odpad, bude s tímto odpadem zacházeno</w:t>
      </w:r>
      <w:r w:rsidR="00481895" w:rsidRPr="006F76F7">
        <w:rPr>
          <w:rFonts w:ascii="Times New Roman" w:hAnsi="Times New Roman" w:cs="Times New Roman"/>
          <w:b w:val="0"/>
          <w:color w:val="auto"/>
          <w:sz w:val="24"/>
          <w:szCs w:val="22"/>
        </w:rPr>
        <w:t xml:space="preserve"> </w:t>
      </w:r>
      <w:r>
        <w:rPr>
          <w:rFonts w:ascii="Times New Roman" w:hAnsi="Times New Roman" w:cs="Times New Roman"/>
          <w:b w:val="0"/>
          <w:color w:val="auto"/>
          <w:sz w:val="24"/>
          <w:szCs w:val="22"/>
        </w:rPr>
        <w:t>podle platné legislativy, zejména podle zákona č. 185/2001 Sb., o odpadech, ve znění pozdějších předpisů</w:t>
      </w:r>
      <w:r w:rsidR="00481895" w:rsidRPr="006F76F7">
        <w:rPr>
          <w:rFonts w:ascii="Times New Roman" w:hAnsi="Times New Roman" w:cs="Times New Roman"/>
          <w:b w:val="0"/>
          <w:color w:val="auto"/>
          <w:sz w:val="24"/>
          <w:szCs w:val="22"/>
        </w:rPr>
        <w:t xml:space="preserve">. </w:t>
      </w:r>
    </w:p>
    <w:p w14:paraId="1DB82F76" w14:textId="30C9BEF4" w:rsidR="00481895" w:rsidRPr="006F76F7" w:rsidRDefault="00602B53"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Likvidace plevele proběhne dvakrát za sezónu.</w:t>
      </w:r>
    </w:p>
    <w:p w14:paraId="3E019377" w14:textId="7E0C1BFB" w:rsidR="00481895" w:rsidRPr="006F76F7" w:rsidRDefault="00602B53" w:rsidP="00481895">
      <w:pPr>
        <w:pStyle w:val="Nadpis10"/>
        <w:numPr>
          <w:ilvl w:val="1"/>
          <w:numId w:val="33"/>
        </w:numPr>
        <w:spacing w:before="0" w:after="120" w:line="276" w:lineRule="auto"/>
        <w:ind w:left="850" w:hanging="425"/>
        <w:jc w:val="both"/>
        <w:rPr>
          <w:rFonts w:ascii="Times New Roman" w:hAnsi="Times New Roman" w:cs="Times New Roman"/>
          <w:b w:val="0"/>
          <w:color w:val="auto"/>
          <w:sz w:val="24"/>
          <w:szCs w:val="22"/>
        </w:rPr>
      </w:pPr>
      <w:r>
        <w:rPr>
          <w:rFonts w:ascii="Times New Roman" w:hAnsi="Times New Roman" w:cs="Times New Roman"/>
          <w:b w:val="0"/>
          <w:color w:val="auto"/>
          <w:sz w:val="24"/>
          <w:szCs w:val="22"/>
        </w:rPr>
        <w:t>Četnost jednotlivých prací může být zadavatelem upravena v závislosti na průběhu počasí, stavu a vývoji vegetace v průběhu roku.</w:t>
      </w:r>
    </w:p>
    <w:p w14:paraId="6BDC4C9D" w14:textId="77777777" w:rsidR="006567A1" w:rsidRDefault="006567A1" w:rsidP="00B74CEA">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706B0210" w14:textId="77777777" w:rsidR="00D82E4A" w:rsidRDefault="00D82E4A" w:rsidP="00B74CEA">
      <w:pPr>
        <w:pStyle w:val="Odstavecseseznamem"/>
        <w:numPr>
          <w:ilvl w:val="0"/>
          <w:numId w:val="3"/>
        </w:numPr>
        <w:ind w:left="426" w:hanging="426"/>
        <w:jc w:val="both"/>
        <w:rPr>
          <w:rFonts w:ascii="Times New Roman" w:hAnsi="Times New Roman"/>
          <w:sz w:val="24"/>
          <w:szCs w:val="24"/>
        </w:rPr>
      </w:pP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1DEBCA17" w14:textId="77777777" w:rsidR="005F0DCB" w:rsidRPr="000E2D7E" w:rsidRDefault="005F0DCB" w:rsidP="00C62CF7">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2905CB9C" w:rsidR="005F0DCB" w:rsidRDefault="005F0DCB"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 xml:space="preserve">Cena, </w:t>
      </w:r>
      <w:r w:rsidR="00602B53">
        <w:rPr>
          <w:rFonts w:ascii="Times New Roman" w:hAnsi="Times New Roman"/>
          <w:sz w:val="24"/>
          <w:szCs w:val="24"/>
        </w:rPr>
        <w:t xml:space="preserve">za provedení jedné likvidace plevele, v termínech stanovených v Článku III v rozsahu popsaném v Článku I, na komunikacích, které jsou vypsány v Příloze č. 1, </w:t>
      </w:r>
      <w:r w:rsidR="00B74CEA">
        <w:rPr>
          <w:rFonts w:ascii="Times New Roman" w:hAnsi="Times New Roman"/>
          <w:sz w:val="24"/>
          <w:szCs w:val="24"/>
        </w:rPr>
        <w:t xml:space="preserve">kterou </w:t>
      </w:r>
      <w:r>
        <w:rPr>
          <w:rFonts w:ascii="Times New Roman" w:hAnsi="Times New Roman"/>
          <w:sz w:val="24"/>
          <w:szCs w:val="24"/>
        </w:rPr>
        <w:t xml:space="preserve">je objednatel povinen zaplatit zhotoviteli za řádně provedené dílo, činí na základě cenové nabídky ze dne </w:t>
      </w:r>
      <w:r w:rsidR="00D82E4A">
        <w:rPr>
          <w:rFonts w:ascii="Times New Roman" w:hAnsi="Times New Roman"/>
          <w:b/>
          <w:sz w:val="24"/>
          <w:szCs w:val="24"/>
        </w:rPr>
        <w:t xml:space="preserve">18.08. 2025 </w:t>
      </w:r>
      <w:r w:rsidR="00B74CEA">
        <w:rPr>
          <w:rFonts w:ascii="Times New Roman" w:hAnsi="Times New Roman"/>
          <w:sz w:val="24"/>
          <w:szCs w:val="24"/>
        </w:rPr>
        <w:t xml:space="preserve">tuto </w:t>
      </w:r>
      <w:r>
        <w:rPr>
          <w:rFonts w:ascii="Times New Roman" w:hAnsi="Times New Roman"/>
          <w:sz w:val="24"/>
          <w:szCs w:val="24"/>
        </w:rPr>
        <w:t>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6028F31B" w:rsidR="005F0DCB" w:rsidRPr="00D82E4A" w:rsidRDefault="005F0DCB" w:rsidP="00B53300">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provedení </w:t>
      </w:r>
      <w:r w:rsidR="00602B53">
        <w:rPr>
          <w:rFonts w:ascii="Times New Roman" w:hAnsi="Times New Roman"/>
          <w:b/>
          <w:sz w:val="24"/>
          <w:szCs w:val="24"/>
        </w:rPr>
        <w:t>jedné likvidace plevele</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sidR="00B53300">
        <w:rPr>
          <w:rFonts w:ascii="Times New Roman" w:hAnsi="Times New Roman"/>
          <w:b/>
          <w:sz w:val="24"/>
          <w:szCs w:val="24"/>
        </w:rPr>
        <w:tab/>
      </w:r>
      <w:r w:rsidR="00D82E4A" w:rsidRPr="00D82E4A">
        <w:rPr>
          <w:rFonts w:ascii="Times New Roman" w:hAnsi="Times New Roman"/>
          <w:b/>
          <w:sz w:val="24"/>
          <w:szCs w:val="24"/>
        </w:rPr>
        <w:t>145</w:t>
      </w:r>
      <w:r w:rsidR="00D82E4A">
        <w:rPr>
          <w:rFonts w:ascii="Times New Roman" w:hAnsi="Times New Roman"/>
          <w:b/>
          <w:sz w:val="24"/>
          <w:szCs w:val="24"/>
        </w:rPr>
        <w:t> </w:t>
      </w:r>
      <w:r w:rsidR="00D82E4A" w:rsidRPr="00D82E4A">
        <w:rPr>
          <w:rFonts w:ascii="Times New Roman" w:hAnsi="Times New Roman"/>
          <w:b/>
          <w:sz w:val="24"/>
          <w:szCs w:val="24"/>
        </w:rPr>
        <w:t>000</w:t>
      </w:r>
      <w:r w:rsidR="00D82E4A">
        <w:rPr>
          <w:rFonts w:ascii="Times New Roman" w:hAnsi="Times New Roman"/>
          <w:b/>
          <w:sz w:val="24"/>
          <w:szCs w:val="24"/>
        </w:rPr>
        <w:t>,-</w:t>
      </w:r>
      <w:r w:rsidR="00D82E4A" w:rsidRPr="00D82E4A">
        <w:rPr>
          <w:rFonts w:ascii="Times New Roman" w:hAnsi="Times New Roman"/>
          <w:b/>
          <w:sz w:val="24"/>
          <w:szCs w:val="24"/>
        </w:rPr>
        <w:t xml:space="preserve"> </w:t>
      </w:r>
      <w:r w:rsidRPr="00D82E4A">
        <w:rPr>
          <w:rFonts w:ascii="Times New Roman" w:hAnsi="Times New Roman"/>
          <w:b/>
          <w:sz w:val="24"/>
          <w:szCs w:val="24"/>
        </w:rPr>
        <w:t>Kč</w:t>
      </w:r>
    </w:p>
    <w:p w14:paraId="1853A647" w14:textId="72398032" w:rsidR="005F0DCB" w:rsidRPr="00D82E4A"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D82E4A">
        <w:rPr>
          <w:rFonts w:ascii="Times New Roman" w:hAnsi="Times New Roman"/>
          <w:b/>
          <w:sz w:val="24"/>
          <w:szCs w:val="24"/>
        </w:rPr>
        <w:t>DPH 21</w:t>
      </w:r>
      <w:r w:rsidR="00B74CEA" w:rsidRPr="00D82E4A">
        <w:rPr>
          <w:rFonts w:ascii="Times New Roman" w:hAnsi="Times New Roman"/>
          <w:b/>
          <w:sz w:val="24"/>
          <w:szCs w:val="24"/>
        </w:rPr>
        <w:t xml:space="preserve"> </w:t>
      </w:r>
      <w:r w:rsidRPr="00D82E4A">
        <w:rPr>
          <w:rFonts w:ascii="Times New Roman" w:hAnsi="Times New Roman"/>
          <w:b/>
          <w:sz w:val="24"/>
          <w:szCs w:val="24"/>
        </w:rPr>
        <w:t xml:space="preserve">%                                                                                     </w:t>
      </w:r>
      <w:r w:rsidRPr="00D82E4A">
        <w:rPr>
          <w:rFonts w:ascii="Times New Roman" w:hAnsi="Times New Roman"/>
          <w:b/>
          <w:sz w:val="24"/>
          <w:szCs w:val="24"/>
        </w:rPr>
        <w:tab/>
        <w:t xml:space="preserve">       </w:t>
      </w:r>
      <w:r w:rsidR="00D82E4A" w:rsidRPr="00D82E4A">
        <w:rPr>
          <w:rFonts w:ascii="Times New Roman" w:hAnsi="Times New Roman"/>
          <w:b/>
          <w:sz w:val="24"/>
          <w:szCs w:val="24"/>
        </w:rPr>
        <w:t>30</w:t>
      </w:r>
      <w:r w:rsidR="00D82E4A">
        <w:rPr>
          <w:rFonts w:ascii="Times New Roman" w:hAnsi="Times New Roman"/>
          <w:b/>
          <w:sz w:val="24"/>
          <w:szCs w:val="24"/>
        </w:rPr>
        <w:t> </w:t>
      </w:r>
      <w:r w:rsidR="00D82E4A" w:rsidRPr="00D82E4A">
        <w:rPr>
          <w:rFonts w:ascii="Times New Roman" w:hAnsi="Times New Roman"/>
          <w:b/>
          <w:sz w:val="24"/>
          <w:szCs w:val="24"/>
        </w:rPr>
        <w:t>450</w:t>
      </w:r>
      <w:r w:rsidR="00D82E4A">
        <w:rPr>
          <w:rFonts w:ascii="Times New Roman" w:hAnsi="Times New Roman"/>
          <w:b/>
          <w:sz w:val="24"/>
          <w:szCs w:val="24"/>
        </w:rPr>
        <w:t>,-</w:t>
      </w:r>
      <w:r w:rsidR="00D82E4A" w:rsidRPr="00D82E4A">
        <w:rPr>
          <w:rFonts w:ascii="Times New Roman" w:hAnsi="Times New Roman"/>
          <w:b/>
          <w:sz w:val="24"/>
          <w:szCs w:val="24"/>
        </w:rPr>
        <w:t xml:space="preserve"> </w:t>
      </w:r>
      <w:r w:rsidRPr="00D82E4A">
        <w:rPr>
          <w:rFonts w:ascii="Times New Roman" w:hAnsi="Times New Roman"/>
          <w:b/>
          <w:sz w:val="24"/>
          <w:szCs w:val="24"/>
        </w:rPr>
        <w:t>Kč</w:t>
      </w:r>
    </w:p>
    <w:p w14:paraId="5C1EA69E" w14:textId="3CE7C9A3"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D82E4A">
        <w:rPr>
          <w:rFonts w:ascii="Times New Roman" w:hAnsi="Times New Roman"/>
          <w:b/>
          <w:sz w:val="24"/>
          <w:szCs w:val="24"/>
        </w:rPr>
        <w:t xml:space="preserve">Cena včetně DPH                                                                            </w:t>
      </w:r>
      <w:r w:rsidRPr="00D82E4A">
        <w:rPr>
          <w:rFonts w:ascii="Times New Roman" w:hAnsi="Times New Roman"/>
          <w:b/>
          <w:sz w:val="24"/>
          <w:szCs w:val="24"/>
        </w:rPr>
        <w:tab/>
      </w:r>
      <w:r w:rsidR="00D82E4A" w:rsidRPr="00D82E4A">
        <w:rPr>
          <w:rFonts w:ascii="Times New Roman" w:hAnsi="Times New Roman"/>
          <w:b/>
          <w:sz w:val="24"/>
          <w:szCs w:val="24"/>
        </w:rPr>
        <w:t>175 450,-</w:t>
      </w:r>
      <w:r w:rsidRPr="00D82E4A">
        <w:rPr>
          <w:rFonts w:ascii="Times New Roman" w:hAnsi="Times New Roman"/>
          <w:b/>
          <w:sz w:val="24"/>
          <w:szCs w:val="24"/>
        </w:rPr>
        <w:t>Kč</w:t>
      </w:r>
    </w:p>
    <w:p w14:paraId="1EEAD76A" w14:textId="77777777" w:rsidR="005F0DCB" w:rsidRPr="007A7EA8"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3256B315" w14:textId="3BA328D9" w:rsidR="005F0DCB" w:rsidRPr="00B74CEA" w:rsidRDefault="005F0DCB" w:rsidP="00B74CEA">
      <w:pPr>
        <w:pStyle w:val="Odstavecseseznamem"/>
        <w:numPr>
          <w:ilvl w:val="0"/>
          <w:numId w:val="1"/>
        </w:numPr>
        <w:spacing w:after="120"/>
        <w:ind w:left="426" w:hanging="426"/>
        <w:jc w:val="both"/>
        <w:rPr>
          <w:rFonts w:ascii="Times New Roman" w:hAnsi="Times New Roman"/>
          <w:sz w:val="24"/>
          <w:szCs w:val="24"/>
        </w:rPr>
      </w:pPr>
      <w:r w:rsidRPr="00B74CEA">
        <w:rPr>
          <w:rFonts w:ascii="Times New Roman" w:hAnsi="Times New Roman"/>
          <w:sz w:val="24"/>
          <w:szCs w:val="24"/>
        </w:rPr>
        <w:t xml:space="preserve">Zhotovitel předá objednateli plochy, na kterých prováděl </w:t>
      </w:r>
      <w:r w:rsidR="00602B53">
        <w:rPr>
          <w:rFonts w:ascii="Times New Roman" w:hAnsi="Times New Roman"/>
          <w:sz w:val="24"/>
          <w:szCs w:val="24"/>
        </w:rPr>
        <w:t>údržbu</w:t>
      </w:r>
      <w:r w:rsidRPr="00B74CEA">
        <w:rPr>
          <w:rFonts w:ascii="Times New Roman" w:hAnsi="Times New Roman"/>
          <w:sz w:val="24"/>
          <w:szCs w:val="24"/>
        </w:rPr>
        <w:t xml:space="preserve"> neprodleně </w:t>
      </w:r>
      <w:r w:rsidRPr="00B74CEA">
        <w:rPr>
          <w:rFonts w:ascii="Times New Roman" w:hAnsi="Times New Roman"/>
          <w:sz w:val="24"/>
          <w:szCs w:val="24"/>
        </w:rPr>
        <w:br/>
        <w:t xml:space="preserve">po dokončení prací. </w:t>
      </w:r>
    </w:p>
    <w:p w14:paraId="4321019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Tato cena je stanovená zadávacím řízením a zahrnuje veškeré náklady zhotovitele v souvislosti s provádě</w:t>
      </w:r>
      <w:r w:rsidR="00020A1F">
        <w:rPr>
          <w:rFonts w:ascii="Times New Roman" w:hAnsi="Times New Roman"/>
          <w:sz w:val="24"/>
          <w:szCs w:val="24"/>
        </w:rPr>
        <w:t>ním díla tak, jak je popsáno v Č</w:t>
      </w:r>
      <w:r>
        <w:rPr>
          <w:rFonts w:ascii="Times New Roman" w:hAnsi="Times New Roman"/>
          <w:sz w:val="24"/>
          <w:szCs w:val="24"/>
        </w:rPr>
        <w:t>l</w:t>
      </w:r>
      <w:r w:rsidR="00020A1F">
        <w:rPr>
          <w:rFonts w:ascii="Times New Roman" w:hAnsi="Times New Roman"/>
          <w:sz w:val="24"/>
          <w:szCs w:val="24"/>
        </w:rPr>
        <w:t>ánku</w:t>
      </w:r>
      <w:r>
        <w:rPr>
          <w:rFonts w:ascii="Times New Roman" w:hAnsi="Times New Roman"/>
          <w:sz w:val="24"/>
          <w:szCs w:val="24"/>
        </w:rPr>
        <w:t xml:space="preserve"> I této smlouvy.</w:t>
      </w:r>
    </w:p>
    <w:p w14:paraId="644723AB"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w:t>
      </w:r>
    </w:p>
    <w:p w14:paraId="18305634"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Provedené práce bude zhotovitel fakturovat dle skutečně provedených prací odsouhlasených objednatelem. Součástí faktury bude i soupis provedených prací a služeb.</w:t>
      </w:r>
    </w:p>
    <w:p w14:paraId="1167BEC4" w14:textId="0F5FDF6F"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může fakturovat průběžně po každé</w:t>
      </w:r>
      <w:r w:rsidR="00B53300">
        <w:rPr>
          <w:rFonts w:ascii="Times New Roman" w:hAnsi="Times New Roman"/>
          <w:sz w:val="24"/>
          <w:szCs w:val="24"/>
        </w:rPr>
        <w:t>m</w:t>
      </w:r>
      <w:r w:rsidR="00B74CEA">
        <w:rPr>
          <w:rFonts w:ascii="Times New Roman" w:hAnsi="Times New Roman"/>
          <w:sz w:val="24"/>
          <w:szCs w:val="24"/>
        </w:rPr>
        <w:t xml:space="preserve"> </w:t>
      </w:r>
      <w:r w:rsidR="00602B53">
        <w:rPr>
          <w:rFonts w:ascii="Times New Roman" w:hAnsi="Times New Roman"/>
          <w:sz w:val="24"/>
          <w:szCs w:val="24"/>
        </w:rPr>
        <w:t>provedení likvidace plevele</w:t>
      </w:r>
      <w:r>
        <w:rPr>
          <w:rFonts w:ascii="Times New Roman" w:hAnsi="Times New Roman"/>
          <w:sz w:val="24"/>
          <w:szCs w:val="24"/>
        </w:rPr>
        <w:t>.</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 </w:t>
      </w:r>
      <w:r w:rsidR="00020A1F">
        <w:rPr>
          <w:rFonts w:ascii="Times New Roman" w:hAnsi="Times New Roman"/>
          <w:sz w:val="24"/>
          <w:szCs w:val="24"/>
        </w:rPr>
        <w:t>Článku</w:t>
      </w:r>
      <w:r>
        <w:rPr>
          <w:rFonts w:ascii="Times New Roman" w:hAnsi="Times New Roman"/>
          <w:sz w:val="24"/>
          <w:szCs w:val="24"/>
        </w:rPr>
        <w:t xml:space="preserve"> II této smlouvy. </w:t>
      </w:r>
    </w:p>
    <w:p w14:paraId="4B615FED"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7AEEEF21" w14:textId="77777777" w:rsidR="00D82E4A" w:rsidRPr="00D82E4A"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p>
    <w:p w14:paraId="4F6ED284" w14:textId="543B1DB1" w:rsidR="005F0DCB" w:rsidRDefault="005F0DCB" w:rsidP="00D82E4A">
      <w:pPr>
        <w:pStyle w:val="Odstavecseseznamem"/>
        <w:spacing w:after="0"/>
        <w:ind w:left="425"/>
        <w:jc w:val="both"/>
        <w:rPr>
          <w:rFonts w:ascii="Times New Roman" w:hAnsi="Times New Roman"/>
          <w:b/>
          <w:sz w:val="24"/>
          <w:szCs w:val="24"/>
        </w:rPr>
      </w:pP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77777777"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020A1F">
        <w:rPr>
          <w:rFonts w:ascii="Times New Roman" w:hAnsi="Times New Roman"/>
          <w:sz w:val="24"/>
          <w:szCs w:val="24"/>
        </w:rPr>
        <w:t>Článku</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p>
    <w:p w14:paraId="5488D6E7" w14:textId="63D6D502" w:rsidR="00B74CEA" w:rsidRDefault="003B047D"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Termín</w:t>
      </w:r>
      <w:r w:rsidR="00D82E4A">
        <w:rPr>
          <w:rFonts w:ascii="Times New Roman" w:hAnsi="Times New Roman"/>
          <w:sz w:val="24"/>
          <w:szCs w:val="24"/>
        </w:rPr>
        <w:t xml:space="preserve"> </w:t>
      </w:r>
      <w:r>
        <w:rPr>
          <w:rFonts w:ascii="Times New Roman" w:hAnsi="Times New Roman"/>
          <w:sz w:val="24"/>
          <w:szCs w:val="24"/>
        </w:rPr>
        <w:t xml:space="preserve">postřiku je stanoven na období měsíce </w:t>
      </w:r>
      <w:r w:rsidR="00D82E4A">
        <w:rPr>
          <w:rFonts w:ascii="Times New Roman" w:hAnsi="Times New Roman"/>
          <w:sz w:val="24"/>
          <w:szCs w:val="24"/>
        </w:rPr>
        <w:t>října/listopadu</w:t>
      </w:r>
      <w:r>
        <w:rPr>
          <w:rFonts w:ascii="Times New Roman" w:hAnsi="Times New Roman"/>
          <w:sz w:val="24"/>
          <w:szCs w:val="24"/>
        </w:rPr>
        <w:t>.</w:t>
      </w:r>
    </w:p>
    <w:p w14:paraId="1624294A" w14:textId="67531624" w:rsidR="005F0DCB" w:rsidRDefault="00847C66" w:rsidP="00A659B1">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Další termín bud</w:t>
      </w:r>
      <w:r w:rsidR="003B047D">
        <w:rPr>
          <w:rFonts w:ascii="Times New Roman" w:hAnsi="Times New Roman"/>
          <w:sz w:val="24"/>
          <w:szCs w:val="24"/>
        </w:rPr>
        <w:t>e</w:t>
      </w:r>
      <w:r>
        <w:rPr>
          <w:rFonts w:ascii="Times New Roman" w:hAnsi="Times New Roman"/>
          <w:sz w:val="24"/>
          <w:szCs w:val="24"/>
        </w:rPr>
        <w:t xml:space="preserve"> stanoven</w:t>
      </w:r>
      <w:r w:rsidR="004C6EBC">
        <w:rPr>
          <w:rFonts w:ascii="Times New Roman" w:hAnsi="Times New Roman"/>
          <w:sz w:val="24"/>
          <w:szCs w:val="24"/>
        </w:rPr>
        <w:t xml:space="preserve"> po dohodě se zhotovitelem</w:t>
      </w:r>
      <w:r>
        <w:rPr>
          <w:rFonts w:ascii="Times New Roman" w:hAnsi="Times New Roman"/>
          <w:sz w:val="24"/>
          <w:szCs w:val="24"/>
        </w:rPr>
        <w:t xml:space="preserve"> písemnou výzvou dle potřeb objednatele</w:t>
      </w:r>
      <w:r w:rsidR="005F0DCB">
        <w:rPr>
          <w:rFonts w:ascii="Times New Roman" w:hAnsi="Times New Roman"/>
          <w:sz w:val="24"/>
          <w:szCs w:val="24"/>
        </w:rPr>
        <w:t>.</w:t>
      </w:r>
    </w:p>
    <w:p w14:paraId="035C197E" w14:textId="11702A18" w:rsidR="003B047D" w:rsidRDefault="00A659B1" w:rsidP="00A659B1">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 xml:space="preserve">Veškeré práce musí být zahájeny do 7 dnů od doručení výzvy. </w:t>
      </w:r>
    </w:p>
    <w:p w14:paraId="170B88E1" w14:textId="19D3E6A4" w:rsidR="00A659B1" w:rsidRDefault="00A659B1" w:rsidP="00A659B1">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Veškeré práce musí být dokončeny do 14 dnů po zahájení prací.</w:t>
      </w:r>
    </w:p>
    <w:p w14:paraId="3C3B59D9" w14:textId="0D099E4B" w:rsidR="00A659B1" w:rsidRDefault="00A659B1" w:rsidP="005F0DCB">
      <w:pPr>
        <w:pStyle w:val="Odstavecseseznamem"/>
        <w:numPr>
          <w:ilvl w:val="0"/>
          <w:numId w:val="24"/>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Konkrétní termín zahájení likvidace bude oznámen zhotoviteli min. 7 dní před zahájením prací písemně s ohledem na klimatické podmínky a stav.</w:t>
      </w:r>
    </w:p>
    <w:p w14:paraId="0450BFB2" w14:textId="450A63C2" w:rsidR="005F0DCB" w:rsidRPr="00E44BFF" w:rsidRDefault="005F0DCB" w:rsidP="005F0DCB">
      <w:pPr>
        <w:pStyle w:val="Odstavecseseznamem"/>
        <w:numPr>
          <w:ilvl w:val="0"/>
          <w:numId w:val="24"/>
        </w:numPr>
        <w:tabs>
          <w:tab w:val="left" w:pos="3402"/>
        </w:tabs>
        <w:spacing w:after="120"/>
        <w:ind w:left="426" w:hanging="426"/>
        <w:jc w:val="both"/>
        <w:rPr>
          <w:rFonts w:ascii="Times New Roman" w:hAnsi="Times New Roman"/>
          <w:sz w:val="24"/>
          <w:szCs w:val="24"/>
        </w:rPr>
      </w:pPr>
      <w:r>
        <w:rPr>
          <w:rFonts w:ascii="Times New Roman" w:hAnsi="Times New Roman"/>
          <w:sz w:val="24"/>
          <w:szCs w:val="24"/>
        </w:rPr>
        <w:t>Stanovené termíny lze měnit po vzájemné dohodě především z klimatických důvodů.</w:t>
      </w:r>
    </w:p>
    <w:p w14:paraId="28D6D1E7" w14:textId="3803CB8D" w:rsidR="005F0DCB" w:rsidRPr="00E44BFF" w:rsidRDefault="00B74CEA" w:rsidP="005F0DCB">
      <w:pPr>
        <w:pStyle w:val="Odstavecseseznamem"/>
        <w:numPr>
          <w:ilvl w:val="0"/>
          <w:numId w:val="24"/>
        </w:numPr>
        <w:tabs>
          <w:tab w:val="left" w:pos="3402"/>
        </w:tabs>
        <w:spacing w:after="120"/>
        <w:ind w:left="426" w:hanging="426"/>
        <w:jc w:val="both"/>
        <w:rPr>
          <w:rFonts w:ascii="Times New Roman" w:hAnsi="Times New Roman"/>
          <w:b/>
          <w:sz w:val="24"/>
          <w:szCs w:val="24"/>
        </w:rPr>
      </w:pPr>
      <w:r>
        <w:rPr>
          <w:rFonts w:ascii="Times New Roman" w:hAnsi="Times New Roman"/>
          <w:b/>
          <w:sz w:val="24"/>
          <w:szCs w:val="24"/>
        </w:rPr>
        <w:t>P</w:t>
      </w:r>
      <w:r w:rsidR="005F0DCB" w:rsidRPr="00E44BFF">
        <w:rPr>
          <w:rFonts w:ascii="Times New Roman" w:hAnsi="Times New Roman"/>
          <w:b/>
          <w:sz w:val="24"/>
          <w:szCs w:val="24"/>
        </w:rPr>
        <w:t xml:space="preserve">latnost smlouvy: </w:t>
      </w:r>
      <w:r>
        <w:rPr>
          <w:rFonts w:ascii="Times New Roman" w:hAnsi="Times New Roman"/>
          <w:b/>
          <w:sz w:val="24"/>
          <w:szCs w:val="24"/>
        </w:rPr>
        <w:t xml:space="preserve">od </w:t>
      </w:r>
      <w:r w:rsidR="00A659B1">
        <w:rPr>
          <w:rFonts w:ascii="Times New Roman" w:hAnsi="Times New Roman"/>
          <w:b/>
          <w:sz w:val="24"/>
          <w:szCs w:val="24"/>
        </w:rPr>
        <w:t>podpisu smlouvy</w:t>
      </w:r>
      <w:r>
        <w:rPr>
          <w:rFonts w:ascii="Times New Roman" w:hAnsi="Times New Roman"/>
          <w:b/>
          <w:sz w:val="24"/>
          <w:szCs w:val="24"/>
        </w:rPr>
        <w:t xml:space="preserve"> do </w:t>
      </w:r>
      <w:r w:rsidR="005F0DCB" w:rsidRPr="00E44BFF">
        <w:rPr>
          <w:rFonts w:ascii="Times New Roman" w:hAnsi="Times New Roman"/>
          <w:b/>
          <w:sz w:val="24"/>
          <w:szCs w:val="24"/>
        </w:rPr>
        <w:t>31.</w:t>
      </w:r>
      <w:r w:rsidR="00B93024">
        <w:rPr>
          <w:rFonts w:ascii="Times New Roman" w:hAnsi="Times New Roman"/>
          <w:b/>
          <w:sz w:val="24"/>
          <w:szCs w:val="24"/>
        </w:rPr>
        <w:t>12</w:t>
      </w:r>
      <w:r w:rsidR="005F0DCB" w:rsidRPr="00E44BFF">
        <w:rPr>
          <w:rFonts w:ascii="Times New Roman" w:hAnsi="Times New Roman"/>
          <w:b/>
          <w:sz w:val="24"/>
          <w:szCs w:val="24"/>
        </w:rPr>
        <w:t>.20</w:t>
      </w:r>
      <w:r w:rsidR="00771025">
        <w:rPr>
          <w:rFonts w:ascii="Times New Roman" w:hAnsi="Times New Roman"/>
          <w:b/>
          <w:sz w:val="24"/>
          <w:szCs w:val="24"/>
        </w:rPr>
        <w:t>2</w:t>
      </w:r>
      <w:r w:rsidR="00D82E4A">
        <w:rPr>
          <w:rFonts w:ascii="Times New Roman" w:hAnsi="Times New Roman"/>
          <w:b/>
          <w:sz w:val="24"/>
          <w:szCs w:val="24"/>
        </w:rPr>
        <w:t>5</w:t>
      </w:r>
    </w:p>
    <w:p w14:paraId="543F5446" w14:textId="77777777" w:rsidR="005F0DCB" w:rsidRPr="00D82E4A"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p>
    <w:p w14:paraId="5966458B" w14:textId="77777777" w:rsidR="00D82E4A" w:rsidRPr="00E44BFF" w:rsidRDefault="00D82E4A" w:rsidP="00D82E4A">
      <w:pPr>
        <w:pStyle w:val="Odstavecseseznamem"/>
        <w:tabs>
          <w:tab w:val="left" w:pos="3402"/>
        </w:tabs>
        <w:spacing w:after="0"/>
        <w:ind w:left="425"/>
        <w:jc w:val="both"/>
        <w:rPr>
          <w:rFonts w:ascii="Times New Roman" w:hAnsi="Times New Roman"/>
          <w:sz w:val="24"/>
          <w:szCs w:val="24"/>
        </w:rPr>
      </w:pPr>
    </w:p>
    <w:p w14:paraId="1C90D49A" w14:textId="77777777" w:rsidR="00B74CEA" w:rsidRDefault="00B74CEA"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0053530" w14:textId="77777777"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lastRenderedPageBreak/>
        <w:t xml:space="preserve">k předání hotového díla do původního stavu, a to včetně terénních úprav dotčených nezpevněných ploch a jejich osetí trávou.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w:t>
      </w:r>
      <w:r w:rsidR="0074062E">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7C8C36C7" w14:textId="7CFB7CAF" w:rsidR="005F0DCB" w:rsidRDefault="005F0DCB" w:rsidP="00771025">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227E4264" w14:textId="77777777" w:rsidR="00D82E4A" w:rsidRDefault="00D82E4A" w:rsidP="00D82E4A">
      <w:pPr>
        <w:pStyle w:val="Odstavecseseznamem"/>
        <w:spacing w:after="0"/>
        <w:ind w:left="425"/>
        <w:jc w:val="both"/>
        <w:rPr>
          <w:rFonts w:ascii="Times New Roman" w:hAnsi="Times New Roman"/>
          <w:sz w:val="24"/>
          <w:szCs w:val="24"/>
        </w:rPr>
      </w:pPr>
    </w:p>
    <w:p w14:paraId="2A1E68B4" w14:textId="77777777" w:rsidR="005F0DCB" w:rsidRDefault="005F0DCB" w:rsidP="00771025">
      <w:pPr>
        <w:spacing w:after="0" w:line="276" w:lineRule="auto"/>
        <w:ind w:left="357"/>
        <w:jc w:val="both"/>
        <w:rPr>
          <w:rFonts w:ascii="Times New Roman" w:hAnsi="Times New Roman"/>
          <w:sz w:val="24"/>
          <w:szCs w:val="24"/>
        </w:rPr>
      </w:pPr>
    </w:p>
    <w:p w14:paraId="6BA39755"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49B7B09" w14:textId="77777777" w:rsidR="005F0DCB" w:rsidRDefault="005F0DCB" w:rsidP="00FC1621">
      <w:pPr>
        <w:numPr>
          <w:ilvl w:val="0"/>
          <w:numId w:val="29"/>
        </w:numPr>
        <w:spacing w:after="0" w:line="276" w:lineRule="auto"/>
        <w:ind w:left="425" w:hanging="425"/>
        <w:jc w:val="both"/>
        <w:rPr>
          <w:rFonts w:ascii="Times New Roman" w:hAnsi="Times New Roman"/>
          <w:sz w:val="24"/>
          <w:szCs w:val="24"/>
        </w:rPr>
      </w:pPr>
      <w:r>
        <w:rPr>
          <w:rFonts w:ascii="Times New Roman" w:hAnsi="Times New Roman"/>
          <w:sz w:val="24"/>
          <w:szCs w:val="24"/>
        </w:rPr>
        <w:t>Objednatel se zavazuje na požádání zhotovitele provést kontrolní prohlídku místa plnění předmětu veřejné zakázky.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1E06C7DC" w14:textId="77777777" w:rsidR="00D82E4A" w:rsidRDefault="00D82E4A"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77777777" w:rsidR="005F0DCB" w:rsidRDefault="005F0DCB" w:rsidP="00FC1621">
      <w:pPr>
        <w:pStyle w:val="Odstavecseseznamem"/>
        <w:numPr>
          <w:ilvl w:val="0"/>
          <w:numId w:val="28"/>
        </w:numPr>
        <w:tabs>
          <w:tab w:val="clear" w:pos="360"/>
        </w:tabs>
        <w:spacing w:after="0"/>
        <w:ind w:left="425" w:hanging="425"/>
        <w:jc w:val="both"/>
        <w:rPr>
          <w:rFonts w:ascii="Times New Roman" w:hAnsi="Times New Roman"/>
          <w:sz w:val="24"/>
          <w:szCs w:val="24"/>
        </w:rPr>
      </w:pPr>
      <w:r w:rsidRPr="0078365D">
        <w:rPr>
          <w:rFonts w:ascii="Times New Roman" w:hAnsi="Times New Roman"/>
          <w:sz w:val="24"/>
          <w:szCs w:val="24"/>
        </w:rPr>
        <w:t>Zhotovitel ručí zato, že zhotovené dílo svojí jakosti splňuje podmínky uvedené v § 2</w:t>
      </w:r>
      <w:r>
        <w:rPr>
          <w:rFonts w:ascii="Times New Roman" w:hAnsi="Times New Roman"/>
          <w:sz w:val="24"/>
          <w:szCs w:val="24"/>
        </w:rPr>
        <w:t>161 NOZ.</w:t>
      </w:r>
    </w:p>
    <w:p w14:paraId="41E38215" w14:textId="77777777" w:rsidR="00D82E4A" w:rsidRDefault="00D82E4A" w:rsidP="00D82E4A">
      <w:pPr>
        <w:pStyle w:val="Odstavecseseznamem"/>
        <w:spacing w:after="0"/>
        <w:ind w:left="425"/>
        <w:jc w:val="both"/>
        <w:rPr>
          <w:rFonts w:ascii="Times New Roman" w:hAnsi="Times New Roman"/>
          <w:sz w:val="24"/>
          <w:szCs w:val="24"/>
        </w:rPr>
      </w:pPr>
    </w:p>
    <w:p w14:paraId="2F2B1F29" w14:textId="77777777" w:rsidR="00D82E4A" w:rsidRPr="0078365D" w:rsidRDefault="00D82E4A" w:rsidP="00D82E4A">
      <w:pPr>
        <w:pStyle w:val="Odstavecseseznamem"/>
        <w:spacing w:after="0"/>
        <w:ind w:left="425"/>
        <w:jc w:val="both"/>
        <w:rPr>
          <w:rFonts w:ascii="Times New Roman" w:hAnsi="Times New Roman"/>
          <w:sz w:val="24"/>
          <w:szCs w:val="24"/>
        </w:rPr>
      </w:pP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D0AEE20" w14:textId="572279C3" w:rsidR="005F0DCB" w:rsidRDefault="005F0DCB" w:rsidP="005F0DCB">
      <w:pPr>
        <w:pStyle w:val="Odstavecseseznamem"/>
        <w:numPr>
          <w:ilvl w:val="0"/>
          <w:numId w:val="26"/>
        </w:numPr>
        <w:spacing w:after="120"/>
        <w:ind w:left="426" w:hanging="426"/>
        <w:jc w:val="both"/>
        <w:rPr>
          <w:rFonts w:ascii="Times New Roman" w:hAnsi="Times New Roman"/>
          <w:sz w:val="24"/>
          <w:szCs w:val="24"/>
        </w:rPr>
      </w:pPr>
      <w:r>
        <w:rPr>
          <w:rFonts w:ascii="Times New Roman" w:hAnsi="Times New Roman"/>
          <w:sz w:val="24"/>
          <w:szCs w:val="24"/>
        </w:rPr>
        <w:t>Bude-li zhotovitel v pr</w:t>
      </w:r>
      <w:r w:rsidR="00020A1F">
        <w:rPr>
          <w:rFonts w:ascii="Times New Roman" w:hAnsi="Times New Roman"/>
          <w:sz w:val="24"/>
          <w:szCs w:val="24"/>
        </w:rPr>
        <w:t>odlení s plněním závazků dle Článku</w:t>
      </w:r>
      <w:r>
        <w:rPr>
          <w:rFonts w:ascii="Times New Roman" w:hAnsi="Times New Roman"/>
          <w:sz w:val="24"/>
          <w:szCs w:val="24"/>
        </w:rPr>
        <w:t xml:space="preserve"> III. této smlouvy, je oprávněn objednatel požadovat po zhotoviteli smluvní pokutu ve výši </w:t>
      </w:r>
      <w:r w:rsidR="009F045D">
        <w:rPr>
          <w:rFonts w:ascii="Times New Roman" w:hAnsi="Times New Roman"/>
          <w:sz w:val="24"/>
          <w:szCs w:val="24"/>
        </w:rPr>
        <w:t>5</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r w:rsidR="00B74CEA">
        <w:rPr>
          <w:rFonts w:ascii="Times New Roman" w:hAnsi="Times New Roman"/>
          <w:sz w:val="24"/>
          <w:szCs w:val="24"/>
        </w:rPr>
        <w:t xml:space="preserve"> </w:t>
      </w:r>
      <w:bookmarkStart w:id="0" w:name="_Hlk33609977"/>
      <w:r w:rsidR="00B74CEA">
        <w:rPr>
          <w:rFonts w:ascii="Times New Roman" w:hAnsi="Times New Roman"/>
          <w:sz w:val="24"/>
          <w:szCs w:val="24"/>
        </w:rPr>
        <w:t>Tato částka může být objednatelem odečtena od příští zaslané faktury.</w:t>
      </w:r>
      <w:bookmarkEnd w:id="0"/>
    </w:p>
    <w:p w14:paraId="575E3FF4" w14:textId="63D1091D" w:rsidR="005F0DCB" w:rsidRDefault="005F0DCB" w:rsidP="00FC1621">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Je-li objednatel v prodlení s úhradou faktury, je zhotovitel oprávněn požadovat smluvní pokutu </w:t>
      </w:r>
      <w:r w:rsidR="009F045D">
        <w:rPr>
          <w:rFonts w:ascii="Times New Roman" w:hAnsi="Times New Roman"/>
          <w:sz w:val="24"/>
          <w:szCs w:val="24"/>
        </w:rPr>
        <w:t>5</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p>
    <w:p w14:paraId="1A411C9E" w14:textId="77777777" w:rsidR="0074023B" w:rsidRDefault="0074023B" w:rsidP="0074023B">
      <w:pPr>
        <w:pStyle w:val="Odstavecseseznamem"/>
        <w:spacing w:after="0"/>
        <w:ind w:left="425"/>
        <w:jc w:val="both"/>
        <w:rPr>
          <w:rFonts w:ascii="Times New Roman" w:hAnsi="Times New Roman"/>
          <w:sz w:val="24"/>
          <w:szCs w:val="24"/>
        </w:rPr>
      </w:pPr>
    </w:p>
    <w:p w14:paraId="55C85712" w14:textId="77777777" w:rsidR="005F0DCB" w:rsidRDefault="005F0DCB"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70D7BA63" w14:textId="77777777" w:rsidR="0074023B" w:rsidRPr="00307F90" w:rsidRDefault="0074023B" w:rsidP="00FC1621">
      <w:pPr>
        <w:spacing w:line="240" w:lineRule="auto"/>
        <w:jc w:val="center"/>
        <w:rPr>
          <w:rFonts w:ascii="Times New Roman" w:hAnsi="Times New Roman"/>
          <w:b/>
          <w:sz w:val="24"/>
          <w:szCs w:val="24"/>
        </w:rPr>
      </w:pP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3BB8693A"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020A1F">
        <w:rPr>
          <w:rFonts w:ascii="Times New Roman" w:hAnsi="Times New Roman"/>
          <w:sz w:val="24"/>
          <w:szCs w:val="24"/>
        </w:rPr>
        <w:t>Článku</w:t>
      </w:r>
      <w:r w:rsidRPr="00587C64">
        <w:rPr>
          <w:rFonts w:ascii="Times New Roman" w:hAnsi="Times New Roman"/>
          <w:sz w:val="24"/>
          <w:szCs w:val="24"/>
        </w:rPr>
        <w:t xml:space="preserve"> III </w:t>
      </w:r>
      <w:r w:rsidRPr="00587C64">
        <w:rPr>
          <w:rFonts w:ascii="Times New Roman" w:hAnsi="Times New Roman"/>
          <w:sz w:val="24"/>
          <w:szCs w:val="24"/>
        </w:rPr>
        <w:lastRenderedPageBreak/>
        <w:t>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4FB71433" w14:textId="77777777" w:rsidR="00D82E4A" w:rsidRDefault="00D82E4A" w:rsidP="00D82E4A">
      <w:pPr>
        <w:pStyle w:val="Odstavecseseznamem"/>
        <w:spacing w:after="0"/>
        <w:ind w:left="426"/>
        <w:contextualSpacing w:val="0"/>
        <w:jc w:val="both"/>
        <w:rPr>
          <w:rFonts w:ascii="Times New Roman" w:hAnsi="Times New Roman"/>
          <w:sz w:val="24"/>
          <w:szCs w:val="24"/>
        </w:rPr>
      </w:pPr>
    </w:p>
    <w:p w14:paraId="656246C2" w14:textId="77777777" w:rsidR="007903DA" w:rsidRPr="007903DA" w:rsidRDefault="007903DA"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3A59435A" w14:textId="77777777" w:rsidR="0074023B" w:rsidRDefault="0074023B" w:rsidP="007903DA">
      <w:pPr>
        <w:spacing w:line="240" w:lineRule="auto"/>
        <w:jc w:val="center"/>
        <w:rPr>
          <w:rFonts w:ascii="Times New Roman" w:hAnsi="Times New Roman"/>
          <w:b/>
          <w:sz w:val="24"/>
          <w:szCs w:val="24"/>
        </w:rPr>
      </w:pP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1508444"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 Kč</w:t>
      </w:r>
      <w:r>
        <w:rPr>
          <w:rFonts w:ascii="Times New Roman" w:hAnsi="Times New Roman"/>
          <w:bCs/>
          <w:sz w:val="24"/>
          <w:szCs w:val="24"/>
        </w:rPr>
        <w:t xml:space="preserve"> za každý zjištění případ. </w:t>
      </w:r>
    </w:p>
    <w:p w14:paraId="2A0DD782" w14:textId="70115B15" w:rsidR="00966821" w:rsidRDefault="00966821" w:rsidP="00966821">
      <w:pPr>
        <w:pStyle w:val="Odstavecseseznamem"/>
        <w:spacing w:after="0"/>
        <w:ind w:left="425"/>
        <w:jc w:val="both"/>
        <w:rPr>
          <w:rFonts w:ascii="Times New Roman" w:hAnsi="Times New Roman"/>
          <w:bCs/>
          <w:sz w:val="24"/>
          <w:szCs w:val="24"/>
        </w:rPr>
      </w:pPr>
    </w:p>
    <w:p w14:paraId="25E881EA" w14:textId="2A13B2B1" w:rsidR="009F045D" w:rsidRDefault="009F045D" w:rsidP="00D82E4A">
      <w:pPr>
        <w:spacing w:after="0"/>
        <w:jc w:val="both"/>
        <w:rPr>
          <w:rFonts w:ascii="Times New Roman" w:hAnsi="Times New Roman"/>
          <w:bCs/>
          <w:sz w:val="24"/>
          <w:szCs w:val="24"/>
        </w:rPr>
      </w:pPr>
    </w:p>
    <w:p w14:paraId="40A03293" w14:textId="77777777" w:rsidR="009F045D" w:rsidRDefault="009F045D" w:rsidP="005F3022">
      <w:pPr>
        <w:spacing w:after="0" w:line="276" w:lineRule="auto"/>
        <w:jc w:val="both"/>
        <w:rPr>
          <w:rFonts w:ascii="Times New Roman" w:hAnsi="Times New Roman"/>
          <w:bCs/>
          <w:sz w:val="24"/>
          <w:szCs w:val="24"/>
        </w:rPr>
      </w:pPr>
    </w:p>
    <w:p w14:paraId="1C789FA9" w14:textId="3D676186"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0B272217" w14:textId="47CC5702" w:rsidR="00966821"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sidRPr="00364A68">
        <w:rPr>
          <w:rFonts w:ascii="Times New Roman" w:hAnsi="Times New Roman"/>
          <w:sz w:val="24"/>
          <w:szCs w:val="24"/>
        </w:rPr>
        <w:t>Zhotoviteli budou předány mapové podklady MO Pardubice VI, na kterých jsou přehledným způsobem znázorněny udržované plochy</w:t>
      </w:r>
    </w:p>
    <w:p w14:paraId="63C8BB97"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b/>
          <w:bCs/>
          <w:sz w:val="24"/>
          <w:szCs w:val="24"/>
        </w:rPr>
      </w:pPr>
      <w:bookmarkStart w:id="2"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p>
    <w:p w14:paraId="2FB3E36F" w14:textId="77777777"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7E2C0D70"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 xml:space="preserve">Zhotovitel si je vědom skutečnosti, že objednatel má zájem o plnění předmětu této smlouvy dle zásad odpovědného zadávání veřejných zakázek. Zhotovitel se proto výslovně zavazuje při realizaci této smlouvy dodržovat legální zaměstnávání, férové </w:t>
      </w:r>
      <w:r>
        <w:rPr>
          <w:rFonts w:ascii="Times New Roman" w:hAnsi="Times New Roman"/>
          <w:sz w:val="24"/>
          <w:szCs w:val="24"/>
        </w:rPr>
        <w:br/>
        <w:t xml:space="preserve">a důstojné pracovní podmínky, odpovídající úroveň bezpečnosti práce pro všechny osoby, které se budou na plnění předmětu veřejné zakázky podílet a případně další požadavky na společenskou a </w:t>
      </w:r>
      <w:r>
        <w:rPr>
          <w:rFonts w:ascii="Times New Roman" w:hAnsi="Times New Roman"/>
          <w:sz w:val="24"/>
          <w:szCs w:val="24"/>
        </w:rPr>
        <w:lastRenderedPageBreak/>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12FEAADE" w14:textId="42152B38"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12717F22" w14:textId="77777777" w:rsidR="005F0DCB" w:rsidRPr="00364A68"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364A68">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364A68">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17CB9B3C" w:rsidR="00BF3F49" w:rsidRPr="00B53300" w:rsidRDefault="005F0DCB" w:rsidP="00BF3F49">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790F0FEE"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Objednatel prohlašuje, že nebude pro výše uvedenou dodávku aplikován režim přenesené daňové povinnosti podle § 92a zákona </w:t>
      </w:r>
      <w:r w:rsidR="00137728" w:rsidRPr="00364A68">
        <w:rPr>
          <w:rFonts w:ascii="Times New Roman" w:hAnsi="Times New Roman"/>
          <w:sz w:val="24"/>
          <w:szCs w:val="24"/>
        </w:rPr>
        <w:t xml:space="preserve">č. 235/2004 Sb., </w:t>
      </w:r>
      <w:r w:rsidRPr="00364A68">
        <w:rPr>
          <w:rFonts w:ascii="Times New Roman" w:hAnsi="Times New Roman"/>
          <w:sz w:val="24"/>
          <w:szCs w:val="24"/>
        </w:rPr>
        <w:t>o DPH</w:t>
      </w:r>
      <w:r w:rsidR="00137728" w:rsidRPr="00364A68">
        <w:rPr>
          <w:rFonts w:ascii="Times New Roman" w:hAnsi="Times New Roman"/>
          <w:sz w:val="24"/>
          <w:szCs w:val="24"/>
        </w:rPr>
        <w:t>, ve znění pozdějších předpisů.</w:t>
      </w:r>
    </w:p>
    <w:p w14:paraId="74F4E181"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Zhotovitel bere na vědomí, že v souladu s ustanovením § 2 písm. e) zákona </w:t>
      </w:r>
      <w:r w:rsidRPr="00364A68">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40B6BD5F"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Objednatel provede úhradu ve lhůtě splatnosti na bankovní účet dodavatele uvedený </w:t>
      </w:r>
      <w:r w:rsidR="00837C4A" w:rsidRPr="00364A68">
        <w:rPr>
          <w:rFonts w:ascii="Times New Roman" w:hAnsi="Times New Roman"/>
          <w:sz w:val="24"/>
          <w:szCs w:val="24"/>
        </w:rPr>
        <w:br/>
      </w:r>
      <w:r w:rsidRPr="00364A68">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364A68">
        <w:rPr>
          <w:rFonts w:ascii="Times New Roman" w:hAnsi="Times New Roman"/>
          <w:sz w:val="24"/>
          <w:szCs w:val="24"/>
        </w:rPr>
        <w:t> </w:t>
      </w:r>
      <w:r w:rsidRPr="00364A68">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3C81B179"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01488E">
        <w:rPr>
          <w:rFonts w:ascii="Times New Roman" w:hAnsi="Times New Roman"/>
          <w:sz w:val="24"/>
          <w:szCs w:val="24"/>
        </w:rPr>
        <w:t>540</w:t>
      </w:r>
      <w:r w:rsidRPr="00364A68">
        <w:rPr>
          <w:rFonts w:ascii="Times New Roman" w:hAnsi="Times New Roman"/>
          <w:sz w:val="24"/>
          <w:szCs w:val="24"/>
        </w:rPr>
        <w:t>/20</w:t>
      </w:r>
      <w:r w:rsidR="0001488E">
        <w:rPr>
          <w:rFonts w:ascii="Times New Roman" w:hAnsi="Times New Roman"/>
          <w:sz w:val="24"/>
          <w:szCs w:val="24"/>
        </w:rPr>
        <w:t>20</w:t>
      </w:r>
      <w:r w:rsidRPr="00364A68">
        <w:rPr>
          <w:rFonts w:ascii="Times New Roman" w:hAnsi="Times New Roman"/>
          <w:sz w:val="24"/>
          <w:szCs w:val="24"/>
        </w:rPr>
        <w:t xml:space="preserve"> Sb., o odpadech a změně některých dalších zákonů, ve znění pozdějších předpisů.</w:t>
      </w:r>
    </w:p>
    <w:p w14:paraId="104FF756" w14:textId="1D72A6BC" w:rsidR="00BF3F49" w:rsidRPr="00B53300" w:rsidRDefault="005F0DCB" w:rsidP="00B53300">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lastRenderedPageBreak/>
        <w:t xml:space="preserve">Tato smlouva je vyhotovena ve čtyřech stejnopisech, z nichž každá strana obdrží </w:t>
      </w:r>
      <w:r w:rsidR="00364A68" w:rsidRPr="00364A68">
        <w:rPr>
          <w:rFonts w:ascii="Times New Roman" w:hAnsi="Times New Roman"/>
          <w:sz w:val="24"/>
          <w:szCs w:val="24"/>
        </w:rPr>
        <w:t>po dvou vyhotoveních.</w:t>
      </w:r>
    </w:p>
    <w:p w14:paraId="75D05012" w14:textId="77777777" w:rsidR="009F045D" w:rsidRDefault="009F045D" w:rsidP="00275584">
      <w:pPr>
        <w:spacing w:before="240" w:after="120"/>
        <w:jc w:val="both"/>
        <w:rPr>
          <w:rFonts w:ascii="Times New Roman" w:hAnsi="Times New Roman"/>
          <w:sz w:val="24"/>
          <w:szCs w:val="24"/>
        </w:rPr>
      </w:pPr>
    </w:p>
    <w:p w14:paraId="3C8CE17B" w14:textId="7CF06151"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9F045D">
        <w:rPr>
          <w:rFonts w:ascii="Times New Roman" w:hAnsi="Times New Roman"/>
          <w:sz w:val="24"/>
          <w:szCs w:val="24"/>
        </w:rPr>
        <w:t>Tabulka ploch pro provedení likvidace plevelů</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782BB95B"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D82E4A">
        <w:rPr>
          <w:rFonts w:ascii="Times New Roman" w:hAnsi="Times New Roman"/>
          <w:sz w:val="24"/>
          <w:szCs w:val="24"/>
        </w:rPr>
        <w:t>Pardubicích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57C6259B" w14:textId="77777777" w:rsidR="00D82E4A" w:rsidRDefault="00D82E4A" w:rsidP="00D82E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t>za zhotovitele:</w:t>
      </w:r>
    </w:p>
    <w:p w14:paraId="679D952E" w14:textId="77777777" w:rsidR="00D82E4A" w:rsidRDefault="00D82E4A" w:rsidP="00D82E4A">
      <w:pPr>
        <w:spacing w:line="240" w:lineRule="auto"/>
        <w:rPr>
          <w:rFonts w:ascii="Times New Roman" w:hAnsi="Times New Roman"/>
          <w:sz w:val="24"/>
          <w:szCs w:val="24"/>
        </w:rPr>
      </w:pPr>
    </w:p>
    <w:p w14:paraId="0D31B2E8" w14:textId="77777777" w:rsidR="0074023B" w:rsidRDefault="0074023B" w:rsidP="00D82E4A">
      <w:pPr>
        <w:spacing w:line="240" w:lineRule="auto"/>
        <w:rPr>
          <w:rFonts w:ascii="Times New Roman" w:hAnsi="Times New Roman"/>
          <w:sz w:val="24"/>
          <w:szCs w:val="24"/>
        </w:rPr>
      </w:pPr>
    </w:p>
    <w:p w14:paraId="61390461" w14:textId="77777777" w:rsidR="0074023B" w:rsidRDefault="0074023B" w:rsidP="00D82E4A">
      <w:pPr>
        <w:spacing w:line="240" w:lineRule="auto"/>
        <w:rPr>
          <w:rFonts w:ascii="Times New Roman" w:hAnsi="Times New Roman"/>
          <w:sz w:val="24"/>
          <w:szCs w:val="24"/>
        </w:rPr>
      </w:pPr>
    </w:p>
    <w:p w14:paraId="724C9F51" w14:textId="77777777" w:rsidR="0074023B" w:rsidRDefault="0074023B" w:rsidP="00D82E4A">
      <w:pPr>
        <w:spacing w:line="240" w:lineRule="auto"/>
        <w:rPr>
          <w:rFonts w:ascii="Times New Roman" w:hAnsi="Times New Roman"/>
          <w:sz w:val="24"/>
          <w:szCs w:val="24"/>
        </w:rPr>
      </w:pPr>
    </w:p>
    <w:p w14:paraId="1E9A2519" w14:textId="77777777" w:rsidR="0074023B" w:rsidRDefault="0074023B" w:rsidP="00D82E4A">
      <w:pPr>
        <w:spacing w:line="240" w:lineRule="auto"/>
        <w:rPr>
          <w:rFonts w:ascii="Times New Roman" w:hAnsi="Times New Roman"/>
          <w:sz w:val="24"/>
          <w:szCs w:val="24"/>
        </w:rPr>
      </w:pPr>
    </w:p>
    <w:p w14:paraId="2370F8CE" w14:textId="3635193D" w:rsidR="00D82E4A" w:rsidRDefault="00D82E4A" w:rsidP="00D82E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PhDr. Petr Králíček   </w:t>
      </w:r>
      <w:r>
        <w:rPr>
          <w:rFonts w:ascii="Times New Roman" w:hAnsi="Times New Roman"/>
          <w:sz w:val="24"/>
          <w:szCs w:val="24"/>
        </w:rPr>
        <w:tab/>
        <w:t>Kateřina Hurtová</w:t>
      </w:r>
    </w:p>
    <w:p w14:paraId="5BD4D859" w14:textId="77777777" w:rsidR="00D82E4A" w:rsidRDefault="00D82E4A" w:rsidP="00D82E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ab/>
        <w:t>starosta MO Pardubice VI</w:t>
      </w:r>
      <w:r>
        <w:rPr>
          <w:rFonts w:ascii="Times New Roman" w:hAnsi="Times New Roman"/>
          <w:sz w:val="24"/>
          <w:szCs w:val="24"/>
        </w:rPr>
        <w:tab/>
      </w:r>
      <w:r w:rsidRPr="005138A9">
        <w:rPr>
          <w:rFonts w:ascii="Times New Roman" w:hAnsi="Times New Roman"/>
          <w:sz w:val="24"/>
          <w:szCs w:val="24"/>
        </w:rPr>
        <w:t>majitel</w:t>
      </w:r>
      <w:r>
        <w:rPr>
          <w:rFonts w:ascii="Times New Roman" w:hAnsi="Times New Roman"/>
          <w:sz w:val="24"/>
          <w:szCs w:val="24"/>
        </w:rPr>
        <w:t>ka</w:t>
      </w:r>
      <w:r w:rsidRPr="005138A9">
        <w:rPr>
          <w:rFonts w:ascii="Times New Roman" w:hAnsi="Times New Roman"/>
          <w:sz w:val="24"/>
          <w:szCs w:val="24"/>
        </w:rPr>
        <w:t xml:space="preserve"> fir</w:t>
      </w:r>
      <w:r>
        <w:rPr>
          <w:rFonts w:ascii="Times New Roman" w:hAnsi="Times New Roman"/>
          <w:sz w:val="24"/>
          <w:szCs w:val="24"/>
        </w:rPr>
        <w:t>my</w:t>
      </w:r>
    </w:p>
    <w:p w14:paraId="3D54E5C2"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62AFB71D"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3DEC0122"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32B1B1F1"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4BB80DE6"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08AFDEE7"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4CC0AA31"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45C280AF"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231D9DC5"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50CDA89D" w14:textId="77777777" w:rsidR="00D82E4A" w:rsidRDefault="00D82E4A" w:rsidP="00D82E4A">
      <w:pPr>
        <w:tabs>
          <w:tab w:val="center" w:pos="1418"/>
          <w:tab w:val="center" w:pos="7371"/>
        </w:tabs>
        <w:spacing w:after="0" w:line="276" w:lineRule="auto"/>
        <w:rPr>
          <w:rFonts w:ascii="Times New Roman" w:hAnsi="Times New Roman"/>
          <w:sz w:val="24"/>
          <w:szCs w:val="24"/>
        </w:rPr>
      </w:pPr>
    </w:p>
    <w:p w14:paraId="15E6B8DC" w14:textId="31EA9B30" w:rsidR="0091359A" w:rsidRDefault="0091359A" w:rsidP="00D82E4A">
      <w:pPr>
        <w:tabs>
          <w:tab w:val="center" w:pos="1418"/>
          <w:tab w:val="center" w:pos="7371"/>
        </w:tabs>
        <w:spacing w:after="0" w:line="276" w:lineRule="auto"/>
        <w:rPr>
          <w:rFonts w:ascii="Times New Roman" w:hAnsi="Times New Roman"/>
          <w:sz w:val="24"/>
          <w:szCs w:val="24"/>
        </w:rPr>
      </w:pPr>
    </w:p>
    <w:sectPr w:rsidR="0091359A" w:rsidSect="0091359A">
      <w:footerReference w:type="default" r:id="rId16"/>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042" w14:textId="77777777" w:rsidR="009F045D" w:rsidRDefault="009F045D" w:rsidP="00825022">
      <w:pPr>
        <w:spacing w:after="0" w:line="240" w:lineRule="auto"/>
      </w:pPr>
      <w:r>
        <w:separator/>
      </w:r>
    </w:p>
  </w:endnote>
  <w:endnote w:type="continuationSeparator" w:id="0">
    <w:p w14:paraId="32ED3B58" w14:textId="77777777" w:rsidR="009F045D" w:rsidRDefault="009F045D"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9F045D"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9F045D" w14:paraId="1E347082" w14:textId="77777777" w:rsidTr="00924604">
            <w:trPr>
              <w:trHeight w:val="858"/>
              <w:jc w:val="center"/>
            </w:trPr>
            <w:tc>
              <w:tcPr>
                <w:tcW w:w="3630" w:type="dxa"/>
                <w:vAlign w:val="center"/>
                <w:hideMark/>
              </w:tcPr>
              <w:p w14:paraId="33CAF7F8" w14:textId="77777777" w:rsidR="009F045D" w:rsidRDefault="009F045D"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9F045D" w:rsidRDefault="009F045D"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9F045D" w:rsidRDefault="009F045D"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9F045D" w:rsidRDefault="009F045D"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9F045D" w:rsidRDefault="009F045D"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9F045D" w:rsidRPr="00E0081C" w:rsidRDefault="009F045D" w:rsidP="00924604">
          <w:pPr>
            <w:pStyle w:val="Zpat"/>
            <w:ind w:left="228"/>
            <w:rPr>
              <w:b/>
              <w:color w:val="7F7F7F" w:themeColor="text1" w:themeTint="80"/>
            </w:rPr>
          </w:pPr>
        </w:p>
      </w:tc>
      <w:tc>
        <w:tcPr>
          <w:tcW w:w="3402" w:type="dxa"/>
          <w:vAlign w:val="center"/>
        </w:tcPr>
        <w:p w14:paraId="3E9EC1FD" w14:textId="77777777" w:rsidR="009F045D" w:rsidRPr="00E0081C" w:rsidRDefault="009F045D" w:rsidP="00C62CF7">
          <w:pPr>
            <w:pStyle w:val="Zpat"/>
            <w:rPr>
              <w:b/>
              <w:color w:val="7F7F7F" w:themeColor="text1" w:themeTint="80"/>
            </w:rPr>
          </w:pPr>
        </w:p>
      </w:tc>
      <w:tc>
        <w:tcPr>
          <w:tcW w:w="3402" w:type="dxa"/>
          <w:vAlign w:val="center"/>
        </w:tcPr>
        <w:p w14:paraId="6B84DC67" w14:textId="77777777" w:rsidR="009F045D" w:rsidRPr="00E0081C" w:rsidRDefault="009F045D" w:rsidP="00C62CF7">
          <w:pPr>
            <w:pStyle w:val="Zpat"/>
            <w:rPr>
              <w:b/>
              <w:color w:val="7F7F7F" w:themeColor="text1" w:themeTint="80"/>
            </w:rPr>
          </w:pPr>
        </w:p>
      </w:tc>
    </w:tr>
  </w:tbl>
  <w:p w14:paraId="4E62C5F7" w14:textId="77777777" w:rsidR="009F045D" w:rsidRDefault="009F045D"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9F045D"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495"/>
            <w:gridCol w:w="3289"/>
            <w:gridCol w:w="3561"/>
          </w:tblGrid>
          <w:tr w:rsidR="009F045D" w14:paraId="701FC277" w14:textId="77777777" w:rsidTr="00924604">
            <w:trPr>
              <w:trHeight w:val="283"/>
              <w:jc w:val="center"/>
            </w:trPr>
            <w:tc>
              <w:tcPr>
                <w:tcW w:w="3744" w:type="dxa"/>
                <w:vAlign w:val="center"/>
                <w:hideMark/>
              </w:tcPr>
              <w:p w14:paraId="67D78F3A" w14:textId="77777777" w:rsidR="009F045D" w:rsidRDefault="009F045D"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6E9EB985" w:rsidR="009F045D" w:rsidRDefault="00CC6B43"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9F045D">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9F045D" w:rsidRDefault="009F045D"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9F045D" w:rsidRDefault="009F045D"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23286778" w:rsidR="009F045D" w:rsidRDefault="009F045D"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CC6B43">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9F045D" w:rsidRPr="001761CC" w:rsidRDefault="009F045D" w:rsidP="00924604">
          <w:pPr>
            <w:pStyle w:val="Zpat"/>
            <w:ind w:left="369"/>
            <w:rPr>
              <w:b/>
              <w:sz w:val="20"/>
              <w:szCs w:val="20"/>
            </w:rPr>
          </w:pPr>
        </w:p>
      </w:tc>
      <w:tc>
        <w:tcPr>
          <w:tcW w:w="3402" w:type="dxa"/>
          <w:vAlign w:val="center"/>
        </w:tcPr>
        <w:p w14:paraId="3E88F025" w14:textId="77777777" w:rsidR="009F045D" w:rsidRPr="001761CC" w:rsidRDefault="009F045D" w:rsidP="00805149">
          <w:pPr>
            <w:pStyle w:val="Zpat"/>
            <w:rPr>
              <w:b/>
              <w:sz w:val="20"/>
              <w:szCs w:val="20"/>
            </w:rPr>
          </w:pPr>
        </w:p>
      </w:tc>
      <w:tc>
        <w:tcPr>
          <w:tcW w:w="3402" w:type="dxa"/>
          <w:vAlign w:val="center"/>
        </w:tcPr>
        <w:p w14:paraId="26717E6E" w14:textId="77777777" w:rsidR="009F045D" w:rsidRPr="001761CC" w:rsidRDefault="009F045D" w:rsidP="00805149">
          <w:pPr>
            <w:pStyle w:val="Zpat"/>
            <w:rPr>
              <w:b/>
              <w:sz w:val="20"/>
              <w:szCs w:val="20"/>
            </w:rPr>
          </w:pPr>
        </w:p>
      </w:tc>
    </w:tr>
  </w:tbl>
  <w:p w14:paraId="470CC1C1" w14:textId="77777777" w:rsidR="009F045D" w:rsidRDefault="009F045D"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9894"/>
      <w:docPartObj>
        <w:docPartGallery w:val="Page Numbers (Bottom of Page)"/>
        <w:docPartUnique/>
      </w:docPartObj>
    </w:sdtPr>
    <w:sdtEndPr>
      <w:rPr>
        <w:rFonts w:ascii="Times New Roman" w:hAnsi="Times New Roman"/>
      </w:rPr>
    </w:sdtEndPr>
    <w:sdtContent>
      <w:p w14:paraId="00E42D2C" w14:textId="77777777" w:rsidR="009F045D" w:rsidRPr="00771025" w:rsidRDefault="009F045D"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43024"/>
      <w:docPartObj>
        <w:docPartGallery w:val="Page Numbers (Bottom of Page)"/>
        <w:docPartUnique/>
      </w:docPartObj>
    </w:sdtPr>
    <w:sdtEndPr/>
    <w:sdtContent>
      <w:p w14:paraId="5A379EB5" w14:textId="77777777" w:rsidR="009F045D" w:rsidRDefault="009F045D">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9F045D" w:rsidRPr="00825022" w:rsidRDefault="009F045D"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901"/>
      <w:docPartObj>
        <w:docPartGallery w:val="Page Numbers (Bottom of Page)"/>
        <w:docPartUnique/>
      </w:docPartObj>
    </w:sdtPr>
    <w:sdtEndPr/>
    <w:sdtContent>
      <w:p w14:paraId="7DA5A814" w14:textId="77777777" w:rsidR="009F045D" w:rsidRDefault="009F045D">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F188" w14:textId="77777777" w:rsidR="009F045D" w:rsidRDefault="009F045D" w:rsidP="00825022">
      <w:pPr>
        <w:spacing w:after="0" w:line="240" w:lineRule="auto"/>
      </w:pPr>
      <w:r>
        <w:separator/>
      </w:r>
    </w:p>
  </w:footnote>
  <w:footnote w:type="continuationSeparator" w:id="0">
    <w:p w14:paraId="0A49D3CD" w14:textId="77777777" w:rsidR="009F045D" w:rsidRDefault="009F045D"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DDBE" w14:textId="77777777" w:rsidR="009F045D" w:rsidRPr="00516889" w:rsidRDefault="009F045D"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9F045D" w:rsidRPr="00516889" w:rsidRDefault="009F045D"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9F045D" w:rsidRPr="00516889" w:rsidRDefault="009F045D"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9F045D" w:rsidRDefault="009F045D"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9F045D" w:rsidRPr="002C6114" w:rsidRDefault="009F045D"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00C" w14:textId="77777777" w:rsidR="009F045D" w:rsidRPr="00516889" w:rsidRDefault="009F045D"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5408"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9F045D" w:rsidRPr="00516889" w:rsidRDefault="009F045D"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65686725" w:rsidR="009F045D" w:rsidRPr="00516889" w:rsidRDefault="009F045D"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9F045D" w:rsidRDefault="009F045D"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9F045D" w:rsidRDefault="009F04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EEF" w14:textId="77777777" w:rsidR="009F045D" w:rsidRDefault="009F045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E5F" w14:textId="77777777" w:rsidR="009F045D" w:rsidRPr="00825022" w:rsidRDefault="009F045D" w:rsidP="00825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AD4CE35E"/>
    <w:lvl w:ilvl="0" w:tplc="324A94B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50229771">
    <w:abstractNumId w:val="23"/>
  </w:num>
  <w:num w:numId="2" w16cid:durableId="652877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154428">
    <w:abstractNumId w:val="26"/>
  </w:num>
  <w:num w:numId="4" w16cid:durableId="2122022062">
    <w:abstractNumId w:val="29"/>
  </w:num>
  <w:num w:numId="5" w16cid:durableId="376397313">
    <w:abstractNumId w:val="5"/>
  </w:num>
  <w:num w:numId="6" w16cid:durableId="1390496932">
    <w:abstractNumId w:val="18"/>
  </w:num>
  <w:num w:numId="7" w16cid:durableId="1913927421">
    <w:abstractNumId w:val="10"/>
  </w:num>
  <w:num w:numId="8" w16cid:durableId="2122677851">
    <w:abstractNumId w:val="28"/>
  </w:num>
  <w:num w:numId="9" w16cid:durableId="1000237034">
    <w:abstractNumId w:val="24"/>
  </w:num>
  <w:num w:numId="10" w16cid:durableId="1123571436">
    <w:abstractNumId w:val="37"/>
  </w:num>
  <w:num w:numId="11" w16cid:durableId="740955294">
    <w:abstractNumId w:val="25"/>
  </w:num>
  <w:num w:numId="12" w16cid:durableId="1374771302">
    <w:abstractNumId w:val="20"/>
  </w:num>
  <w:num w:numId="13" w16cid:durableId="63837487">
    <w:abstractNumId w:val="35"/>
  </w:num>
  <w:num w:numId="14" w16cid:durableId="496388938">
    <w:abstractNumId w:val="36"/>
  </w:num>
  <w:num w:numId="15" w16cid:durableId="92668601">
    <w:abstractNumId w:val="39"/>
  </w:num>
  <w:num w:numId="16" w16cid:durableId="1674139605">
    <w:abstractNumId w:val="7"/>
  </w:num>
  <w:num w:numId="17" w16cid:durableId="168302168">
    <w:abstractNumId w:val="31"/>
  </w:num>
  <w:num w:numId="18" w16cid:durableId="377164429">
    <w:abstractNumId w:val="21"/>
  </w:num>
  <w:num w:numId="19" w16cid:durableId="486822815">
    <w:abstractNumId w:val="17"/>
  </w:num>
  <w:num w:numId="20" w16cid:durableId="845480294">
    <w:abstractNumId w:val="14"/>
  </w:num>
  <w:num w:numId="21" w16cid:durableId="1574856862">
    <w:abstractNumId w:val="15"/>
  </w:num>
  <w:num w:numId="22" w16cid:durableId="1785153156">
    <w:abstractNumId w:val="9"/>
  </w:num>
  <w:num w:numId="23" w16cid:durableId="1940792596">
    <w:abstractNumId w:val="32"/>
  </w:num>
  <w:num w:numId="24" w16cid:durableId="390731608">
    <w:abstractNumId w:val="34"/>
  </w:num>
  <w:num w:numId="25" w16cid:durableId="1091968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1097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0703060">
    <w:abstractNumId w:val="38"/>
  </w:num>
  <w:num w:numId="28" w16cid:durableId="12980730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5855504">
    <w:abstractNumId w:val="8"/>
  </w:num>
  <w:num w:numId="30" w16cid:durableId="677775487">
    <w:abstractNumId w:val="27"/>
  </w:num>
  <w:num w:numId="31" w16cid:durableId="803229195">
    <w:abstractNumId w:val="41"/>
  </w:num>
  <w:num w:numId="32" w16cid:durableId="1050879054">
    <w:abstractNumId w:val="33"/>
  </w:num>
  <w:num w:numId="33" w16cid:durableId="2108386761">
    <w:abstractNumId w:val="19"/>
  </w:num>
  <w:num w:numId="34" w16cid:durableId="249580558">
    <w:abstractNumId w:val="38"/>
  </w:num>
  <w:num w:numId="35" w16cid:durableId="1814443761">
    <w:abstractNumId w:val="3"/>
  </w:num>
  <w:num w:numId="36" w16cid:durableId="1771504339">
    <w:abstractNumId w:val="0"/>
  </w:num>
  <w:num w:numId="37" w16cid:durableId="1994330900">
    <w:abstractNumId w:val="30"/>
  </w:num>
  <w:num w:numId="38" w16cid:durableId="1424498455">
    <w:abstractNumId w:val="40"/>
  </w:num>
  <w:num w:numId="39" w16cid:durableId="889265041">
    <w:abstractNumId w:val="4"/>
  </w:num>
  <w:num w:numId="40" w16cid:durableId="132723180">
    <w:abstractNumId w:val="2"/>
  </w:num>
  <w:num w:numId="41" w16cid:durableId="357241617">
    <w:abstractNumId w:val="12"/>
  </w:num>
  <w:num w:numId="42" w16cid:durableId="1669282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479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1008008">
    <w:abstractNumId w:val="6"/>
  </w:num>
  <w:num w:numId="45" w16cid:durableId="732196649">
    <w:abstractNumId w:val="16"/>
  </w:num>
  <w:num w:numId="46" w16cid:durableId="15711185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05A10"/>
    <w:rsid w:val="00011930"/>
    <w:rsid w:val="0001488E"/>
    <w:rsid w:val="00020A1F"/>
    <w:rsid w:val="00080A0B"/>
    <w:rsid w:val="000C5225"/>
    <w:rsid w:val="000E5E7E"/>
    <w:rsid w:val="0010210D"/>
    <w:rsid w:val="00137728"/>
    <w:rsid w:val="001522F0"/>
    <w:rsid w:val="0015411B"/>
    <w:rsid w:val="00194984"/>
    <w:rsid w:val="001A19F1"/>
    <w:rsid w:val="00224BE7"/>
    <w:rsid w:val="00232881"/>
    <w:rsid w:val="00233BDF"/>
    <w:rsid w:val="00275584"/>
    <w:rsid w:val="00292018"/>
    <w:rsid w:val="002E0E37"/>
    <w:rsid w:val="002E4CE1"/>
    <w:rsid w:val="002E6C71"/>
    <w:rsid w:val="00342480"/>
    <w:rsid w:val="00364A68"/>
    <w:rsid w:val="003B047D"/>
    <w:rsid w:val="003D095B"/>
    <w:rsid w:val="00401B4C"/>
    <w:rsid w:val="00481895"/>
    <w:rsid w:val="004C6EBC"/>
    <w:rsid w:val="004F62B1"/>
    <w:rsid w:val="00502852"/>
    <w:rsid w:val="00504095"/>
    <w:rsid w:val="005158D6"/>
    <w:rsid w:val="00523DA5"/>
    <w:rsid w:val="00547753"/>
    <w:rsid w:val="005E586A"/>
    <w:rsid w:val="005F0DCB"/>
    <w:rsid w:val="005F3022"/>
    <w:rsid w:val="00602B53"/>
    <w:rsid w:val="006567A1"/>
    <w:rsid w:val="00656F28"/>
    <w:rsid w:val="00677692"/>
    <w:rsid w:val="006B2A4B"/>
    <w:rsid w:val="006E59E6"/>
    <w:rsid w:val="006E6413"/>
    <w:rsid w:val="0073381E"/>
    <w:rsid w:val="0074023B"/>
    <w:rsid w:val="0074062E"/>
    <w:rsid w:val="007674B7"/>
    <w:rsid w:val="00771025"/>
    <w:rsid w:val="007732F8"/>
    <w:rsid w:val="00784A3F"/>
    <w:rsid w:val="007903DA"/>
    <w:rsid w:val="007A5A83"/>
    <w:rsid w:val="007B046D"/>
    <w:rsid w:val="007C54D7"/>
    <w:rsid w:val="007F0136"/>
    <w:rsid w:val="00805149"/>
    <w:rsid w:val="00813532"/>
    <w:rsid w:val="00825022"/>
    <w:rsid w:val="00827720"/>
    <w:rsid w:val="00832078"/>
    <w:rsid w:val="00834EEF"/>
    <w:rsid w:val="00837C4A"/>
    <w:rsid w:val="00847C66"/>
    <w:rsid w:val="00882576"/>
    <w:rsid w:val="008C1FF0"/>
    <w:rsid w:val="008F0FFE"/>
    <w:rsid w:val="008F6CD1"/>
    <w:rsid w:val="0091359A"/>
    <w:rsid w:val="00924604"/>
    <w:rsid w:val="009462BD"/>
    <w:rsid w:val="00966821"/>
    <w:rsid w:val="009962ED"/>
    <w:rsid w:val="009F045D"/>
    <w:rsid w:val="00A13C0D"/>
    <w:rsid w:val="00A54C0F"/>
    <w:rsid w:val="00A56614"/>
    <w:rsid w:val="00A6351A"/>
    <w:rsid w:val="00A659B1"/>
    <w:rsid w:val="00A82305"/>
    <w:rsid w:val="00AC2EDB"/>
    <w:rsid w:val="00AE5712"/>
    <w:rsid w:val="00B01E86"/>
    <w:rsid w:val="00B215E7"/>
    <w:rsid w:val="00B36543"/>
    <w:rsid w:val="00B53300"/>
    <w:rsid w:val="00B74CEA"/>
    <w:rsid w:val="00B77A4D"/>
    <w:rsid w:val="00B8396A"/>
    <w:rsid w:val="00B93024"/>
    <w:rsid w:val="00BB2C8F"/>
    <w:rsid w:val="00BF1A2B"/>
    <w:rsid w:val="00BF3F49"/>
    <w:rsid w:val="00C62CF7"/>
    <w:rsid w:val="00C62E2F"/>
    <w:rsid w:val="00CB50BE"/>
    <w:rsid w:val="00CC6B43"/>
    <w:rsid w:val="00CF29C6"/>
    <w:rsid w:val="00D36BB5"/>
    <w:rsid w:val="00D82E4A"/>
    <w:rsid w:val="00D83303"/>
    <w:rsid w:val="00DB7B56"/>
    <w:rsid w:val="00E0081C"/>
    <w:rsid w:val="00E20B06"/>
    <w:rsid w:val="00E3274B"/>
    <w:rsid w:val="00E359C7"/>
    <w:rsid w:val="00E60B00"/>
    <w:rsid w:val="00EC282B"/>
    <w:rsid w:val="00F10DC3"/>
    <w:rsid w:val="00FC1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6761">
      <w:bodyDiv w:val="1"/>
      <w:marLeft w:val="0"/>
      <w:marRight w:val="0"/>
      <w:marTop w:val="0"/>
      <w:marBottom w:val="0"/>
      <w:divBdr>
        <w:top w:val="none" w:sz="0" w:space="0" w:color="auto"/>
        <w:left w:val="none" w:sz="0" w:space="0" w:color="auto"/>
        <w:bottom w:val="none" w:sz="0" w:space="0" w:color="auto"/>
        <w:right w:val="none" w:sz="0" w:space="0" w:color="auto"/>
      </w:divBdr>
    </w:div>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702390069">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2195</Words>
  <Characters>12955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24</cp:revision>
  <cp:lastPrinted>2025-09-17T07:48:00Z</cp:lastPrinted>
  <dcterms:created xsi:type="dcterms:W3CDTF">2020-02-26T11:30:00Z</dcterms:created>
  <dcterms:modified xsi:type="dcterms:W3CDTF">2025-10-16T12:05:00Z</dcterms:modified>
</cp:coreProperties>
</file>