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jc w:val="center"/>
        <w:tblBorders>
          <w:top w:val="single" w:sz="6" w:space="0" w:color="E2E2E2"/>
          <w:left w:val="single" w:sz="6" w:space="0" w:color="E2E2E2"/>
          <w:bottom w:val="single" w:sz="6" w:space="0" w:color="E2E2E2"/>
          <w:right w:val="single" w:sz="6" w:space="0" w:color="E2E2E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5E22E8" w:rsidRPr="005E22E8" w:rsidTr="005E22E8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5E22E8" w:rsidRPr="005E22E8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225" w:type="dxa"/>
                    <w:bottom w:w="300" w:type="dxa"/>
                    <w:right w:w="225" w:type="dxa"/>
                  </w:tcMar>
                  <w:vAlign w:val="center"/>
                  <w:hideMark/>
                </w:tcPr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22E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1219200" cy="247650"/>
                        <wp:effectExtent l="0" t="0" r="0" b="0"/>
                        <wp:docPr id="16" name="Obrázek 16" descr="Thomann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omann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22E8" w:rsidRPr="005E22E8" w:rsidRDefault="005E22E8" w:rsidP="005E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22E8" w:rsidRPr="005E22E8" w:rsidTr="005E22E8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5E22E8" w:rsidRPr="005E22E8">
              <w:tc>
                <w:tcPr>
                  <w:tcW w:w="0" w:type="auto"/>
                  <w:tcMar>
                    <w:top w:w="0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5E22E8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Vážený zákazníku, </w:t>
                  </w:r>
                </w:p>
                <w:p w:rsidR="005E22E8" w:rsidRPr="005E22E8" w:rsidRDefault="005E22E8" w:rsidP="005E22E8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5E22E8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děkujeme za Vaši objednávku u firmy </w:t>
                  </w:r>
                  <w:proofErr w:type="spellStart"/>
                  <w:r w:rsidRPr="005E22E8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Thomann</w:t>
                  </w:r>
                  <w:proofErr w:type="spellEnd"/>
                  <w:r w:rsidRPr="005E22E8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 a za projevenou důvěru v naše produkty a služby.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5E22E8" w:rsidRPr="005E22E8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5E22E8" w:rsidRPr="005E22E8">
                    <w:trPr>
                      <w:trHeight w:val="60"/>
                    </w:trPr>
                    <w:tc>
                      <w:tcPr>
                        <w:tcW w:w="0" w:type="auto"/>
                        <w:shd w:val="clear" w:color="auto" w:fill="2495B7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E22E8" w:rsidRPr="005E22E8"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Převeďte prosím částku </w:t>
                        </w:r>
                        <w:r w:rsidRPr="005E22E8">
                          <w:rPr>
                            <w:rFonts w:ascii="Arial" w:eastAsia="Times New Roman" w:hAnsi="Arial" w:cs="Arial"/>
                            <w:b/>
                            <w:bCs/>
                            <w:color w:val="020202"/>
                            <w:sz w:val="20"/>
                            <w:szCs w:val="20"/>
                            <w:lang w:eastAsia="cs-CZ"/>
                          </w:rPr>
                          <w:t>180 848,00 CZK</w:t>
                        </w: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na následující účet: </w:t>
                        </w: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7"/>
                          <w:gridCol w:w="3144"/>
                        </w:tblGrid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Příjemce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Thomann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GmbH</w:t>
                              </w:r>
                              <w:proofErr w:type="spellEnd"/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Číslo účtu / Kód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1387943816 / 2700</w:t>
                              </w: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CZ31 2700 0000 0013 8794 3816</w:t>
                              </w: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SWIFT/BIC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BACXCZPPXXX</w:t>
                              </w: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Zpráva pro příjemce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VK 202541.598362, KD 13425546</w:t>
                              </w: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Název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UniCredit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Bank Czech Republic</w:t>
                              </w: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Adresa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Zeletavska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1525/1, 140 92 Praha 4</w:t>
                              </w:r>
                            </w:p>
                          </w:tc>
                        </w:tr>
                      </w:tbl>
                      <w:p w:rsidR="005E22E8" w:rsidRPr="005E22E8" w:rsidRDefault="005E22E8" w:rsidP="005E22E8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Jakmile platbu obdržíme, informujeme vás o tom e-mailem. Upozorňujeme, že zpracování převodu peněz může trvat 1–2 pracovní dny. Nemusíte poskytovat doklad o platbě. Objednávku předáme k dopravě teprve po zpracování platby. </w:t>
                        </w:r>
                      </w:p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  <w:p w:rsidR="005E22E8" w:rsidRPr="005E22E8" w:rsidRDefault="005E22E8" w:rsidP="005E22E8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Naskenujte QR kód ve vaší bankovní aplikaci a tak budou přímo převzaty všechny relevantní platební údaje pro převod.</w:t>
                        </w:r>
                      </w:p>
                      <w:p w:rsidR="005E22E8" w:rsidRPr="005E22E8" w:rsidRDefault="005E22E8" w:rsidP="005E22E8">
                        <w:pPr>
                          <w:spacing w:before="195" w:line="240" w:lineRule="auto"/>
                          <w:jc w:val="center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E22E8" w:rsidRPr="005E22E8" w:rsidRDefault="005E22E8" w:rsidP="005E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E22E8" w:rsidRPr="005E22E8" w:rsidRDefault="005E22E8" w:rsidP="005E22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22E8" w:rsidRPr="005E22E8" w:rsidTr="005E22E8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550" w:type="dxa"/>
              <w:jc w:val="center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5E22E8" w:rsidRPr="005E22E8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5"/>
                  </w:tblGrid>
                  <w:tr w:rsidR="005E22E8" w:rsidRPr="005E22E8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5"/>
                        </w:tblGrid>
                        <w:tr w:rsidR="005E22E8" w:rsidRPr="005E22E8">
                          <w:trPr>
                            <w:trHeight w:val="12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5E22E8" w:rsidRPr="005E22E8" w:rsidRDefault="005E22E8" w:rsidP="005E22E8">
                        <w:pPr>
                          <w:spacing w:after="24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Objednané produkty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2"/>
                          <w:gridCol w:w="4043"/>
                        </w:tblGrid>
                        <w:tr w:rsidR="005E22E8" w:rsidRPr="005E22E8" w:rsidTr="005E22E8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15" name="Obrázek 15" descr="Zildjian A-Custom Professional Prom Set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Zildjian A-Custom Professional Prom Set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9" w:tgtFrame="_blank" w:history="1"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1x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Zildjian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A-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Custom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Professional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Prom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Set</w:t>
                                </w:r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5"/>
                                <w:gridCol w:w="1628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10" w:tgtFrame="_blank" w:history="1">
                                      <w:r w:rsidRPr="005E22E8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252753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23 990,00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14" name="Obrázek 14" descr="Pearl Decade Maple Standard S. Brown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Pearl Decade Maple Standard S. Brown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13" w:tgtFrame="_blank" w:history="1"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1x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Pearl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Decade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Maple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Standard S. Brown</w:t>
                                </w:r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5"/>
                                <w:gridCol w:w="1628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14" w:tgtFrame="_blank" w:history="1">
                                      <w:r w:rsidRPr="005E22E8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381361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38 190,00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13" name="Obrázek 13" descr="Hardcase HN9CYM22 22&quot; Cymbal Case">
                                      <a:hlinkClick xmlns:a="http://schemas.openxmlformats.org/drawingml/2006/main" r:id="rId1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ardcase HN9CYM22 22&quot; Cymbal Case">
                                              <a:hlinkClick r:id="rId1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17" w:tgtFrame="_blank" w:history="1"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1x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Hardcase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HN9CYM22 22"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Cymbal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Case</w:t>
                                </w:r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7"/>
                                <w:gridCol w:w="1546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18" w:tgtFrame="_blank" w:history="1">
                                      <w:r w:rsidRPr="005E22E8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194215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5 699,00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12" name="Obrázek 12" descr="Adams 23&quot; Cover for Timpani 4TRHNPA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Adams 23&quot; Cover for Timpani 4TRHNPA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21" w:tgtFrame="_blank" w:history="1"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1x Adams 23"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Cover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for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</w:t>
                                </w:r>
                                <w:proofErr w:type="spellStart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Timpani</w:t>
                                </w:r>
                                <w:proofErr w:type="spellEnd"/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4TRHNPA</w:t>
                                </w:r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7"/>
                                <w:gridCol w:w="1546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22" w:tgtFrame="_blank" w:history="1">
                                      <w:r w:rsidRPr="005E22E8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160151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2 899,00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11" name="Obrázek 11" descr="Yamaha YTR-5335 GSII Trumpet">
                                      <a:hlinkClick xmlns:a="http://schemas.openxmlformats.org/drawingml/2006/main" r:id="rId2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Yamaha YTR-5335 GSII Trumpet">
                                              <a:hlinkClick r:id="rId2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25" w:tgtFrame="_blank" w:history="1">
                                <w:r w:rsidRPr="005E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3x Yamaha YTR-5335 GSII Trumpet</w:t>
                                </w:r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75"/>
                                <w:gridCol w:w="1468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26" w:tgtFrame="_blank" w:history="1">
                                      <w:r w:rsidRPr="005E22E8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149195</w:t>
                                      </w:r>
                                    </w:hyperlink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· Cena za jednotku 36 690,00 CZK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110 070,00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5E22E8" w:rsidRPr="005E22E8" w:rsidTr="005E22E8"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DCDACD"/>
                              </w:tcBorders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3945" w:type="dxa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7"/>
                                <w:gridCol w:w="1988"/>
                              </w:tblGrid>
                              <w:tr w:rsidR="005E22E8" w:rsidRPr="005E22E8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Kupní cena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180 848,00 CZK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rPr>
                                  <w:trHeight w:val="12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Částka bez DPH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149 461,16 CZK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21% DPH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31 386,84 CZK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bottom w:val="single" w:sz="6" w:space="0" w:color="E9E9E9"/>
                                    </w:tcBorders>
                                    <w:tcMar>
                                      <w:top w:w="30" w:type="dxa"/>
                                      <w:left w:w="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Celková částka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180 848,00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5E22E8" w:rsidRPr="005E22E8" w:rsidTr="005E22E8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5E22E8" w:rsidRPr="005E22E8">
                          <w:tblPrEx>
                            <w:tblCell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blCellMar>
                          </w:tblPrEx>
                          <w:tc>
                            <w:tcPr>
                              <w:tcW w:w="2500" w:type="pct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Fakturační adresa</w:t>
                              </w:r>
                            </w:p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Základní </w:t>
                              </w: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umelecká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škola, Krnov,</w:t>
                              </w: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Príspevková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Organizace ICO: 60780541</w:t>
                              </w: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nám. Míru 151/13</w:t>
                              </w: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CZ-794 01 Krnov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Dodací adresa</w:t>
                              </w:r>
                            </w:p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Základní </w:t>
                              </w: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umelecká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škola, Krnov,</w:t>
                              </w: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Príspevková</w:t>
                              </w:r>
                              <w:proofErr w:type="spellEnd"/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Organizace</w:t>
                              </w: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nám. Míru 151/13</w:t>
                              </w: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CZ-794 01 Krnov </w:t>
                              </w:r>
                            </w:p>
                          </w:tc>
                        </w:tr>
                        <w:tr w:rsidR="005E22E8" w:rsidRPr="005E22E8">
                          <w:tblPrEx>
                            <w:tblCell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blCellMar>
                          </w:tblPrEx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5E22E8" w:rsidRPr="005E22E8">
                          <w:tblPrEx>
                            <w:tblCell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blCellMar>
                          </w:tblPrEx>
                          <w:tc>
                            <w:tcPr>
                              <w:tcW w:w="0" w:type="auto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Doplňující informace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0"/>
                                <w:gridCol w:w="1792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Zákaznické číslo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13425546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Druh zakázky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Objednávka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Číslo zakázky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202541.598362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Datum zakázky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proofErr w:type="gramStart"/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10.10.2025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Způsob doručení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UPS</w:t>
                                    </w:r>
                                  </w:p>
                                </w:tc>
                              </w:tr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Datum expedice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co nejrychleji 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5E22E8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Platební metoda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7"/>
                                <w:gridCol w:w="1836"/>
                              </w:tblGrid>
                              <w:tr w:rsidR="005E22E8" w:rsidRPr="005E22E8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Bankovní převod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E22E8" w:rsidRPr="005E22E8" w:rsidRDefault="005E22E8" w:rsidP="005E22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5E22E8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180 848,00 CZK</w:t>
                                    </w:r>
                                  </w:p>
                                </w:tc>
                              </w:tr>
                            </w:tbl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5E22E8" w:rsidRPr="005E22E8" w:rsidRDefault="005E22E8" w:rsidP="005E22E8">
                        <w:pPr>
                          <w:spacing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075"/>
                          <w:gridCol w:w="4110"/>
                        </w:tblGrid>
                        <w:tr w:rsidR="005E22E8" w:rsidRPr="005E22E8" w:rsidTr="005E22E8"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3075" w:type="dxa"/>
                              <w:vAlign w:val="center"/>
                              <w:hideMark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5E22E8" w:rsidRPr="005E22E8" w:rsidRDefault="005E22E8" w:rsidP="005E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5E22E8" w:rsidRPr="005E22E8" w:rsidRDefault="005E22E8" w:rsidP="005E22E8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Je-li veškeré zboží dostupné skladem, bude Vaše objednávka v nejbližším možném termínu vyexpedována. Pokud některé položky nejsou skladem u nás ani v krátkém čase u našich dodavatelů, může dojít k různě dlouhému zpoždění. V takovém případě prosíme již nyní o pochopení.</w:t>
                        </w:r>
                      </w:p>
                      <w:p w:rsidR="005E22E8" w:rsidRPr="005E22E8" w:rsidRDefault="005E22E8" w:rsidP="005E22E8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Každopádně od nás dostanete další potvrzovací e-mail, jakmile zásilka opustí naši firmu.</w:t>
                        </w:r>
                      </w:p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S hudebními pozdravy</w:t>
                        </w: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Váš </w:t>
                        </w:r>
                        <w:proofErr w:type="spellStart"/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Thomann</w:t>
                        </w:r>
                        <w:proofErr w:type="spellEnd"/>
                        <w:r w:rsidRPr="005E22E8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tým </w:t>
                        </w:r>
                      </w:p>
                    </w:tc>
                  </w:tr>
                </w:tbl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22E8" w:rsidRPr="005E22E8" w:rsidRDefault="005E22E8" w:rsidP="005E22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7290"/>
            </w:tblGrid>
            <w:tr w:rsidR="005E22E8" w:rsidRPr="005E22E8">
              <w:trPr>
                <w:trHeight w:val="150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</w:pPr>
                  <w:r w:rsidRPr="005E22E8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  <w:tr w:rsidR="005E22E8" w:rsidRPr="005E22E8" w:rsidTr="005E22E8">
              <w:tc>
                <w:tcPr>
                  <w:tcW w:w="0" w:type="auto"/>
                </w:tcPr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7B7B7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</w:tcPr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7B7B7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  <w:gridCol w:w="96"/>
                    <w:gridCol w:w="96"/>
                    <w:gridCol w:w="96"/>
                    <w:gridCol w:w="96"/>
                  </w:tblGrid>
                  <w:tr w:rsidR="005E22E8" w:rsidRPr="005E22E8">
                    <w:tc>
                      <w:tcPr>
                        <w:tcW w:w="0" w:type="auto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5E22E8" w:rsidRPr="005E22E8" w:rsidRDefault="005E22E8" w:rsidP="005E22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7B7B7A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E22E8" w:rsidRPr="005E22E8">
              <w:trPr>
                <w:trHeight w:val="150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</w:pPr>
                  <w:r w:rsidRPr="005E22E8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</w:tbl>
          <w:p w:rsidR="005E22E8" w:rsidRPr="005E22E8" w:rsidRDefault="005E22E8" w:rsidP="005E22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22E8" w:rsidRPr="005E22E8">
              <w:tc>
                <w:tcPr>
                  <w:tcW w:w="0" w:type="auto"/>
                  <w:vAlign w:val="center"/>
                  <w:hideMark/>
                </w:tcPr>
                <w:p w:rsidR="005E22E8" w:rsidRPr="005E22E8" w:rsidRDefault="005E22E8" w:rsidP="005E22E8">
                  <w:pPr>
                    <w:spacing w:before="300" w:after="150" w:line="240" w:lineRule="auto"/>
                    <w:outlineLvl w:val="2"/>
                    <w:rPr>
                      <w:rFonts w:ascii="Arial" w:eastAsia="Times New Roman" w:hAnsi="Arial" w:cs="Arial"/>
                      <w:color w:val="020202"/>
                      <w:sz w:val="27"/>
                      <w:szCs w:val="27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4"/>
                    <w:gridCol w:w="3024"/>
                    <w:gridCol w:w="3024"/>
                  </w:tblGrid>
                  <w:tr w:rsidR="005E22E8" w:rsidRPr="005E22E8" w:rsidTr="005E22E8">
                    <w:tc>
                      <w:tcPr>
                        <w:tcW w:w="1650" w:type="pct"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50" w:type="pct"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50" w:type="pct"/>
                      </w:tcPr>
                      <w:p w:rsidR="005E22E8" w:rsidRPr="005E22E8" w:rsidRDefault="005E22E8" w:rsidP="005E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5E22E8" w:rsidRPr="005E22E8" w:rsidRDefault="005E22E8" w:rsidP="005E22E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E22E8" w:rsidRPr="005E22E8" w:rsidRDefault="005E22E8" w:rsidP="005E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2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5E22E8" w:rsidRPr="005E22E8" w:rsidRDefault="005E22E8" w:rsidP="005E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847B4" w:rsidRDefault="00C847B4"/>
    <w:sectPr w:rsidR="00C8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4B8"/>
    <w:multiLevelType w:val="multilevel"/>
    <w:tmpl w:val="834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8"/>
    <w:rsid w:val="005E22E8"/>
    <w:rsid w:val="00C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FAB28-22DD-4AF0-8900-E38449B7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E2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E22E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22E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E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22E8"/>
    <w:rPr>
      <w:b/>
      <w:bCs/>
    </w:rPr>
  </w:style>
  <w:style w:type="paragraph" w:styleId="Odstavecseseznamem">
    <w:name w:val="List Paragraph"/>
    <w:basedOn w:val="Normln"/>
    <w:uiPriority w:val="34"/>
    <w:qFormat/>
    <w:rsid w:val="005E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398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3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936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thomann.de/cz/prod_AR_381361.html" TargetMode="External"/><Relationship Id="rId18" Type="http://schemas.openxmlformats.org/officeDocument/2006/relationships/hyperlink" Target="https://www.thomann.de/cz/prod_AR_194215.html" TargetMode="External"/><Relationship Id="rId26" Type="http://schemas.openxmlformats.org/officeDocument/2006/relationships/hyperlink" Target="https://www.thomann.de/cz/prod_AR_14919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omann.de/cz/prod_AR_160151.html" TargetMode="External"/><Relationship Id="rId7" Type="http://schemas.openxmlformats.org/officeDocument/2006/relationships/hyperlink" Target="https://www.thomann.de/cz/prod_AR_252753.html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thomann.de/cz/prod_AR_194215.html" TargetMode="External"/><Relationship Id="rId25" Type="http://schemas.openxmlformats.org/officeDocument/2006/relationships/hyperlink" Target="https://www.thomann.de/cz/prod_AR_149195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thomann.de/cz/prod_AR_381361.html" TargetMode="External"/><Relationship Id="rId24" Type="http://schemas.openxmlformats.org/officeDocument/2006/relationships/image" Target="media/image6.jpeg"/><Relationship Id="rId5" Type="http://schemas.openxmlformats.org/officeDocument/2006/relationships/hyperlink" Target="https://www.thomann.de/cz" TargetMode="External"/><Relationship Id="rId15" Type="http://schemas.openxmlformats.org/officeDocument/2006/relationships/hyperlink" Target="https://www.thomann.de/cz/prod_AR_194215.html" TargetMode="External"/><Relationship Id="rId23" Type="http://schemas.openxmlformats.org/officeDocument/2006/relationships/hyperlink" Target="https://www.thomann.de/cz/prod_AR_149195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homann.de/cz/prod_AR_252753.html" TargetMode="External"/><Relationship Id="rId19" Type="http://schemas.openxmlformats.org/officeDocument/2006/relationships/hyperlink" Target="https://www.thomann.de/cz/prod_AR_1601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omann.de/cz/prod_AR_252753.html" TargetMode="External"/><Relationship Id="rId14" Type="http://schemas.openxmlformats.org/officeDocument/2006/relationships/hyperlink" Target="https://www.thomann.de/cz/prod_AR_381361.html" TargetMode="External"/><Relationship Id="rId22" Type="http://schemas.openxmlformats.org/officeDocument/2006/relationships/hyperlink" Target="https://www.thomann.de/cz/prod_AR_16015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2572</Characters>
  <Application>Microsoft Office Word</Application>
  <DocSecurity>0</DocSecurity>
  <Lines>21</Lines>
  <Paragraphs>6</Paragraphs>
  <ScaleCrop>false</ScaleCrop>
  <Company>Zuš Krnov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Balažíková</dc:creator>
  <cp:keywords/>
  <dc:description/>
  <cp:lastModifiedBy>Romana Balažíková</cp:lastModifiedBy>
  <cp:revision>2</cp:revision>
  <dcterms:created xsi:type="dcterms:W3CDTF">2025-10-10T14:10:00Z</dcterms:created>
  <dcterms:modified xsi:type="dcterms:W3CDTF">2025-10-10T14:12:00Z</dcterms:modified>
</cp:coreProperties>
</file>