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FF" w:rsidRPr="003D1210" w:rsidRDefault="0002094B">
      <w:pPr>
        <w:rPr>
          <w:rFonts w:cs="Arial"/>
          <w:vanish/>
        </w:rPr>
      </w:pPr>
      <w:r w:rsidRPr="0002094B"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3pt;margin-top:16.95pt;width:425.15pt;height:115.7pt;z-index:2516613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" filled="f" strokecolor="black [3213]" strokeweight="1.5pt">
            <v:textbox>
              <w:txbxContent>
                <w:p w:rsidR="00E21148" w:rsidRDefault="00E21148" w:rsidP="004C5F87">
                  <w:pPr>
                    <w:spacing w:after="12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992F83">
                    <w:rPr>
                      <w:b/>
                      <w:sz w:val="40"/>
                      <w:szCs w:val="40"/>
                    </w:rPr>
                    <w:t>Smlouva</w:t>
                  </w:r>
                  <w:r>
                    <w:rPr>
                      <w:b/>
                      <w:sz w:val="40"/>
                      <w:szCs w:val="40"/>
                    </w:rPr>
                    <w:t xml:space="preserve"> zhotovitele</w:t>
                  </w:r>
                  <w:r w:rsidRPr="00992F83">
                    <w:rPr>
                      <w:b/>
                      <w:sz w:val="40"/>
                      <w:szCs w:val="40"/>
                    </w:rPr>
                    <w:t xml:space="preserve"> č. </w:t>
                  </w:r>
                  <w:r>
                    <w:rPr>
                      <w:b/>
                      <w:sz w:val="40"/>
                      <w:szCs w:val="40"/>
                    </w:rPr>
                    <w:t>1101/17/2</w:t>
                  </w:r>
                  <w:r w:rsidRPr="00992F83">
                    <w:rPr>
                      <w:b/>
                      <w:sz w:val="40"/>
                      <w:szCs w:val="40"/>
                    </w:rPr>
                    <w:t>0</w:t>
                  </w:r>
                </w:p>
                <w:p w:rsidR="00E21148" w:rsidRDefault="00E21148" w:rsidP="00C920B6">
                  <w:pPr>
                    <w:spacing w:after="120"/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objednatele č. KS5/2/2017/</w:t>
                  </w:r>
                  <w:proofErr w:type="spellStart"/>
                  <w:r>
                    <w:rPr>
                      <w:b/>
                      <w:sz w:val="40"/>
                      <w:szCs w:val="40"/>
                    </w:rPr>
                    <w:t>jor</w:t>
                  </w:r>
                  <w:proofErr w:type="spellEnd"/>
                </w:p>
                <w:p w:rsidR="00E21148" w:rsidRPr="00992F83" w:rsidRDefault="00E21148" w:rsidP="003E3AFF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Smlouva o dílo na implementaci informačního systému SEIWIN 5</w:t>
                  </w:r>
                </w:p>
              </w:txbxContent>
            </v:textbox>
            <w10:wrap type="square"/>
          </v:shape>
        </w:pict>
      </w:r>
    </w:p>
    <w:p w:rsidR="00BD11C0" w:rsidRDefault="00BD11C0" w:rsidP="00575977">
      <w:pPr>
        <w:pStyle w:val="Table"/>
        <w:widowControl/>
        <w:spacing w:before="120"/>
        <w:rPr>
          <w:rFonts w:cs="Arial"/>
        </w:rPr>
      </w:pPr>
    </w:p>
    <w:p w:rsidR="00575977" w:rsidRPr="003D1210" w:rsidRDefault="00575977" w:rsidP="00575977">
      <w:pPr>
        <w:pStyle w:val="Table"/>
        <w:widowControl/>
        <w:spacing w:before="120"/>
        <w:rPr>
          <w:rFonts w:cs="Arial"/>
        </w:rPr>
      </w:pPr>
      <w:r w:rsidRPr="003D1210">
        <w:rPr>
          <w:rFonts w:cs="Arial"/>
        </w:rPr>
        <w:t>Dnešního dne uzavřely společnosti</w:t>
      </w:r>
    </w:p>
    <w:p w:rsidR="00575977" w:rsidRPr="003D1210" w:rsidRDefault="002374E2" w:rsidP="005E32CD">
      <w:pPr>
        <w:tabs>
          <w:tab w:val="clear" w:pos="1843"/>
          <w:tab w:val="clear" w:pos="4253"/>
          <w:tab w:val="clear" w:pos="4820"/>
          <w:tab w:val="clear" w:pos="5387"/>
          <w:tab w:val="clear" w:pos="6096"/>
          <w:tab w:val="clear" w:pos="8505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6B0673" w:rsidRDefault="006B0673" w:rsidP="006B0673">
      <w:pPr>
        <w:rPr>
          <w:rFonts w:eastAsia="Arial Unicode MS" w:cs="Arial"/>
          <w:b/>
          <w:snapToGrid/>
          <w:color w:val="auto"/>
          <w:sz w:val="24"/>
          <w:szCs w:val="24"/>
        </w:rPr>
      </w:pPr>
      <w:r w:rsidRPr="000360B2">
        <w:rPr>
          <w:rFonts w:eastAsia="Arial Unicode MS" w:cs="Arial"/>
          <w:b/>
          <w:snapToGrid/>
          <w:color w:val="auto"/>
          <w:sz w:val="24"/>
          <w:szCs w:val="24"/>
        </w:rPr>
        <w:t>Lesy města Brna, a.s.</w:t>
      </w:r>
    </w:p>
    <w:p w:rsidR="006B0673" w:rsidRPr="0025265C" w:rsidRDefault="006B0673" w:rsidP="006B0673"/>
    <w:p w:rsidR="006B0673" w:rsidRPr="0025265C" w:rsidRDefault="006B0673" w:rsidP="006B0673">
      <w:r w:rsidRPr="0025265C">
        <w:t>Akciová společnost</w:t>
      </w:r>
    </w:p>
    <w:p w:rsidR="006B0673" w:rsidRPr="000360B2" w:rsidRDefault="006B0673" w:rsidP="006B0673">
      <w:pPr>
        <w:rPr>
          <w:bCs/>
        </w:rPr>
      </w:pPr>
      <w:r w:rsidRPr="0025265C">
        <w:rPr>
          <w:bCs/>
        </w:rPr>
        <w:t>Sídlo:</w:t>
      </w:r>
      <w:r w:rsidRPr="0025265C">
        <w:rPr>
          <w:bCs/>
        </w:rPr>
        <w:tab/>
        <w:t xml:space="preserve">                  </w:t>
      </w:r>
      <w:proofErr w:type="spellStart"/>
      <w:r>
        <w:rPr>
          <w:bCs/>
        </w:rPr>
        <w:t>Křížkovského</w:t>
      </w:r>
      <w:proofErr w:type="spellEnd"/>
      <w:r>
        <w:rPr>
          <w:bCs/>
        </w:rPr>
        <w:t xml:space="preserve"> 247, </w:t>
      </w:r>
      <w:r w:rsidRPr="000360B2">
        <w:rPr>
          <w:bCs/>
        </w:rPr>
        <w:t xml:space="preserve">664 34 </w:t>
      </w:r>
      <w:proofErr w:type="spellStart"/>
      <w:r w:rsidRPr="000360B2">
        <w:rPr>
          <w:bCs/>
        </w:rPr>
        <w:t>Kuřim</w:t>
      </w:r>
      <w:proofErr w:type="spellEnd"/>
    </w:p>
    <w:p w:rsidR="006B0673" w:rsidRPr="0025265C" w:rsidRDefault="006B0673" w:rsidP="006B0673">
      <w:pPr>
        <w:tabs>
          <w:tab w:val="clear" w:pos="1843"/>
          <w:tab w:val="clear" w:pos="4253"/>
          <w:tab w:val="clear" w:pos="4820"/>
          <w:tab w:val="clear" w:pos="5387"/>
          <w:tab w:val="clear" w:pos="6096"/>
          <w:tab w:val="clear" w:pos="8505"/>
        </w:tabs>
        <w:autoSpaceDE w:val="0"/>
        <w:autoSpaceDN w:val="0"/>
        <w:adjustRightInd w:val="0"/>
        <w:rPr>
          <w:rFonts w:cs="Arial"/>
          <w:snapToGrid/>
          <w:color w:val="auto"/>
        </w:rPr>
      </w:pPr>
      <w:r w:rsidRPr="0025265C">
        <w:t>IČO:</w:t>
      </w:r>
      <w:r w:rsidRPr="0025265C">
        <w:tab/>
      </w:r>
      <w:r w:rsidRPr="0025265C">
        <w:tab/>
      </w:r>
      <w:r w:rsidRPr="0025265C">
        <w:tab/>
      </w:r>
      <w:r w:rsidRPr="0025265C">
        <w:tab/>
      </w:r>
      <w:r>
        <w:t>607 13 356</w:t>
      </w:r>
    </w:p>
    <w:p w:rsidR="006B0673" w:rsidRPr="0025265C" w:rsidRDefault="006B0673" w:rsidP="006B0673">
      <w:pPr>
        <w:tabs>
          <w:tab w:val="clear" w:pos="1843"/>
          <w:tab w:val="left" w:pos="2835"/>
        </w:tabs>
        <w:rPr>
          <w:rFonts w:cs="Arial"/>
        </w:rPr>
      </w:pPr>
      <w:r w:rsidRPr="0025265C">
        <w:rPr>
          <w:rFonts w:cs="Arial"/>
          <w:snapToGrid/>
          <w:color w:val="auto"/>
        </w:rPr>
        <w:t>DIČ:</w:t>
      </w:r>
      <w:r w:rsidRPr="0025265C">
        <w:rPr>
          <w:rFonts w:cs="Arial"/>
          <w:snapToGrid/>
          <w:color w:val="auto"/>
        </w:rPr>
        <w:tab/>
      </w:r>
      <w:r w:rsidRPr="000360B2">
        <w:t>CZ60713356</w:t>
      </w:r>
    </w:p>
    <w:p w:rsidR="006B0673" w:rsidRPr="003F7846" w:rsidRDefault="006B0673" w:rsidP="006B0673">
      <w:pPr>
        <w:pStyle w:val="Identifikace"/>
        <w:tabs>
          <w:tab w:val="clear" w:pos="4253"/>
          <w:tab w:val="left" w:pos="2835"/>
        </w:tabs>
      </w:pPr>
      <w:r>
        <w:t>Bankovní spojení:</w:t>
      </w:r>
      <w:r>
        <w:tab/>
      </w:r>
      <w:r>
        <w:tab/>
      </w:r>
      <w:r w:rsidRPr="003F7846">
        <w:t xml:space="preserve">Komerční banka a.s. </w:t>
      </w:r>
      <w:r>
        <w:t>Brno</w:t>
      </w:r>
    </w:p>
    <w:p w:rsidR="006B0673" w:rsidRPr="003F7846" w:rsidRDefault="006B0673" w:rsidP="006B0673">
      <w:pPr>
        <w:tabs>
          <w:tab w:val="clear" w:pos="1843"/>
          <w:tab w:val="clear" w:pos="4253"/>
          <w:tab w:val="clear" w:pos="4820"/>
          <w:tab w:val="clear" w:pos="5387"/>
          <w:tab w:val="clear" w:pos="6096"/>
          <w:tab w:val="clear" w:pos="8505"/>
        </w:tabs>
        <w:autoSpaceDE w:val="0"/>
        <w:autoSpaceDN w:val="0"/>
        <w:adjustRightInd w:val="0"/>
      </w:pPr>
      <w:r w:rsidRPr="003F7846">
        <w:t>Číslo účtu:</w:t>
      </w:r>
      <w:r w:rsidRPr="003F7846">
        <w:tab/>
      </w:r>
      <w:r w:rsidRPr="003F7846">
        <w:tab/>
      </w:r>
      <w:r w:rsidRPr="003F7846">
        <w:tab/>
      </w:r>
      <w:r w:rsidRPr="00BA3F8E">
        <w:t>102731-621/0100</w:t>
      </w:r>
    </w:p>
    <w:p w:rsidR="006B0673" w:rsidRPr="0025265C" w:rsidRDefault="006B0673" w:rsidP="006B0673">
      <w:pPr>
        <w:pStyle w:val="Identifikace"/>
        <w:ind w:left="2835" w:hanging="2835"/>
      </w:pPr>
      <w:r w:rsidRPr="0025265C">
        <w:t>Zastoupená:</w:t>
      </w:r>
      <w:r>
        <w:tab/>
      </w:r>
      <w:r>
        <w:tab/>
      </w:r>
      <w:r w:rsidRPr="0025265C">
        <w:rPr>
          <w:bCs/>
        </w:rPr>
        <w:t xml:space="preserve">Ing. </w:t>
      </w:r>
      <w:r>
        <w:rPr>
          <w:bCs/>
        </w:rPr>
        <w:t>Jiří Neshyba, ředitel a.s.</w:t>
      </w:r>
    </w:p>
    <w:p w:rsidR="006B0673" w:rsidRPr="001E30B3" w:rsidRDefault="006B0673" w:rsidP="006B0673">
      <w:pPr>
        <w:pStyle w:val="Identifikace"/>
        <w:ind w:left="2835" w:hanging="2835"/>
      </w:pPr>
      <w:r w:rsidRPr="0025265C">
        <w:t>Zápis v OR:</w:t>
      </w:r>
      <w:r w:rsidRPr="0025265C">
        <w:tab/>
      </w:r>
      <w:r>
        <w:tab/>
      </w:r>
      <w:r w:rsidRPr="0025265C">
        <w:t>Krajský soud v </w:t>
      </w:r>
      <w:r>
        <w:t>Brně</w:t>
      </w:r>
      <w:r w:rsidRPr="0025265C">
        <w:t xml:space="preserve">, oddíl B, vložka </w:t>
      </w:r>
      <w:r>
        <w:t>4713</w:t>
      </w:r>
    </w:p>
    <w:p w:rsidR="008665B9" w:rsidRDefault="008665B9" w:rsidP="008665B9">
      <w:pPr>
        <w:pStyle w:val="Identifikace"/>
        <w:rPr>
          <w:rFonts w:cs="Arial"/>
        </w:rPr>
      </w:pPr>
    </w:p>
    <w:p w:rsidR="007B487E" w:rsidRPr="003D1210" w:rsidRDefault="007B487E" w:rsidP="008665B9">
      <w:pPr>
        <w:pStyle w:val="Identifikace"/>
        <w:rPr>
          <w:rFonts w:cs="Arial"/>
        </w:rPr>
      </w:pPr>
      <w:r w:rsidRPr="003D1210">
        <w:rPr>
          <w:rFonts w:cs="Arial"/>
        </w:rPr>
        <w:t xml:space="preserve">(dále jen </w:t>
      </w:r>
      <w:r w:rsidRPr="003D1210">
        <w:rPr>
          <w:rFonts w:cs="Arial"/>
          <w:b/>
        </w:rPr>
        <w:t>objednatel</w:t>
      </w:r>
      <w:r w:rsidRPr="003D1210">
        <w:rPr>
          <w:rFonts w:cs="Arial"/>
        </w:rPr>
        <w:t>)</w:t>
      </w:r>
    </w:p>
    <w:p w:rsidR="00575977" w:rsidRDefault="00575977" w:rsidP="005E32CD">
      <w:pPr>
        <w:pStyle w:val="Identifikace"/>
        <w:rPr>
          <w:rFonts w:cs="Arial"/>
        </w:rPr>
      </w:pPr>
    </w:p>
    <w:p w:rsidR="005E32CD" w:rsidRPr="003D1210" w:rsidRDefault="005E32CD" w:rsidP="005E32CD">
      <w:pPr>
        <w:pStyle w:val="Identifikace"/>
        <w:rPr>
          <w:rFonts w:cs="Arial"/>
        </w:rPr>
      </w:pPr>
    </w:p>
    <w:p w:rsidR="00575977" w:rsidRPr="003D1210" w:rsidRDefault="00575977" w:rsidP="00575977">
      <w:pPr>
        <w:pStyle w:val="Identifikace"/>
        <w:rPr>
          <w:rFonts w:cs="Arial"/>
        </w:rPr>
      </w:pPr>
      <w:r w:rsidRPr="003D1210">
        <w:rPr>
          <w:rFonts w:cs="Arial"/>
        </w:rPr>
        <w:t>a</w:t>
      </w:r>
    </w:p>
    <w:p w:rsidR="00575977" w:rsidRDefault="00575977" w:rsidP="00575977">
      <w:pPr>
        <w:pStyle w:val="Identifikace"/>
        <w:rPr>
          <w:rFonts w:cs="Arial"/>
        </w:rPr>
      </w:pPr>
    </w:p>
    <w:p w:rsidR="005E32CD" w:rsidRPr="003D1210" w:rsidRDefault="005E32CD" w:rsidP="00575977">
      <w:pPr>
        <w:pStyle w:val="Identifikace"/>
        <w:rPr>
          <w:rFonts w:cs="Arial"/>
        </w:rPr>
      </w:pPr>
    </w:p>
    <w:p w:rsidR="00C626D5" w:rsidRPr="003D1210" w:rsidRDefault="00C626D5" w:rsidP="00C626D5">
      <w:pPr>
        <w:pStyle w:val="Smluvnstrana"/>
        <w:rPr>
          <w:rFonts w:cs="Arial"/>
          <w:sz w:val="24"/>
          <w:szCs w:val="24"/>
        </w:rPr>
      </w:pPr>
      <w:r w:rsidRPr="003D1210">
        <w:rPr>
          <w:rFonts w:cs="Arial"/>
          <w:sz w:val="24"/>
          <w:szCs w:val="24"/>
        </w:rPr>
        <w:t>HA-SOFT, s.r.o.</w:t>
      </w:r>
    </w:p>
    <w:p w:rsidR="005A43C8" w:rsidRDefault="005A43C8" w:rsidP="00C626D5">
      <w:pPr>
        <w:pStyle w:val="Identifikace"/>
        <w:rPr>
          <w:rFonts w:cs="Arial"/>
        </w:rPr>
      </w:pPr>
    </w:p>
    <w:p w:rsidR="00650DE4" w:rsidRDefault="00650DE4" w:rsidP="00C626D5">
      <w:pPr>
        <w:pStyle w:val="Identifikace"/>
        <w:rPr>
          <w:rFonts w:cs="Arial"/>
        </w:rPr>
      </w:pPr>
      <w:r>
        <w:rPr>
          <w:rFonts w:cs="Arial"/>
        </w:rPr>
        <w:t>společnost s ručením omezeným</w:t>
      </w:r>
    </w:p>
    <w:p w:rsidR="00C626D5" w:rsidRPr="003D1210" w:rsidRDefault="005A43C8" w:rsidP="005A43C8">
      <w:pPr>
        <w:pStyle w:val="Identifikace"/>
        <w:tabs>
          <w:tab w:val="clear" w:pos="1843"/>
          <w:tab w:val="clear" w:pos="4253"/>
          <w:tab w:val="left" w:pos="2835"/>
        </w:tabs>
        <w:rPr>
          <w:rFonts w:cs="Arial"/>
        </w:rPr>
      </w:pPr>
      <w:r>
        <w:rPr>
          <w:rFonts w:cs="Arial"/>
        </w:rPr>
        <w:t>Sídlo:</w:t>
      </w:r>
      <w:r>
        <w:rPr>
          <w:rFonts w:cs="Arial"/>
        </w:rPr>
        <w:tab/>
      </w:r>
      <w:proofErr w:type="spellStart"/>
      <w:r w:rsidR="003F5551" w:rsidRPr="005B6962">
        <w:t>Rokycanova</w:t>
      </w:r>
      <w:proofErr w:type="spellEnd"/>
      <w:r w:rsidR="003F5551" w:rsidRPr="005B6962">
        <w:t xml:space="preserve"> 17, 615 00 Brno</w:t>
      </w:r>
    </w:p>
    <w:p w:rsidR="00C626D5" w:rsidRPr="003D1210" w:rsidRDefault="00C626D5" w:rsidP="00F01991">
      <w:pPr>
        <w:pStyle w:val="Identifikace"/>
        <w:tabs>
          <w:tab w:val="clear" w:pos="1843"/>
          <w:tab w:val="left" w:pos="2835"/>
        </w:tabs>
        <w:rPr>
          <w:rFonts w:cs="Arial"/>
        </w:rPr>
      </w:pPr>
      <w:r w:rsidRPr="003D1210">
        <w:rPr>
          <w:rFonts w:cs="Arial"/>
        </w:rPr>
        <w:t>IČ</w:t>
      </w:r>
      <w:r w:rsidR="008665B9">
        <w:rPr>
          <w:rFonts w:cs="Arial"/>
        </w:rPr>
        <w:t>O</w:t>
      </w:r>
      <w:r w:rsidR="001B6044" w:rsidRPr="003D1210">
        <w:rPr>
          <w:rFonts w:cs="Arial"/>
        </w:rPr>
        <w:t>:</w:t>
      </w:r>
      <w:r w:rsidR="00F01991">
        <w:rPr>
          <w:rFonts w:cs="Arial"/>
        </w:rPr>
        <w:tab/>
      </w:r>
      <w:r w:rsidRPr="003D1210">
        <w:rPr>
          <w:rFonts w:cs="Arial"/>
        </w:rPr>
        <w:t>463</w:t>
      </w:r>
      <w:r w:rsidR="009C6288">
        <w:rPr>
          <w:rFonts w:cs="Arial"/>
        </w:rPr>
        <w:t xml:space="preserve"> </w:t>
      </w:r>
      <w:r w:rsidRPr="003D1210">
        <w:rPr>
          <w:rFonts w:cs="Arial"/>
        </w:rPr>
        <w:t>45</w:t>
      </w:r>
      <w:r w:rsidR="009C6288">
        <w:rPr>
          <w:rFonts w:cs="Arial"/>
        </w:rPr>
        <w:t xml:space="preserve"> </w:t>
      </w:r>
      <w:r w:rsidRPr="003D1210">
        <w:rPr>
          <w:rFonts w:cs="Arial"/>
        </w:rPr>
        <w:t>680</w:t>
      </w:r>
    </w:p>
    <w:p w:rsidR="00C626D5" w:rsidRPr="003D1210" w:rsidRDefault="00F01991" w:rsidP="00F01991">
      <w:pPr>
        <w:pStyle w:val="Identifikace"/>
        <w:tabs>
          <w:tab w:val="clear" w:pos="1843"/>
          <w:tab w:val="left" w:pos="2835"/>
        </w:tabs>
        <w:rPr>
          <w:rFonts w:cs="Arial"/>
        </w:rPr>
      </w:pPr>
      <w:r>
        <w:rPr>
          <w:rFonts w:cs="Arial"/>
        </w:rPr>
        <w:t>DIČ</w:t>
      </w:r>
      <w:r w:rsidR="000602FE">
        <w:rPr>
          <w:rFonts w:cs="Arial"/>
        </w:rPr>
        <w:t>:</w:t>
      </w:r>
      <w:r>
        <w:rPr>
          <w:rFonts w:cs="Arial"/>
        </w:rPr>
        <w:tab/>
      </w:r>
      <w:r w:rsidR="00C626D5" w:rsidRPr="003D1210">
        <w:rPr>
          <w:rFonts w:cs="Arial"/>
        </w:rPr>
        <w:t>CZ46345680</w:t>
      </w:r>
    </w:p>
    <w:p w:rsidR="00C626D5" w:rsidRPr="003D1210" w:rsidRDefault="00ED455B" w:rsidP="00F01991">
      <w:pPr>
        <w:pStyle w:val="Identifikace"/>
        <w:tabs>
          <w:tab w:val="clear" w:pos="1843"/>
          <w:tab w:val="left" w:pos="2835"/>
        </w:tabs>
        <w:rPr>
          <w:rFonts w:cs="Arial"/>
        </w:rPr>
      </w:pPr>
      <w:r>
        <w:rPr>
          <w:rFonts w:cs="Arial"/>
        </w:rPr>
        <w:t>B</w:t>
      </w:r>
      <w:r w:rsidR="00F01991">
        <w:rPr>
          <w:rFonts w:cs="Arial"/>
        </w:rPr>
        <w:t>ankovní spojení</w:t>
      </w:r>
      <w:r w:rsidR="000602FE">
        <w:rPr>
          <w:rFonts w:cs="Arial"/>
        </w:rPr>
        <w:t>:</w:t>
      </w:r>
      <w:r w:rsidR="00F01991">
        <w:rPr>
          <w:rFonts w:cs="Arial"/>
        </w:rPr>
        <w:tab/>
      </w:r>
      <w:r w:rsidR="00C626D5" w:rsidRPr="003D1210">
        <w:rPr>
          <w:rFonts w:cs="Arial"/>
        </w:rPr>
        <w:t>ČSOB</w:t>
      </w:r>
    </w:p>
    <w:p w:rsidR="00C626D5" w:rsidRPr="003D1210" w:rsidRDefault="004470A0" w:rsidP="00F01991">
      <w:pPr>
        <w:pStyle w:val="Identifikace"/>
        <w:tabs>
          <w:tab w:val="clear" w:pos="1843"/>
          <w:tab w:val="left" w:pos="2835"/>
        </w:tabs>
        <w:rPr>
          <w:rFonts w:cs="Arial"/>
        </w:rPr>
      </w:pPr>
      <w:r>
        <w:rPr>
          <w:rFonts w:cs="Arial"/>
        </w:rPr>
        <w:t>Č</w:t>
      </w:r>
      <w:r w:rsidR="00F01991">
        <w:rPr>
          <w:rFonts w:cs="Arial"/>
        </w:rPr>
        <w:t>íslo účtu</w:t>
      </w:r>
      <w:r w:rsidR="000602FE">
        <w:rPr>
          <w:rFonts w:cs="Arial"/>
        </w:rPr>
        <w:t>:</w:t>
      </w:r>
      <w:r w:rsidR="00F01991">
        <w:rPr>
          <w:rFonts w:cs="Arial"/>
        </w:rPr>
        <w:tab/>
      </w:r>
      <w:r w:rsidR="00C626D5" w:rsidRPr="003D1210">
        <w:rPr>
          <w:rFonts w:cs="Arial"/>
        </w:rPr>
        <w:t>205313/0300</w:t>
      </w:r>
    </w:p>
    <w:p w:rsidR="00C626D5" w:rsidRDefault="004470A0" w:rsidP="00F01991">
      <w:pPr>
        <w:pStyle w:val="Identifikace"/>
        <w:tabs>
          <w:tab w:val="clear" w:pos="1843"/>
          <w:tab w:val="left" w:pos="2835"/>
        </w:tabs>
        <w:rPr>
          <w:rFonts w:cs="Arial"/>
        </w:rPr>
      </w:pPr>
      <w:r>
        <w:rPr>
          <w:rFonts w:cs="Arial"/>
        </w:rPr>
        <w:t>Z</w:t>
      </w:r>
      <w:r w:rsidR="00F01991">
        <w:rPr>
          <w:rFonts w:cs="Arial"/>
        </w:rPr>
        <w:t>astoupená</w:t>
      </w:r>
      <w:r w:rsidR="000602FE">
        <w:rPr>
          <w:rFonts w:cs="Arial"/>
        </w:rPr>
        <w:t>:</w:t>
      </w:r>
      <w:r w:rsidR="00F01991">
        <w:rPr>
          <w:rFonts w:cs="Arial"/>
        </w:rPr>
        <w:tab/>
      </w:r>
      <w:r w:rsidR="00C626D5" w:rsidRPr="00D930C9">
        <w:rPr>
          <w:rFonts w:cs="Arial"/>
        </w:rPr>
        <w:t xml:space="preserve">Ing. Bohumír </w:t>
      </w:r>
      <w:proofErr w:type="spellStart"/>
      <w:r w:rsidR="00C626D5" w:rsidRPr="00D930C9">
        <w:rPr>
          <w:rFonts w:cs="Arial"/>
        </w:rPr>
        <w:t>Handlar</w:t>
      </w:r>
      <w:proofErr w:type="spellEnd"/>
      <w:r w:rsidR="003E072C">
        <w:rPr>
          <w:rFonts w:cs="Arial"/>
        </w:rPr>
        <w:t>, jednatel</w:t>
      </w:r>
      <w:r w:rsidR="006A3B6F">
        <w:rPr>
          <w:rFonts w:cs="Arial"/>
        </w:rPr>
        <w:t xml:space="preserve"> společnosti</w:t>
      </w:r>
    </w:p>
    <w:p w:rsidR="00CA51B0" w:rsidRDefault="004470A0" w:rsidP="00F01991">
      <w:pPr>
        <w:pStyle w:val="Identifikace"/>
        <w:tabs>
          <w:tab w:val="clear" w:pos="1843"/>
          <w:tab w:val="left" w:pos="2835"/>
        </w:tabs>
      </w:pPr>
      <w:r>
        <w:t>Z</w:t>
      </w:r>
      <w:r w:rsidR="00CA51B0">
        <w:t>ápis v OR:</w:t>
      </w:r>
      <w:r w:rsidR="00CA51B0">
        <w:tab/>
        <w:t>Krajský soud v Brně, oddíl C, vložka 5612</w:t>
      </w:r>
    </w:p>
    <w:p w:rsidR="00CA51B0" w:rsidRPr="003D1210" w:rsidRDefault="00CA51B0" w:rsidP="00F01991">
      <w:pPr>
        <w:pStyle w:val="Identifikace"/>
        <w:tabs>
          <w:tab w:val="clear" w:pos="1843"/>
          <w:tab w:val="left" w:pos="2835"/>
        </w:tabs>
        <w:rPr>
          <w:rFonts w:cs="Arial"/>
        </w:rPr>
      </w:pPr>
    </w:p>
    <w:p w:rsidR="00575977" w:rsidRPr="003D1210" w:rsidRDefault="00575977" w:rsidP="00C626D5">
      <w:pPr>
        <w:pStyle w:val="Identifikace"/>
        <w:rPr>
          <w:rFonts w:cs="Arial"/>
        </w:rPr>
      </w:pPr>
      <w:r w:rsidRPr="003D1210">
        <w:rPr>
          <w:rFonts w:cs="Arial"/>
        </w:rPr>
        <w:t xml:space="preserve">(dále jen </w:t>
      </w:r>
      <w:r w:rsidR="005601EB" w:rsidRPr="00987C68">
        <w:rPr>
          <w:rFonts w:cs="Arial"/>
          <w:b/>
        </w:rPr>
        <w:t>zhotovitel</w:t>
      </w:r>
      <w:r w:rsidRPr="003D1210">
        <w:rPr>
          <w:rFonts w:cs="Arial"/>
        </w:rPr>
        <w:t>)</w:t>
      </w:r>
    </w:p>
    <w:p w:rsidR="000C182B" w:rsidRPr="003D1210" w:rsidRDefault="000C182B">
      <w:pPr>
        <w:pStyle w:val="Identifikace"/>
        <w:rPr>
          <w:rFonts w:cs="Arial"/>
        </w:rPr>
      </w:pPr>
    </w:p>
    <w:p w:rsidR="000C182B" w:rsidRPr="003D1210" w:rsidRDefault="000C182B">
      <w:pPr>
        <w:pStyle w:val="Identifikace"/>
        <w:rPr>
          <w:rFonts w:cs="Arial"/>
        </w:rPr>
      </w:pPr>
    </w:p>
    <w:p w:rsidR="000C182B" w:rsidRPr="003D1210" w:rsidRDefault="000C182B">
      <w:pPr>
        <w:pStyle w:val="Identifikace"/>
        <w:rPr>
          <w:rFonts w:cs="Arial"/>
        </w:rPr>
      </w:pPr>
    </w:p>
    <w:p w:rsidR="000C182B" w:rsidRPr="003D1210" w:rsidRDefault="000C182B" w:rsidP="00E80D33">
      <w:pPr>
        <w:jc w:val="both"/>
        <w:rPr>
          <w:rFonts w:cs="Arial"/>
        </w:rPr>
      </w:pPr>
      <w:r w:rsidRPr="003D1210">
        <w:rPr>
          <w:rFonts w:cs="Arial"/>
        </w:rPr>
        <w:t xml:space="preserve">tuto Smlouvu o dílo na implementaci programového vybavení </w:t>
      </w:r>
      <w:r w:rsidR="007B487E" w:rsidRPr="003D1210">
        <w:rPr>
          <w:rFonts w:cs="Arial"/>
        </w:rPr>
        <w:t>SEIWIN</w:t>
      </w:r>
      <w:r w:rsidR="00BE678D">
        <w:rPr>
          <w:rFonts w:cs="Arial"/>
        </w:rPr>
        <w:t xml:space="preserve"> 5</w:t>
      </w:r>
      <w:r w:rsidRPr="003D1210">
        <w:rPr>
          <w:rFonts w:cs="Arial"/>
        </w:rPr>
        <w:t xml:space="preserve"> č. </w:t>
      </w:r>
      <w:r w:rsidR="004C5F87">
        <w:rPr>
          <w:rFonts w:cs="Arial"/>
        </w:rPr>
        <w:t>1101</w:t>
      </w:r>
      <w:r w:rsidRPr="003D1210">
        <w:rPr>
          <w:rFonts w:cs="Arial"/>
          <w:snapToGrid/>
          <w:color w:val="auto"/>
        </w:rPr>
        <w:t>/</w:t>
      </w:r>
      <w:r w:rsidR="004C5F87">
        <w:rPr>
          <w:rFonts w:cs="Arial"/>
          <w:snapToGrid/>
          <w:color w:val="auto"/>
        </w:rPr>
        <w:t>17/2</w:t>
      </w:r>
      <w:r w:rsidR="00BF0D97">
        <w:rPr>
          <w:rFonts w:cs="Arial"/>
          <w:snapToGrid/>
          <w:color w:val="auto"/>
        </w:rPr>
        <w:t>0</w:t>
      </w:r>
      <w:r w:rsidRPr="003D1210">
        <w:rPr>
          <w:rFonts w:cs="Arial"/>
          <w:snapToGrid/>
          <w:color w:val="auto"/>
        </w:rPr>
        <w:t xml:space="preserve"> </w:t>
      </w:r>
      <w:r w:rsidRPr="003D1210">
        <w:rPr>
          <w:rFonts w:cs="Arial"/>
        </w:rPr>
        <w:t xml:space="preserve">v souladu s ustanoveními § </w:t>
      </w:r>
      <w:r w:rsidR="004C7A1F" w:rsidRPr="003D1210">
        <w:rPr>
          <w:rFonts w:cs="Arial"/>
        </w:rPr>
        <w:t>2586 a</w:t>
      </w:r>
      <w:r w:rsidR="00595203">
        <w:rPr>
          <w:rFonts w:cs="Arial"/>
        </w:rPr>
        <w:t xml:space="preserve"> následujícími a speciální úpravy § 2631 a </w:t>
      </w:r>
      <w:proofErr w:type="spellStart"/>
      <w:r w:rsidR="004C7A1F" w:rsidRPr="003D1210">
        <w:rPr>
          <w:rFonts w:cs="Arial"/>
        </w:rPr>
        <w:t>násl</w:t>
      </w:r>
      <w:proofErr w:type="spellEnd"/>
      <w:r w:rsidR="004C7A1F" w:rsidRPr="003D1210">
        <w:rPr>
          <w:rFonts w:cs="Arial"/>
        </w:rPr>
        <w:t>.</w:t>
      </w:r>
      <w:r w:rsidRPr="003D1210">
        <w:rPr>
          <w:rFonts w:cs="Arial"/>
        </w:rPr>
        <w:t xml:space="preserve"> </w:t>
      </w:r>
      <w:r w:rsidR="00650DE4">
        <w:rPr>
          <w:rFonts w:cs="Arial"/>
        </w:rPr>
        <w:t xml:space="preserve">zákona č. 89/2012 Sb., </w:t>
      </w:r>
      <w:r w:rsidRPr="003D1210">
        <w:rPr>
          <w:rFonts w:cs="Arial"/>
        </w:rPr>
        <w:t>ob</w:t>
      </w:r>
      <w:r w:rsidR="004C7A1F" w:rsidRPr="003D1210">
        <w:rPr>
          <w:rFonts w:cs="Arial"/>
        </w:rPr>
        <w:t>čanského</w:t>
      </w:r>
      <w:r w:rsidR="00650DE4">
        <w:rPr>
          <w:rFonts w:cs="Arial"/>
        </w:rPr>
        <w:t xml:space="preserve"> zákoníku, v platném znění.</w:t>
      </w:r>
    </w:p>
    <w:p w:rsidR="000C182B" w:rsidRPr="003D1210" w:rsidRDefault="007A67F2" w:rsidP="007A67F2">
      <w:pPr>
        <w:pStyle w:val="Identifikace"/>
        <w:tabs>
          <w:tab w:val="clear" w:pos="1843"/>
          <w:tab w:val="clear" w:pos="4253"/>
          <w:tab w:val="clear" w:pos="4820"/>
          <w:tab w:val="clear" w:pos="5387"/>
          <w:tab w:val="clear" w:pos="6096"/>
          <w:tab w:val="clear" w:pos="8505"/>
          <w:tab w:val="left" w:pos="709"/>
          <w:tab w:val="left" w:pos="1418"/>
          <w:tab w:val="left" w:pos="2127"/>
          <w:tab w:val="left" w:pos="2836"/>
          <w:tab w:val="left" w:pos="3545"/>
          <w:tab w:val="left" w:pos="4963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C182B" w:rsidRPr="003D1210" w:rsidRDefault="000C182B">
      <w:pPr>
        <w:pStyle w:val="Identifikace"/>
        <w:rPr>
          <w:rFonts w:cs="Arial"/>
        </w:rPr>
      </w:pPr>
    </w:p>
    <w:p w:rsidR="000C182B" w:rsidRPr="003D1210" w:rsidRDefault="000C182B">
      <w:pPr>
        <w:pStyle w:val="Identifikace"/>
        <w:rPr>
          <w:rFonts w:cs="Arial"/>
        </w:rPr>
      </w:pPr>
    </w:p>
    <w:p w:rsidR="000C182B" w:rsidRPr="003D1210" w:rsidRDefault="000C182B">
      <w:pPr>
        <w:pStyle w:val="Identifikace"/>
        <w:rPr>
          <w:rFonts w:cs="Arial"/>
        </w:rPr>
      </w:pPr>
    </w:p>
    <w:p w:rsidR="000C182B" w:rsidRPr="003D1210" w:rsidRDefault="000C182B">
      <w:pPr>
        <w:pStyle w:val="Identifikace"/>
        <w:rPr>
          <w:rFonts w:cs="Arial"/>
        </w:rPr>
      </w:pPr>
    </w:p>
    <w:p w:rsidR="000C182B" w:rsidRPr="003D1210" w:rsidRDefault="000C182B">
      <w:pPr>
        <w:pStyle w:val="Identifikace"/>
        <w:rPr>
          <w:rFonts w:cs="Arial"/>
        </w:rPr>
      </w:pPr>
    </w:p>
    <w:p w:rsidR="000C182B" w:rsidRPr="003D1210" w:rsidRDefault="000C182B">
      <w:pPr>
        <w:pStyle w:val="Identifikace"/>
        <w:rPr>
          <w:rFonts w:cs="Arial"/>
        </w:rPr>
      </w:pPr>
    </w:p>
    <w:p w:rsidR="000C182B" w:rsidRPr="003D1210" w:rsidRDefault="000C182B">
      <w:pPr>
        <w:pStyle w:val="Identifikace"/>
        <w:rPr>
          <w:rFonts w:cs="Arial"/>
        </w:rPr>
      </w:pPr>
    </w:p>
    <w:p w:rsidR="000C182B" w:rsidRPr="003D1210" w:rsidRDefault="000C182B">
      <w:pPr>
        <w:pStyle w:val="Identifikace"/>
        <w:rPr>
          <w:rFonts w:cs="Arial"/>
        </w:rPr>
      </w:pPr>
    </w:p>
    <w:p w:rsidR="000C182B" w:rsidRPr="003D1210" w:rsidRDefault="000C182B">
      <w:pPr>
        <w:pStyle w:val="Identifikace"/>
        <w:rPr>
          <w:rFonts w:cs="Arial"/>
        </w:rPr>
      </w:pPr>
    </w:p>
    <w:p w:rsidR="000C182B" w:rsidRPr="003D1210" w:rsidRDefault="000C182B">
      <w:pPr>
        <w:rPr>
          <w:rFonts w:cs="Arial"/>
        </w:rPr>
      </w:pPr>
      <w:r w:rsidRPr="003D1210">
        <w:rPr>
          <w:rFonts w:cs="Arial"/>
        </w:rPr>
        <w:tab/>
      </w:r>
      <w:r w:rsidRPr="003D1210">
        <w:rPr>
          <w:rFonts w:cs="Arial"/>
        </w:rPr>
        <w:tab/>
      </w:r>
      <w:r w:rsidRPr="003D1210">
        <w:rPr>
          <w:rFonts w:cs="Arial"/>
        </w:rPr>
        <w:tab/>
      </w:r>
      <w:r w:rsidRPr="003D1210">
        <w:rPr>
          <w:rFonts w:cs="Arial"/>
        </w:rPr>
        <w:tab/>
      </w:r>
      <w:r w:rsidRPr="003D1210">
        <w:rPr>
          <w:rFonts w:cs="Arial"/>
        </w:rPr>
        <w:tab/>
      </w:r>
    </w:p>
    <w:p w:rsidR="000C182B" w:rsidRPr="003D1210" w:rsidRDefault="000C182B">
      <w:pPr>
        <w:pStyle w:val="Nadpis1"/>
        <w:rPr>
          <w:rFonts w:cs="Arial"/>
        </w:rPr>
      </w:pPr>
      <w:r w:rsidRPr="003D1210">
        <w:rPr>
          <w:rFonts w:cs="Arial"/>
        </w:rPr>
        <w:lastRenderedPageBreak/>
        <w:t>Předmět smlouvy</w:t>
      </w:r>
    </w:p>
    <w:p w:rsidR="000C182B" w:rsidRPr="003D1210" w:rsidRDefault="005601EB" w:rsidP="00A104F5">
      <w:pPr>
        <w:pStyle w:val="Nadpis2"/>
        <w:jc w:val="both"/>
        <w:rPr>
          <w:rFonts w:cs="Arial"/>
        </w:rPr>
      </w:pPr>
      <w:r>
        <w:rPr>
          <w:rFonts w:cs="Arial"/>
        </w:rPr>
        <w:t>Zhotovitel</w:t>
      </w:r>
      <w:r w:rsidR="000C182B" w:rsidRPr="003D1210">
        <w:rPr>
          <w:rFonts w:cs="Arial"/>
        </w:rPr>
        <w:t xml:space="preserve"> se touto Smlouvou zavazuje provést pro objednatele za cenu a podmínek stanovených touto Smlouvou standardní implementaci program</w:t>
      </w:r>
      <w:r w:rsidR="00810257">
        <w:rPr>
          <w:rFonts w:cs="Arial"/>
        </w:rPr>
        <w:t>ového vybavení uvedeného v čl. 1.3</w:t>
      </w:r>
      <w:r w:rsidR="000C182B" w:rsidRPr="003D1210">
        <w:rPr>
          <w:rFonts w:cs="Arial"/>
        </w:rPr>
        <w:t>.</w:t>
      </w:r>
    </w:p>
    <w:p w:rsidR="000C182B" w:rsidRPr="003D1210" w:rsidRDefault="000C182B" w:rsidP="00A104F5">
      <w:pPr>
        <w:pStyle w:val="Nadpis2"/>
        <w:jc w:val="both"/>
        <w:rPr>
          <w:rFonts w:cs="Arial"/>
        </w:rPr>
      </w:pPr>
      <w:bookmarkStart w:id="0" w:name="_Ref445633227"/>
      <w:r w:rsidRPr="003D1210">
        <w:rPr>
          <w:rFonts w:cs="Arial"/>
        </w:rPr>
        <w:t xml:space="preserve">Popis </w:t>
      </w:r>
      <w:bookmarkEnd w:id="0"/>
      <w:r w:rsidRPr="003D1210">
        <w:rPr>
          <w:rFonts w:cs="Arial"/>
        </w:rPr>
        <w:t xml:space="preserve">předmětu plnění </w:t>
      </w:r>
      <w:r w:rsidR="005601EB">
        <w:rPr>
          <w:rFonts w:cs="Arial"/>
        </w:rPr>
        <w:t>zhotovitel</w:t>
      </w:r>
      <w:r w:rsidRPr="003D1210">
        <w:rPr>
          <w:rFonts w:cs="Arial"/>
        </w:rPr>
        <w:t>e</w:t>
      </w:r>
    </w:p>
    <w:tbl>
      <w:tblPr>
        <w:tblW w:w="8222" w:type="dxa"/>
        <w:tblInd w:w="637" w:type="dxa"/>
        <w:tblCellMar>
          <w:left w:w="70" w:type="dxa"/>
          <w:right w:w="70" w:type="dxa"/>
        </w:tblCellMar>
        <w:tblLook w:val="0000"/>
      </w:tblPr>
      <w:tblGrid>
        <w:gridCol w:w="8222"/>
      </w:tblGrid>
      <w:tr w:rsidR="000C182B" w:rsidRPr="003D1210" w:rsidTr="00EB64F3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noWrap/>
            <w:vAlign w:val="center"/>
          </w:tcPr>
          <w:p w:rsidR="000C182B" w:rsidRPr="003D1210" w:rsidRDefault="000C182B" w:rsidP="00502F1A">
            <w:pPr>
              <w:rPr>
                <w:rFonts w:cs="Arial"/>
                <w:b/>
                <w:bCs/>
              </w:rPr>
            </w:pPr>
            <w:r w:rsidRPr="003D1210">
              <w:rPr>
                <w:rFonts w:cs="Arial"/>
                <w:b/>
                <w:bCs/>
              </w:rPr>
              <w:t xml:space="preserve">Implementace modulů </w:t>
            </w:r>
            <w:r w:rsidR="007B487E" w:rsidRPr="003D1210">
              <w:rPr>
                <w:rFonts w:cs="Arial"/>
                <w:b/>
                <w:bCs/>
              </w:rPr>
              <w:t>SEIWIN</w:t>
            </w:r>
            <w:r w:rsidR="00BD3556">
              <w:rPr>
                <w:rFonts w:cs="Arial"/>
                <w:b/>
                <w:bCs/>
              </w:rPr>
              <w:t xml:space="preserve"> 5</w:t>
            </w:r>
          </w:p>
        </w:tc>
      </w:tr>
      <w:tr w:rsidR="000C182B" w:rsidRPr="003D1210" w:rsidTr="00EB64F3">
        <w:trPr>
          <w:trHeight w:val="283"/>
        </w:trPr>
        <w:tc>
          <w:tcPr>
            <w:tcW w:w="822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182B" w:rsidRPr="003D1210" w:rsidRDefault="000C182B" w:rsidP="00502F1A">
            <w:pPr>
              <w:rPr>
                <w:rFonts w:cs="Arial"/>
              </w:rPr>
            </w:pPr>
            <w:r w:rsidRPr="003D1210">
              <w:rPr>
                <w:rFonts w:cs="Arial"/>
              </w:rPr>
              <w:t>Školení uživatelů a správy systému</w:t>
            </w:r>
          </w:p>
        </w:tc>
      </w:tr>
      <w:tr w:rsidR="000C182B" w:rsidRPr="003D1210" w:rsidTr="00CC420C">
        <w:trPr>
          <w:trHeight w:val="28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182B" w:rsidRPr="003D1210" w:rsidRDefault="000C182B" w:rsidP="00502F1A">
            <w:pPr>
              <w:rPr>
                <w:rFonts w:cs="Arial"/>
              </w:rPr>
            </w:pPr>
            <w:r w:rsidRPr="003D1210">
              <w:rPr>
                <w:rFonts w:cs="Arial"/>
              </w:rPr>
              <w:t>Instalace a nastavení systému</w:t>
            </w:r>
          </w:p>
        </w:tc>
      </w:tr>
      <w:tr w:rsidR="000C182B" w:rsidRPr="003D1210" w:rsidTr="00CC420C">
        <w:trPr>
          <w:trHeight w:val="28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182B" w:rsidRPr="003D1210" w:rsidRDefault="000C182B" w:rsidP="00502F1A">
            <w:pPr>
              <w:rPr>
                <w:rFonts w:cs="Arial"/>
              </w:rPr>
            </w:pPr>
            <w:r w:rsidRPr="003D1210">
              <w:rPr>
                <w:rFonts w:cs="Arial"/>
              </w:rPr>
              <w:t>Provozní konzultace</w:t>
            </w:r>
          </w:p>
        </w:tc>
      </w:tr>
      <w:tr w:rsidR="000C182B" w:rsidRPr="003D1210" w:rsidTr="00CC420C">
        <w:trPr>
          <w:trHeight w:val="28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C182B" w:rsidRPr="003D1210" w:rsidRDefault="000C182B">
            <w:pPr>
              <w:rPr>
                <w:rFonts w:cs="Arial"/>
              </w:rPr>
            </w:pPr>
            <w:r w:rsidRPr="003D1210">
              <w:rPr>
                <w:rFonts w:cs="Arial"/>
              </w:rPr>
              <w:t>Řízení a administrace projektu</w:t>
            </w:r>
          </w:p>
        </w:tc>
      </w:tr>
    </w:tbl>
    <w:p w:rsidR="000C182B" w:rsidRPr="003D1210" w:rsidRDefault="000C182B">
      <w:pPr>
        <w:rPr>
          <w:rFonts w:cs="Arial"/>
          <w:highlight w:val="yellow"/>
        </w:rPr>
      </w:pPr>
    </w:p>
    <w:p w:rsidR="00CC6B26" w:rsidRPr="003D1210" w:rsidRDefault="00045B63" w:rsidP="00CC6B26">
      <w:pPr>
        <w:pStyle w:val="Nadpis2"/>
        <w:rPr>
          <w:rFonts w:cs="Arial"/>
          <w:color w:val="auto"/>
        </w:rPr>
      </w:pPr>
      <w:r>
        <w:rPr>
          <w:rFonts w:cs="Arial"/>
          <w:color w:val="auto"/>
        </w:rPr>
        <w:t>Programovým vybavením IS</w:t>
      </w:r>
      <w:r w:rsidR="000C182B" w:rsidRPr="003D1210">
        <w:rPr>
          <w:rFonts w:cs="Arial"/>
          <w:color w:val="auto"/>
        </w:rPr>
        <w:t xml:space="preserve"> </w:t>
      </w:r>
      <w:r w:rsidR="007B487E" w:rsidRPr="003D1210">
        <w:rPr>
          <w:rFonts w:cs="Arial"/>
          <w:color w:val="auto"/>
        </w:rPr>
        <w:t>SEIWIN</w:t>
      </w:r>
      <w:r>
        <w:rPr>
          <w:rFonts w:cs="Arial"/>
          <w:color w:val="auto"/>
        </w:rPr>
        <w:t xml:space="preserve"> </w:t>
      </w:r>
      <w:r w:rsidR="00BE678D">
        <w:rPr>
          <w:rFonts w:cs="Arial"/>
          <w:color w:val="auto"/>
        </w:rPr>
        <w:t xml:space="preserve">5 </w:t>
      </w:r>
      <w:r>
        <w:rPr>
          <w:rFonts w:cs="Arial"/>
          <w:color w:val="auto"/>
        </w:rPr>
        <w:t>se myslí následující moduly:</w:t>
      </w:r>
    </w:p>
    <w:tbl>
      <w:tblPr>
        <w:tblW w:w="8182" w:type="dxa"/>
        <w:tblInd w:w="6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6765"/>
      </w:tblGrid>
      <w:tr w:rsidR="005B0A9D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703D" w:rsidRPr="00346CB8" w:rsidRDefault="00BB703D" w:rsidP="004E4EBA">
            <w:pPr>
              <w:ind w:left="170"/>
              <w:rPr>
                <w:rFonts w:eastAsia="Arial Unicode MS" w:cs="Arial"/>
                <w:b/>
                <w:color w:val="000000" w:themeColor="text1"/>
              </w:rPr>
            </w:pPr>
            <w:r w:rsidRPr="00346CB8">
              <w:rPr>
                <w:rFonts w:eastAsia="Arial Unicode MS" w:cs="Arial"/>
                <w:b/>
                <w:color w:val="000000" w:themeColor="text1"/>
              </w:rPr>
              <w:t>Modul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703D" w:rsidRPr="00346CB8" w:rsidRDefault="00BB703D" w:rsidP="004E4EBA">
            <w:pPr>
              <w:pStyle w:val="Table"/>
              <w:spacing w:before="0"/>
              <w:ind w:left="170"/>
              <w:rPr>
                <w:b/>
                <w:color w:val="000000" w:themeColor="text1"/>
              </w:rPr>
            </w:pPr>
            <w:r w:rsidRPr="00346CB8">
              <w:rPr>
                <w:b/>
                <w:color w:val="000000" w:themeColor="text1"/>
              </w:rPr>
              <w:t>Název</w:t>
            </w:r>
          </w:p>
        </w:tc>
      </w:tr>
      <w:tr w:rsidR="005B0A9D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eastAsia="Arial Unicode MS" w:cs="Arial"/>
                <w:color w:val="000000" w:themeColor="text1"/>
              </w:rPr>
            </w:pPr>
            <w:r w:rsidRPr="002F5867">
              <w:rPr>
                <w:rFonts w:cs="Arial"/>
              </w:rPr>
              <w:t>MVO</w:t>
            </w:r>
          </w:p>
        </w:tc>
        <w:tc>
          <w:tcPr>
            <w:tcW w:w="6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cs="Arial"/>
                <w:color w:val="000000" w:themeColor="text1"/>
                <w:lang w:eastAsia="en-US"/>
              </w:rPr>
            </w:pPr>
            <w:r>
              <w:t>Lesnická v</w:t>
            </w:r>
            <w:r w:rsidRPr="002F5867">
              <w:t>ýroba a mzdy</w:t>
            </w:r>
          </w:p>
        </w:tc>
      </w:tr>
      <w:tr w:rsidR="005B0A9D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LHP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</w:pPr>
            <w:r>
              <w:t>Lesní hospodářský plán + evidence</w:t>
            </w:r>
          </w:p>
        </w:tc>
      </w:tr>
      <w:tr w:rsidR="005B0A9D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Default="00BB703D" w:rsidP="004E4EBA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MAP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Default="00BB703D" w:rsidP="004E4EBA">
            <w:pPr>
              <w:ind w:left="170"/>
            </w:pPr>
            <w:r>
              <w:t>Mapy</w:t>
            </w:r>
          </w:p>
        </w:tc>
      </w:tr>
      <w:tr w:rsidR="005B0A9D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eastAsia="Arial Unicode MS" w:cs="Arial"/>
                <w:color w:val="000000" w:themeColor="text1"/>
              </w:rPr>
            </w:pPr>
            <w:r w:rsidRPr="002F5867">
              <w:rPr>
                <w:rFonts w:cs="Arial"/>
              </w:rPr>
              <w:t>ODB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cs="Arial"/>
                <w:color w:val="000000" w:themeColor="text1"/>
                <w:lang w:eastAsia="en-US"/>
              </w:rPr>
            </w:pPr>
            <w:r w:rsidRPr="002F5867">
              <w:rPr>
                <w:rFonts w:cs="Arial"/>
              </w:rPr>
              <w:t>Odbyt</w:t>
            </w:r>
          </w:p>
        </w:tc>
      </w:tr>
      <w:tr w:rsidR="005B0A9D" w:rsidRPr="00346CB8" w:rsidTr="00D40CB5">
        <w:trPr>
          <w:cantSplit/>
          <w:trHeight w:val="3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eastAsia="Arial Unicode MS" w:cs="Arial"/>
                <w:color w:val="000000" w:themeColor="text1"/>
              </w:rPr>
            </w:pPr>
            <w:r w:rsidRPr="002F5867">
              <w:rPr>
                <w:rFonts w:cs="Arial"/>
              </w:rPr>
              <w:t>MTZ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cs="Arial"/>
                <w:color w:val="000000" w:themeColor="text1"/>
                <w:lang w:eastAsia="en-US"/>
              </w:rPr>
            </w:pPr>
            <w:r w:rsidRPr="002F5867">
              <w:rPr>
                <w:rFonts w:cs="Arial"/>
              </w:rPr>
              <w:t>Zásoby (logistika)</w:t>
            </w:r>
          </w:p>
        </w:tc>
      </w:tr>
      <w:tr w:rsidR="005B0A9D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eastAsia="Arial Unicode MS" w:cs="Arial"/>
                <w:color w:val="000000" w:themeColor="text1"/>
              </w:rPr>
            </w:pPr>
            <w:r w:rsidRPr="002F5867">
              <w:rPr>
                <w:rFonts w:cs="Arial"/>
              </w:rPr>
              <w:t>UCE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cs="Arial"/>
                <w:color w:val="000000" w:themeColor="text1"/>
                <w:lang w:eastAsia="en-US"/>
              </w:rPr>
            </w:pPr>
            <w:r w:rsidRPr="002F5867">
              <w:rPr>
                <w:rFonts w:cs="Arial"/>
              </w:rPr>
              <w:t>Účetnictví</w:t>
            </w:r>
          </w:p>
        </w:tc>
      </w:tr>
      <w:tr w:rsidR="00BE678D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8D" w:rsidRPr="002F5867" w:rsidRDefault="00BE678D" w:rsidP="004E4EBA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ABO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8D" w:rsidRPr="002F5867" w:rsidRDefault="00BE678D" w:rsidP="004E4EBA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Automatizace bankovních operací</w:t>
            </w:r>
          </w:p>
        </w:tc>
      </w:tr>
      <w:tr w:rsidR="005B0A9D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eastAsia="Arial Unicode MS" w:cs="Arial"/>
                <w:color w:val="000000" w:themeColor="text1"/>
              </w:rPr>
            </w:pPr>
            <w:r w:rsidRPr="002F5867">
              <w:rPr>
                <w:rFonts w:cs="Arial"/>
              </w:rPr>
              <w:t>IMA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cs="Arial"/>
                <w:color w:val="000000" w:themeColor="text1"/>
                <w:lang w:eastAsia="en-US"/>
              </w:rPr>
            </w:pPr>
            <w:r w:rsidRPr="002F5867">
              <w:rPr>
                <w:rFonts w:cs="Arial"/>
              </w:rPr>
              <w:t>Dlouhodobý investiční majetek</w:t>
            </w:r>
          </w:p>
        </w:tc>
      </w:tr>
      <w:tr w:rsidR="005B0A9D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eastAsia="Arial Unicode MS" w:cs="Arial"/>
                <w:color w:val="000000" w:themeColor="text1"/>
              </w:rPr>
            </w:pPr>
            <w:r w:rsidRPr="002F5867">
              <w:rPr>
                <w:rFonts w:cs="Arial"/>
              </w:rPr>
              <w:t>DAN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cs="Arial"/>
                <w:color w:val="000000" w:themeColor="text1"/>
                <w:lang w:eastAsia="en-US"/>
              </w:rPr>
            </w:pPr>
            <w:r w:rsidRPr="002F5867">
              <w:rPr>
                <w:rFonts w:cs="Arial"/>
              </w:rPr>
              <w:t>Daň z přidané hodnoty</w:t>
            </w:r>
          </w:p>
        </w:tc>
      </w:tr>
      <w:tr w:rsidR="005B0A9D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eastAsia="Arial Unicode MS" w:cs="Arial"/>
                <w:color w:val="000000" w:themeColor="text1"/>
              </w:rPr>
            </w:pPr>
            <w:r w:rsidRPr="002F5867">
              <w:rPr>
                <w:rFonts w:cs="Arial"/>
              </w:rPr>
              <w:t>POK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cs="Arial"/>
                <w:color w:val="000000" w:themeColor="text1"/>
                <w:lang w:eastAsia="en-US"/>
              </w:rPr>
            </w:pPr>
            <w:r w:rsidRPr="002F5867">
              <w:rPr>
                <w:rFonts w:cs="Arial"/>
              </w:rPr>
              <w:t>Pokladna</w:t>
            </w:r>
          </w:p>
        </w:tc>
      </w:tr>
      <w:tr w:rsidR="005B0A9D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eastAsia="Arial Unicode MS" w:cs="Arial"/>
                <w:color w:val="000000" w:themeColor="text1"/>
              </w:rPr>
            </w:pPr>
            <w:r w:rsidRPr="002F5867">
              <w:rPr>
                <w:rFonts w:cs="Arial"/>
              </w:rPr>
              <w:t>KPF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cs="Arial"/>
                <w:color w:val="000000" w:themeColor="text1"/>
                <w:lang w:eastAsia="en-US"/>
              </w:rPr>
            </w:pPr>
            <w:r w:rsidRPr="002F5867">
              <w:rPr>
                <w:rFonts w:cs="Arial"/>
              </w:rPr>
              <w:t>Kniha přijatých faktur</w:t>
            </w:r>
          </w:p>
        </w:tc>
      </w:tr>
      <w:tr w:rsidR="005B0A9D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MZD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D" w:rsidRPr="002F5867" w:rsidRDefault="00BB703D" w:rsidP="004E4EBA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Čisté mzdy</w:t>
            </w:r>
            <w:r w:rsidR="00BE678D">
              <w:rPr>
                <w:rFonts w:cs="Arial"/>
              </w:rPr>
              <w:t xml:space="preserve"> a personalistika</w:t>
            </w:r>
          </w:p>
        </w:tc>
      </w:tr>
      <w:tr w:rsidR="00BE678D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8D" w:rsidRDefault="00BE678D" w:rsidP="004E4EBA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CML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8D" w:rsidRDefault="00BE678D" w:rsidP="004E4EBA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Rozpočty</w:t>
            </w:r>
          </w:p>
        </w:tc>
      </w:tr>
      <w:tr w:rsidR="002F077E" w:rsidRPr="00346CB8" w:rsidTr="00D40CB5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E" w:rsidRDefault="002F077E" w:rsidP="004E4EBA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SSP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E" w:rsidRDefault="002F077E" w:rsidP="004E4EBA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Správa sestav podniku</w:t>
            </w:r>
          </w:p>
        </w:tc>
      </w:tr>
    </w:tbl>
    <w:p w:rsidR="00CC6B26" w:rsidRPr="003D1210" w:rsidRDefault="00CC6B26" w:rsidP="00CC6B26">
      <w:pPr>
        <w:rPr>
          <w:rFonts w:cs="Arial"/>
          <w:i/>
          <w:sz w:val="18"/>
          <w:szCs w:val="18"/>
        </w:rPr>
      </w:pPr>
    </w:p>
    <w:p w:rsidR="000C182B" w:rsidRPr="003D1210" w:rsidRDefault="000C182B" w:rsidP="00A104F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Standardní implementací se rozumí provedení instalace programového vybavení a uživatelské nastavení programového vybavení u objednatele, jeho uvedení do provozu, vytvoření elektronické dokumentac</w:t>
      </w:r>
      <w:r w:rsidR="00D41614">
        <w:rPr>
          <w:rFonts w:cs="Arial"/>
        </w:rPr>
        <w:t>e, provedení základního školení a podpora</w:t>
      </w:r>
      <w:r w:rsidRPr="003D1210">
        <w:rPr>
          <w:rFonts w:cs="Arial"/>
        </w:rPr>
        <w:t xml:space="preserve"> přechodu na nový informační systém. </w:t>
      </w:r>
    </w:p>
    <w:p w:rsidR="000C182B" w:rsidRPr="003D1210" w:rsidRDefault="000C182B" w:rsidP="00A104F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Ve</w:t>
      </w:r>
      <w:r w:rsidR="00DA4B66">
        <w:rPr>
          <w:rFonts w:cs="Arial"/>
        </w:rPr>
        <w:t xml:space="preserve">škeré </w:t>
      </w:r>
      <w:r w:rsidR="00DA4B66" w:rsidRPr="00DA4B66">
        <w:rPr>
          <w:rFonts w:cs="Arial"/>
        </w:rPr>
        <w:t>dodávky a práce, které nejsou obsaženy v nabídce, ale jejich realizaci bude objednatel požadovat, je zhotovitel oprávněn provést pouze na základě písemného odsouhlasení rozsahu a ceny objednatelem</w:t>
      </w:r>
      <w:r w:rsidR="00DA4B66">
        <w:rPr>
          <w:rFonts w:cs="Arial"/>
        </w:rPr>
        <w:t xml:space="preserve"> </w:t>
      </w:r>
      <w:r w:rsidR="00DA4B66" w:rsidRPr="003D1210">
        <w:rPr>
          <w:rFonts w:cs="Arial"/>
        </w:rPr>
        <w:t>na základě dodatku této smlouvy</w:t>
      </w:r>
      <w:r w:rsidR="00DA4B66">
        <w:rPr>
          <w:rFonts w:cs="Arial"/>
        </w:rPr>
        <w:t>.</w:t>
      </w:r>
    </w:p>
    <w:p w:rsidR="00E44D86" w:rsidRDefault="000C182B" w:rsidP="004E4EBA">
      <w:pPr>
        <w:pStyle w:val="Nadpis2"/>
        <w:jc w:val="both"/>
        <w:rPr>
          <w:rFonts w:cs="Arial"/>
        </w:rPr>
      </w:pPr>
      <w:r w:rsidRPr="00E44D86">
        <w:rPr>
          <w:rFonts w:cs="Arial"/>
        </w:rPr>
        <w:t>Vlastnosti standardního programového vybavení jsou definovány</w:t>
      </w:r>
      <w:r w:rsidR="00936B94" w:rsidRPr="00E44D86">
        <w:rPr>
          <w:rFonts w:cs="Arial"/>
        </w:rPr>
        <w:t xml:space="preserve"> v uživatelské dokumentaci.</w:t>
      </w:r>
    </w:p>
    <w:p w:rsidR="000C182B" w:rsidRPr="00E44D86" w:rsidRDefault="000A4E73" w:rsidP="00E44D86">
      <w:pPr>
        <w:pStyle w:val="Nadpis1"/>
      </w:pPr>
      <w:r w:rsidRPr="00E44D86">
        <w:t xml:space="preserve">Cena a </w:t>
      </w:r>
      <w:r w:rsidR="000C182B" w:rsidRPr="00E44D86">
        <w:t>platební podmínky</w:t>
      </w:r>
    </w:p>
    <w:p w:rsidR="000C182B" w:rsidRPr="003D1210" w:rsidRDefault="000C182B">
      <w:pPr>
        <w:rPr>
          <w:rFonts w:cs="Arial"/>
        </w:rPr>
      </w:pPr>
    </w:p>
    <w:p w:rsidR="000C182B" w:rsidRPr="003D1210" w:rsidRDefault="00DA4B66" w:rsidP="00A104F5">
      <w:pPr>
        <w:pStyle w:val="Nadpis2"/>
        <w:jc w:val="both"/>
        <w:rPr>
          <w:rFonts w:cs="Arial"/>
        </w:rPr>
      </w:pPr>
      <w:r>
        <w:rPr>
          <w:rFonts w:cs="Arial"/>
        </w:rPr>
        <w:t>Sjednaná</w:t>
      </w:r>
      <w:r w:rsidR="000C182B" w:rsidRPr="003D1210">
        <w:rPr>
          <w:rFonts w:cs="Arial"/>
        </w:rPr>
        <w:t xml:space="preserve"> cena plnění </w:t>
      </w:r>
      <w:r w:rsidR="005601EB">
        <w:rPr>
          <w:rFonts w:cs="Arial"/>
        </w:rPr>
        <w:t>zhotovitel</w:t>
      </w:r>
      <w:r w:rsidR="000C182B" w:rsidRPr="003D1210">
        <w:rPr>
          <w:rFonts w:cs="Arial"/>
        </w:rPr>
        <w:t xml:space="preserve">e podle této smlouvy činí </w:t>
      </w:r>
      <w:proofErr w:type="spellStart"/>
      <w:r w:rsidR="005B2411">
        <w:rPr>
          <w:rFonts w:cs="Arial"/>
          <w:b/>
          <w:bCs/>
        </w:rPr>
        <w:t>xxxxxxx</w:t>
      </w:r>
      <w:proofErr w:type="spellEnd"/>
      <w:r w:rsidR="000C182B" w:rsidRPr="0065354E">
        <w:rPr>
          <w:rFonts w:cs="Arial"/>
          <w:b/>
          <w:bCs/>
        </w:rPr>
        <w:t xml:space="preserve"> </w:t>
      </w:r>
      <w:r w:rsidR="000C182B" w:rsidRPr="0065354E">
        <w:rPr>
          <w:rFonts w:cs="Arial"/>
          <w:b/>
        </w:rPr>
        <w:t>Kč bez DPH</w:t>
      </w:r>
      <w:r w:rsidR="0065354E">
        <w:rPr>
          <w:rFonts w:cs="Arial"/>
        </w:rPr>
        <w:t xml:space="preserve"> (slovy </w:t>
      </w:r>
      <w:proofErr w:type="spellStart"/>
      <w:r w:rsidR="005B2411">
        <w:rPr>
          <w:rFonts w:cs="Arial"/>
        </w:rPr>
        <w:t>xxxxxx</w:t>
      </w:r>
      <w:r w:rsidR="00CF3967">
        <w:rPr>
          <w:rFonts w:cs="Arial"/>
        </w:rPr>
        <w:t>korun</w:t>
      </w:r>
      <w:proofErr w:type="spellEnd"/>
      <w:r w:rsidR="0065354E">
        <w:rPr>
          <w:rFonts w:cs="Arial"/>
        </w:rPr>
        <w:t>)</w:t>
      </w:r>
      <w:r w:rsidR="000C182B" w:rsidRPr="003D1210">
        <w:rPr>
          <w:rFonts w:cs="Arial"/>
        </w:rPr>
        <w:t>. Podrob</w:t>
      </w:r>
      <w:r w:rsidR="001318C1" w:rsidRPr="003D1210">
        <w:rPr>
          <w:rFonts w:cs="Arial"/>
        </w:rPr>
        <w:t>ně je cena uvedena v Příloze S03</w:t>
      </w:r>
      <w:r w:rsidR="000C182B" w:rsidRPr="003D1210">
        <w:rPr>
          <w:rFonts w:cs="Arial"/>
        </w:rPr>
        <w:t>.</w:t>
      </w:r>
    </w:p>
    <w:p w:rsidR="000C182B" w:rsidRPr="003D1210" w:rsidRDefault="000C182B" w:rsidP="00A104F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Cena implementace je stanovena na základě požadavků objednatele na funk</w:t>
      </w:r>
      <w:r w:rsidR="00460440" w:rsidRPr="003D1210">
        <w:rPr>
          <w:rFonts w:cs="Arial"/>
        </w:rPr>
        <w:t xml:space="preserve">cionalitu programového vybavení. </w:t>
      </w:r>
    </w:p>
    <w:p w:rsidR="000C182B" w:rsidRPr="003D1210" w:rsidRDefault="000C182B" w:rsidP="00A104F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V ceně plnění </w:t>
      </w:r>
      <w:r w:rsidR="005601EB">
        <w:rPr>
          <w:rFonts w:cs="Arial"/>
        </w:rPr>
        <w:t>zhotovitel</w:t>
      </w:r>
      <w:r w:rsidRPr="003D1210">
        <w:rPr>
          <w:rFonts w:cs="Arial"/>
        </w:rPr>
        <w:t>e nejsou zahrnuty následující práce a služby:</w:t>
      </w:r>
    </w:p>
    <w:p w:rsidR="000C182B" w:rsidRPr="003D1210" w:rsidRDefault="000C182B" w:rsidP="00A104F5">
      <w:pPr>
        <w:pStyle w:val="Nadpis3"/>
        <w:jc w:val="both"/>
        <w:rPr>
          <w:rFonts w:cs="Arial"/>
        </w:rPr>
      </w:pPr>
      <w:r w:rsidRPr="003D1210">
        <w:rPr>
          <w:rFonts w:cs="Arial"/>
        </w:rPr>
        <w:t>Služby vyžádané zákazníkem nad rámec standardní implementace podle této smlouvy</w:t>
      </w:r>
    </w:p>
    <w:p w:rsidR="000C182B" w:rsidRPr="003D1210" w:rsidRDefault="000C182B" w:rsidP="00A104F5">
      <w:pPr>
        <w:pStyle w:val="Nadpis3"/>
        <w:ind w:left="993" w:hanging="360"/>
        <w:jc w:val="both"/>
        <w:rPr>
          <w:rFonts w:cs="Arial"/>
        </w:rPr>
      </w:pPr>
      <w:r w:rsidRPr="003D1210">
        <w:rPr>
          <w:rFonts w:cs="Arial"/>
        </w:rPr>
        <w:t xml:space="preserve">Zákaznické úpravy programového vybavení a vývoj nových aplikací, které si může objednatel vyžádat a objednat u </w:t>
      </w:r>
      <w:r w:rsidR="005601EB">
        <w:rPr>
          <w:rFonts w:cs="Arial"/>
        </w:rPr>
        <w:t>zhotovitele</w:t>
      </w:r>
      <w:r w:rsidRPr="003D1210">
        <w:rPr>
          <w:rFonts w:cs="Arial"/>
        </w:rPr>
        <w:t xml:space="preserve">. </w:t>
      </w:r>
    </w:p>
    <w:p w:rsidR="001318C1" w:rsidRPr="003D1210" w:rsidRDefault="000C182B" w:rsidP="00A104F5">
      <w:pPr>
        <w:pStyle w:val="Nadpis3"/>
        <w:jc w:val="both"/>
        <w:rPr>
          <w:rFonts w:cs="Arial"/>
        </w:rPr>
      </w:pPr>
      <w:r w:rsidRPr="003D1210">
        <w:rPr>
          <w:rFonts w:cs="Arial"/>
        </w:rPr>
        <w:t>Součástí základního školení uživatelů</w:t>
      </w:r>
      <w:r w:rsidR="001318C1" w:rsidRPr="003D1210">
        <w:rPr>
          <w:rFonts w:cs="Arial"/>
        </w:rPr>
        <w:t xml:space="preserve"> není školení ovládání Windows.</w:t>
      </w:r>
    </w:p>
    <w:p w:rsidR="000C182B" w:rsidRPr="003D1210" w:rsidRDefault="000C182B" w:rsidP="00A104F5">
      <w:pPr>
        <w:pStyle w:val="Nadpis3"/>
        <w:jc w:val="both"/>
        <w:rPr>
          <w:rFonts w:cs="Arial"/>
        </w:rPr>
      </w:pPr>
      <w:r w:rsidRPr="003D1210">
        <w:rPr>
          <w:rFonts w:cs="Arial"/>
        </w:rPr>
        <w:lastRenderedPageBreak/>
        <w:t>Provádění importů</w:t>
      </w:r>
      <w:r w:rsidR="00F814C9">
        <w:rPr>
          <w:rFonts w:cs="Arial"/>
        </w:rPr>
        <w:t xml:space="preserve"> a editace</w:t>
      </w:r>
      <w:r w:rsidRPr="003D1210">
        <w:rPr>
          <w:rFonts w:cs="Arial"/>
        </w:rPr>
        <w:t xml:space="preserve"> dat </w:t>
      </w:r>
    </w:p>
    <w:p w:rsidR="000C182B" w:rsidRPr="003D1210" w:rsidRDefault="000C182B" w:rsidP="00A104F5">
      <w:pPr>
        <w:pStyle w:val="Nadpis3"/>
        <w:numPr>
          <w:ilvl w:val="0"/>
          <w:numId w:val="0"/>
        </w:numPr>
        <w:ind w:left="689" w:hanging="56"/>
        <w:jc w:val="both"/>
        <w:rPr>
          <w:rFonts w:cs="Arial"/>
        </w:rPr>
      </w:pPr>
    </w:p>
    <w:p w:rsidR="000C182B" w:rsidRPr="003D1210" w:rsidRDefault="000C182B" w:rsidP="00A104F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Cena za plnění bude </w:t>
      </w:r>
      <w:r w:rsidR="005601EB">
        <w:rPr>
          <w:rFonts w:cs="Arial"/>
        </w:rPr>
        <w:t>zhotovitel</w:t>
      </w:r>
      <w:r w:rsidRPr="003D1210">
        <w:rPr>
          <w:rFonts w:cs="Arial"/>
        </w:rPr>
        <w:t>em objednateli fakturována v souladu s platebními podmínkami dohodnut</w:t>
      </w:r>
      <w:r w:rsidR="001318C1" w:rsidRPr="003D1210">
        <w:rPr>
          <w:rFonts w:cs="Arial"/>
        </w:rPr>
        <w:t>ými a uvedenými v příloze č. S03</w:t>
      </w:r>
      <w:r w:rsidRPr="003D1210">
        <w:rPr>
          <w:rFonts w:cs="Arial"/>
        </w:rPr>
        <w:t xml:space="preserve"> této smlouvy.</w:t>
      </w:r>
    </w:p>
    <w:p w:rsidR="000C182B" w:rsidRPr="003D1210" w:rsidRDefault="00001BA8" w:rsidP="00A104F5">
      <w:pPr>
        <w:pStyle w:val="Nadpis2"/>
        <w:jc w:val="both"/>
        <w:rPr>
          <w:rFonts w:cs="Arial"/>
        </w:rPr>
      </w:pPr>
      <w:r>
        <w:rPr>
          <w:rFonts w:cs="Arial"/>
        </w:rPr>
        <w:t xml:space="preserve">Daňové </w:t>
      </w:r>
      <w:r w:rsidR="007B1FD3">
        <w:rPr>
          <w:rFonts w:cs="Arial"/>
        </w:rPr>
        <w:t>doklady – faktury</w:t>
      </w:r>
      <w:r w:rsidR="000C182B" w:rsidRPr="003D1210">
        <w:rPr>
          <w:rFonts w:cs="Arial"/>
        </w:rPr>
        <w:t xml:space="preserve"> musí obsahovat </w:t>
      </w:r>
      <w:r>
        <w:rPr>
          <w:rFonts w:cs="Arial"/>
        </w:rPr>
        <w:t>náležitosti daňového dokladu v souladu s </w:t>
      </w:r>
      <w:proofErr w:type="spellStart"/>
      <w:r>
        <w:rPr>
          <w:rFonts w:cs="Arial"/>
        </w:rPr>
        <w:t>ust</w:t>
      </w:r>
      <w:proofErr w:type="spellEnd"/>
      <w:r>
        <w:rPr>
          <w:rFonts w:cs="Arial"/>
        </w:rPr>
        <w:t>. §§ 26 a 29 zákona č. 235/2004 Sb., zákon o DPH, v platném znění</w:t>
      </w:r>
      <w:r w:rsidR="000C182B" w:rsidRPr="003D1210">
        <w:rPr>
          <w:rFonts w:cs="Arial"/>
        </w:rPr>
        <w:t>,</w:t>
      </w:r>
      <w:r>
        <w:rPr>
          <w:rFonts w:cs="Arial"/>
        </w:rPr>
        <w:t xml:space="preserve"> dále</w:t>
      </w:r>
      <w:r w:rsidR="000C182B" w:rsidRPr="003D1210">
        <w:rPr>
          <w:rFonts w:cs="Arial"/>
        </w:rPr>
        <w:t xml:space="preserve"> číslo smlouvy,</w:t>
      </w:r>
      <w:r>
        <w:rPr>
          <w:rFonts w:cs="Arial"/>
        </w:rPr>
        <w:t xml:space="preserve"> </w:t>
      </w:r>
      <w:r w:rsidR="000C182B" w:rsidRPr="003D1210">
        <w:rPr>
          <w:rFonts w:cs="Arial"/>
        </w:rPr>
        <w:t xml:space="preserve">(resp. číslo dílčí </w:t>
      </w:r>
      <w:r w:rsidR="001318C1" w:rsidRPr="003D1210">
        <w:rPr>
          <w:rFonts w:cs="Arial"/>
        </w:rPr>
        <w:t>smlouvy, na</w:t>
      </w:r>
      <w:r w:rsidR="000C182B" w:rsidRPr="003D1210">
        <w:rPr>
          <w:rFonts w:cs="Arial"/>
        </w:rPr>
        <w:t xml:space="preserve"> jejímž základě se cena účtuje)</w:t>
      </w:r>
      <w:r>
        <w:rPr>
          <w:rFonts w:cs="Arial"/>
        </w:rPr>
        <w:t>.</w:t>
      </w:r>
      <w:r w:rsidR="000C182B" w:rsidRPr="003D1210">
        <w:rPr>
          <w:rFonts w:cs="Arial"/>
        </w:rPr>
        <w:t xml:space="preserve"> </w:t>
      </w:r>
      <w:r>
        <w:rPr>
          <w:rFonts w:cs="Arial"/>
        </w:rPr>
        <w:t xml:space="preserve">K daňovému dokladu bude připojen předávací protokol díla (dílčí části </w:t>
      </w:r>
      <w:r w:rsidR="007B1FD3">
        <w:rPr>
          <w:rFonts w:cs="Arial"/>
        </w:rPr>
        <w:t>díla – modulu</w:t>
      </w:r>
      <w:r>
        <w:rPr>
          <w:rFonts w:cs="Arial"/>
        </w:rPr>
        <w:t xml:space="preserve">) potvrzený oprávněnými zástupci obou smluvních stran.   </w:t>
      </w:r>
    </w:p>
    <w:p w:rsidR="000C182B" w:rsidRPr="003D1210" w:rsidRDefault="000C182B" w:rsidP="00A104F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Nebude-li </w:t>
      </w:r>
      <w:r w:rsidR="00001BA8">
        <w:rPr>
          <w:rFonts w:cs="Arial"/>
        </w:rPr>
        <w:t xml:space="preserve">daňový </w:t>
      </w:r>
      <w:r w:rsidR="007B1FD3">
        <w:rPr>
          <w:rFonts w:cs="Arial"/>
        </w:rPr>
        <w:t>doklad – faktura</w:t>
      </w:r>
      <w:r w:rsidRPr="003D1210">
        <w:rPr>
          <w:rFonts w:cs="Arial"/>
        </w:rPr>
        <w:t xml:space="preserve"> obsahovat stanovené náležitosti nebo v ní nebudou správně uvedené údaje, je objednatel oprávněn vrátit ji ve lhůtě pěti (5) dnů od jejího obdržení </w:t>
      </w:r>
      <w:r w:rsidR="005601EB">
        <w:rPr>
          <w:rFonts w:cs="Arial"/>
        </w:rPr>
        <w:t>zhotovitel</w:t>
      </w:r>
      <w:r w:rsidRPr="003D1210">
        <w:rPr>
          <w:rFonts w:cs="Arial"/>
        </w:rPr>
        <w:t>i s uvedením chybějících náležitostí nebo nesprávných údajů. V takovém případě se přeruší doba splatnosti a nová lhůta splatnosti počne běžet doručením opravené</w:t>
      </w:r>
      <w:r w:rsidR="00595203">
        <w:rPr>
          <w:rFonts w:cs="Arial"/>
        </w:rPr>
        <w:t xml:space="preserve">ho daňového </w:t>
      </w:r>
      <w:r w:rsidR="007B1FD3">
        <w:rPr>
          <w:rFonts w:cs="Arial"/>
        </w:rPr>
        <w:t>dokladu – faktury</w:t>
      </w:r>
      <w:r w:rsidRPr="003D1210">
        <w:rPr>
          <w:rFonts w:cs="Arial"/>
        </w:rPr>
        <w:t xml:space="preserve"> objednateli.</w:t>
      </w:r>
    </w:p>
    <w:p w:rsidR="000C182B" w:rsidRPr="003D1210" w:rsidRDefault="000C182B" w:rsidP="00A104F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Lhůta splatnosti </w:t>
      </w:r>
      <w:r w:rsidR="00595203">
        <w:rPr>
          <w:rFonts w:cs="Arial"/>
        </w:rPr>
        <w:t xml:space="preserve">daňových </w:t>
      </w:r>
      <w:r w:rsidR="007B1FD3">
        <w:rPr>
          <w:rFonts w:cs="Arial"/>
        </w:rPr>
        <w:t>dokladů – faktur</w:t>
      </w:r>
      <w:r w:rsidRPr="003D1210">
        <w:rPr>
          <w:rFonts w:cs="Arial"/>
        </w:rPr>
        <w:t xml:space="preserve"> je 14 dnů ode dne jejich doručení. </w:t>
      </w:r>
      <w:r w:rsidR="00595203">
        <w:rPr>
          <w:rFonts w:cs="Arial"/>
        </w:rPr>
        <w:t xml:space="preserve">Daňový </w:t>
      </w:r>
      <w:r w:rsidR="007B1FD3">
        <w:rPr>
          <w:rFonts w:cs="Arial"/>
        </w:rPr>
        <w:t>doklad – faktura</w:t>
      </w:r>
      <w:r w:rsidRPr="003D1210">
        <w:rPr>
          <w:rFonts w:cs="Arial"/>
        </w:rPr>
        <w:t xml:space="preserve"> se považuje za doručenou tři (3) dny po jejím prokazatelném odeslání. </w:t>
      </w:r>
      <w:r w:rsidR="00595203">
        <w:rPr>
          <w:rFonts w:cs="Arial"/>
        </w:rPr>
        <w:t xml:space="preserve">Daňové </w:t>
      </w:r>
      <w:r w:rsidR="007B1FD3">
        <w:rPr>
          <w:rFonts w:cs="Arial"/>
        </w:rPr>
        <w:t>doklady – faktury</w:t>
      </w:r>
      <w:r w:rsidRPr="003D1210">
        <w:rPr>
          <w:rFonts w:cs="Arial"/>
        </w:rPr>
        <w:t xml:space="preserve"> se platí bankovním převodem na účet druhé smluvní strany. </w:t>
      </w:r>
    </w:p>
    <w:p w:rsidR="000C182B" w:rsidRPr="003D1210" w:rsidRDefault="000C182B">
      <w:pPr>
        <w:pStyle w:val="Nadpis1"/>
        <w:rPr>
          <w:rFonts w:cs="Arial"/>
        </w:rPr>
      </w:pPr>
      <w:r w:rsidRPr="003D1210">
        <w:rPr>
          <w:rFonts w:cs="Arial"/>
        </w:rPr>
        <w:t>Harmonogram plnění</w:t>
      </w:r>
    </w:p>
    <w:p w:rsidR="000C182B" w:rsidRPr="003D1210" w:rsidRDefault="008D202C" w:rsidP="00D81024">
      <w:pPr>
        <w:pStyle w:val="Nadpis2"/>
        <w:numPr>
          <w:ilvl w:val="0"/>
          <w:numId w:val="0"/>
        </w:numPr>
        <w:ind w:left="576" w:hanging="576"/>
        <w:rPr>
          <w:rFonts w:cs="Arial"/>
        </w:rPr>
      </w:pPr>
      <w:r w:rsidRPr="003D1210">
        <w:rPr>
          <w:rFonts w:cs="Arial"/>
        </w:rPr>
        <w:tab/>
      </w:r>
      <w:r w:rsidR="000C182B" w:rsidRPr="003D1210">
        <w:rPr>
          <w:rFonts w:cs="Arial"/>
        </w:rPr>
        <w:t xml:space="preserve">Plánovaný termínový harmonogram projektu. </w:t>
      </w:r>
    </w:p>
    <w:tbl>
      <w:tblPr>
        <w:tblW w:w="8159" w:type="dxa"/>
        <w:tblInd w:w="630" w:type="dxa"/>
        <w:tblCellMar>
          <w:left w:w="70" w:type="dxa"/>
          <w:right w:w="70" w:type="dxa"/>
        </w:tblCellMar>
        <w:tblLook w:val="0000"/>
      </w:tblPr>
      <w:tblGrid>
        <w:gridCol w:w="5339"/>
        <w:gridCol w:w="1402"/>
        <w:gridCol w:w="1418"/>
      </w:tblGrid>
      <w:tr w:rsidR="002E3C09" w:rsidRPr="003D1210" w:rsidTr="008B61B1">
        <w:trPr>
          <w:trHeight w:val="510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09" w:rsidRPr="00957B07" w:rsidRDefault="002E3C09" w:rsidP="004E4EBA">
            <w:pPr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</w:tabs>
              <w:rPr>
                <w:rFonts w:cs="Arial"/>
                <w:b/>
                <w:snapToGrid/>
                <w:color w:val="auto"/>
              </w:rPr>
            </w:pPr>
            <w:r w:rsidRPr="00957B07">
              <w:rPr>
                <w:rFonts w:cs="Arial"/>
                <w:b/>
                <w:snapToGrid/>
                <w:color w:val="auto"/>
              </w:rPr>
              <w:t>Etapy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09" w:rsidRPr="00957B07" w:rsidRDefault="002E3C09" w:rsidP="004E4EBA">
            <w:pPr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</w:tabs>
              <w:jc w:val="center"/>
              <w:rPr>
                <w:rFonts w:cs="Arial"/>
                <w:b/>
                <w:snapToGrid/>
                <w:color w:val="auto"/>
              </w:rPr>
            </w:pPr>
            <w:r w:rsidRPr="00957B07">
              <w:rPr>
                <w:rFonts w:cs="Arial"/>
                <w:b/>
                <w:snapToGrid/>
                <w:color w:val="auto"/>
              </w:rPr>
              <w:t>Zahájení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09" w:rsidRPr="00957B07" w:rsidRDefault="002E3C09" w:rsidP="004E4EBA">
            <w:pPr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</w:tabs>
              <w:jc w:val="center"/>
              <w:rPr>
                <w:rFonts w:cs="Arial"/>
                <w:b/>
                <w:snapToGrid/>
                <w:color w:val="auto"/>
              </w:rPr>
            </w:pPr>
            <w:r w:rsidRPr="00957B07">
              <w:rPr>
                <w:rFonts w:cs="Arial"/>
                <w:b/>
                <w:snapToGrid/>
                <w:color w:val="auto"/>
              </w:rPr>
              <w:t>Ukončení</w:t>
            </w:r>
          </w:p>
        </w:tc>
      </w:tr>
      <w:tr w:rsidR="002E3C09" w:rsidRPr="003D1210" w:rsidTr="008B61B1">
        <w:trPr>
          <w:trHeight w:val="283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3C09" w:rsidRPr="00957B07" w:rsidRDefault="002E3C09" w:rsidP="004E4EBA">
            <w:pPr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</w:tabs>
              <w:rPr>
                <w:rFonts w:cs="Arial"/>
                <w:snapToGrid/>
                <w:color w:val="auto"/>
              </w:rPr>
            </w:pPr>
            <w:r w:rsidRPr="00957B07">
              <w:rPr>
                <w:rFonts w:cs="Arial"/>
                <w:snapToGrid/>
                <w:color w:val="auto"/>
              </w:rPr>
              <w:t xml:space="preserve">Implementace </w:t>
            </w:r>
            <w:r>
              <w:rPr>
                <w:rFonts w:cs="Arial"/>
                <w:snapToGrid/>
                <w:color w:val="auto"/>
              </w:rPr>
              <w:t>modulů</w:t>
            </w:r>
            <w:r w:rsidRPr="00957B07">
              <w:rPr>
                <w:rFonts w:cs="Arial"/>
                <w:snapToGrid/>
                <w:color w:val="auto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3C09" w:rsidRPr="00957B07" w:rsidRDefault="004E4EBA" w:rsidP="004E4EBA">
            <w:pPr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</w:tabs>
              <w:jc w:val="center"/>
              <w:rPr>
                <w:rFonts w:cs="Arial"/>
                <w:snapToGrid/>
                <w:color w:val="auto"/>
              </w:rPr>
            </w:pPr>
            <w:r>
              <w:rPr>
                <w:rFonts w:cs="Arial"/>
                <w:snapToGrid/>
                <w:color w:val="auto"/>
              </w:rPr>
              <w:t>1.4</w:t>
            </w:r>
            <w:r w:rsidR="002E3C09">
              <w:rPr>
                <w:rFonts w:cs="Arial"/>
                <w:snapToGrid/>
                <w:color w:val="auto"/>
              </w:rPr>
              <w:t>.201</w:t>
            </w:r>
            <w:r w:rsidR="00556DB9">
              <w:rPr>
                <w:rFonts w:cs="Arial"/>
                <w:snapToGrid/>
                <w:color w:val="auto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3C09" w:rsidRPr="00957B07" w:rsidRDefault="00B27ED5" w:rsidP="004E4EBA">
            <w:pPr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</w:tabs>
              <w:jc w:val="center"/>
              <w:rPr>
                <w:rFonts w:cs="Arial"/>
                <w:snapToGrid/>
                <w:color w:val="auto"/>
              </w:rPr>
            </w:pPr>
            <w:r>
              <w:rPr>
                <w:rFonts w:cs="Arial"/>
                <w:snapToGrid/>
                <w:color w:val="auto"/>
              </w:rPr>
              <w:t>31.3</w:t>
            </w:r>
            <w:r w:rsidR="002E3C09">
              <w:rPr>
                <w:rFonts w:cs="Arial"/>
                <w:snapToGrid/>
                <w:color w:val="auto"/>
              </w:rPr>
              <w:t>.201</w:t>
            </w:r>
            <w:r>
              <w:rPr>
                <w:rFonts w:cs="Arial"/>
                <w:snapToGrid/>
                <w:color w:val="auto"/>
              </w:rPr>
              <w:t>8</w:t>
            </w:r>
          </w:p>
        </w:tc>
      </w:tr>
    </w:tbl>
    <w:p w:rsidR="00C21B76" w:rsidRPr="003D1210" w:rsidRDefault="00C21B76" w:rsidP="00C21B76">
      <w:pPr>
        <w:pStyle w:val="Nadpis2"/>
        <w:numPr>
          <w:ilvl w:val="0"/>
          <w:numId w:val="0"/>
        </w:numPr>
        <w:ind w:left="576"/>
        <w:rPr>
          <w:rFonts w:cs="Arial"/>
        </w:rPr>
      </w:pPr>
    </w:p>
    <w:p w:rsidR="000519F5" w:rsidRPr="00277473" w:rsidRDefault="000C182B" w:rsidP="00277473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Harmonogram plnění může být upřesněn dohodou smluvních stran v průběhu implementace. </w:t>
      </w:r>
    </w:p>
    <w:p w:rsidR="000C182B" w:rsidRPr="003D1210" w:rsidRDefault="00646DAF">
      <w:pPr>
        <w:pStyle w:val="Nadpis1"/>
        <w:rPr>
          <w:rFonts w:cs="Arial"/>
        </w:rPr>
      </w:pPr>
      <w:r w:rsidRPr="003D1210">
        <w:rPr>
          <w:rFonts w:cs="Arial"/>
        </w:rPr>
        <w:t>Práva a</w:t>
      </w:r>
      <w:r w:rsidR="000C182B" w:rsidRPr="003D1210">
        <w:rPr>
          <w:rFonts w:cs="Arial"/>
        </w:rPr>
        <w:t xml:space="preserve"> povinnosti smluvních stran</w:t>
      </w:r>
    </w:p>
    <w:p w:rsidR="000C182B" w:rsidRPr="003D1210" w:rsidRDefault="000C182B">
      <w:pPr>
        <w:rPr>
          <w:rFonts w:cs="Arial"/>
        </w:rPr>
      </w:pPr>
    </w:p>
    <w:p w:rsidR="000C182B" w:rsidRPr="003D1210" w:rsidRDefault="000C182B" w:rsidP="00BC5F07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Objednatel se zavazuje poskytovat </w:t>
      </w:r>
      <w:r w:rsidR="005601EB">
        <w:rPr>
          <w:rFonts w:cs="Arial"/>
        </w:rPr>
        <w:t>zhotovitel</w:t>
      </w:r>
      <w:r w:rsidRPr="003D1210">
        <w:rPr>
          <w:rFonts w:cs="Arial"/>
        </w:rPr>
        <w:t xml:space="preserve">i úplné, pravdivé a včasné informace potřebné k řádnému plnění závazků </w:t>
      </w:r>
      <w:r w:rsidR="005601EB">
        <w:rPr>
          <w:rFonts w:cs="Arial"/>
        </w:rPr>
        <w:t>zhotovitele</w:t>
      </w:r>
      <w:r w:rsidRPr="003D1210">
        <w:rPr>
          <w:rFonts w:cs="Arial"/>
        </w:rPr>
        <w:t>.</w:t>
      </w:r>
    </w:p>
    <w:p w:rsidR="000C182B" w:rsidRPr="003D1210" w:rsidRDefault="000C182B" w:rsidP="00BC5F07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Objednatel se zavazuje zajistit pro </w:t>
      </w:r>
      <w:r w:rsidR="005601EB">
        <w:rPr>
          <w:rFonts w:cs="Arial"/>
        </w:rPr>
        <w:t>zhotovitel</w:t>
      </w:r>
      <w:r w:rsidRPr="003D1210">
        <w:rPr>
          <w:rFonts w:cs="Arial"/>
        </w:rPr>
        <w:t xml:space="preserve">e potřebné technicko-organizační podmínky vyplývající z této smlouvy nebo jednotlivých dílčích smluv. </w:t>
      </w:r>
    </w:p>
    <w:p w:rsidR="000C182B" w:rsidRPr="003D1210" w:rsidRDefault="000C182B" w:rsidP="00BC5F07">
      <w:pPr>
        <w:pStyle w:val="Nadpis2"/>
        <w:jc w:val="both"/>
        <w:rPr>
          <w:rFonts w:cs="Arial"/>
        </w:rPr>
      </w:pPr>
      <w:r w:rsidRPr="003D1210">
        <w:rPr>
          <w:rFonts w:cs="Arial"/>
        </w:rPr>
        <w:t>V případě, že v průběhu plnění této smlouvy nebo jednotlivé dílčí smlouvy nedodrží jedna ze smluvních stran nebo její pracovníci jakýkoli termín pro předání podkladů nebo informací druhé smluvní straně, v důsledku čehož dojde k překročení jakéhokoli termínu stanoveného touto nebo dílčí smlouvou pro plnění druhé smluvní strany, nebude druhá smluvní strana v takovém případě v prodlení se splněním svého závazku. Obě smluvní strany se zavazují</w:t>
      </w:r>
      <w:r w:rsidR="00646DAF" w:rsidRPr="003D1210">
        <w:rPr>
          <w:rFonts w:cs="Arial"/>
        </w:rPr>
        <w:t xml:space="preserve"> minimalizovat ztráty a náklady</w:t>
      </w:r>
      <w:r w:rsidRPr="003D1210">
        <w:rPr>
          <w:rFonts w:cs="Arial"/>
        </w:rPr>
        <w:t>.</w:t>
      </w:r>
    </w:p>
    <w:p w:rsidR="000C182B" w:rsidRPr="003D1210" w:rsidRDefault="000C182B" w:rsidP="00BC5F07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Objednatel se zavazuje umožnit </w:t>
      </w:r>
      <w:r w:rsidR="005601EB">
        <w:rPr>
          <w:rFonts w:cs="Arial"/>
        </w:rPr>
        <w:t>zhotovitel</w:t>
      </w:r>
      <w:r w:rsidRPr="003D1210">
        <w:rPr>
          <w:rFonts w:cs="Arial"/>
        </w:rPr>
        <w:t xml:space="preserve">i a jeho pracovníkům plný přístup k vlastnímu programovému vybavení a k automatizovanému i neautomatizovanému informačnímu systému v rozsahu nezbytném pro řádné plnění této smlouvy. </w:t>
      </w:r>
    </w:p>
    <w:p w:rsidR="000C182B" w:rsidRPr="003D1210" w:rsidRDefault="00595203">
      <w:pPr>
        <w:pStyle w:val="Nadpis1"/>
        <w:rPr>
          <w:rFonts w:cs="Arial"/>
        </w:rPr>
      </w:pPr>
      <w:r>
        <w:rPr>
          <w:rFonts w:cs="Arial"/>
        </w:rPr>
        <w:t>Smluvní pokuty a náhrada újmy</w:t>
      </w:r>
    </w:p>
    <w:p w:rsidR="000C182B" w:rsidRPr="003D1210" w:rsidRDefault="000C182B" w:rsidP="00BC5F07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Bude-li </w:t>
      </w:r>
      <w:r w:rsidR="005601EB">
        <w:rPr>
          <w:rFonts w:cs="Arial"/>
        </w:rPr>
        <w:t>zhotovitel</w:t>
      </w:r>
      <w:r w:rsidRPr="003D1210">
        <w:rPr>
          <w:rFonts w:cs="Arial"/>
        </w:rPr>
        <w:t xml:space="preserve"> v prodlení s plněním stanovených termínů předání dle harmonogramu, může objednatel účtovat smluvní pokutu ve výši 0,05 % z ceny díla za každý den </w:t>
      </w:r>
      <w:r w:rsidR="00595203">
        <w:rPr>
          <w:rFonts w:cs="Arial"/>
        </w:rPr>
        <w:t>prodlení</w:t>
      </w:r>
      <w:r w:rsidRPr="003D1210">
        <w:rPr>
          <w:rFonts w:cs="Arial"/>
        </w:rPr>
        <w:t xml:space="preserve">. Tím není dotčen nárok na náhradu vzniklé </w:t>
      </w:r>
      <w:r w:rsidR="00B42B33">
        <w:rPr>
          <w:rFonts w:cs="Arial"/>
        </w:rPr>
        <w:t>újmy</w:t>
      </w:r>
      <w:r w:rsidRPr="003D1210">
        <w:rPr>
          <w:rFonts w:cs="Arial"/>
        </w:rPr>
        <w:t>.</w:t>
      </w:r>
    </w:p>
    <w:p w:rsidR="000C182B" w:rsidRPr="003D1210" w:rsidRDefault="000C182B" w:rsidP="00BC5F07">
      <w:pPr>
        <w:pStyle w:val="Nadpis1"/>
        <w:jc w:val="both"/>
        <w:rPr>
          <w:rFonts w:cs="Arial"/>
        </w:rPr>
      </w:pPr>
      <w:bookmarkStart w:id="1" w:name="_Ref374331856"/>
      <w:r w:rsidRPr="003D1210">
        <w:rPr>
          <w:rFonts w:cs="Arial"/>
        </w:rPr>
        <w:t>Místo</w:t>
      </w:r>
      <w:bookmarkEnd w:id="1"/>
      <w:r w:rsidRPr="003D1210">
        <w:rPr>
          <w:rFonts w:cs="Arial"/>
        </w:rPr>
        <w:t xml:space="preserve"> plnění</w:t>
      </w:r>
    </w:p>
    <w:p w:rsidR="000C182B" w:rsidRPr="003D1210" w:rsidRDefault="000C182B" w:rsidP="00BC5F07">
      <w:pPr>
        <w:pStyle w:val="Nadpis2"/>
        <w:jc w:val="both"/>
        <w:rPr>
          <w:rFonts w:cs="Arial"/>
        </w:rPr>
      </w:pPr>
      <w:r w:rsidRPr="003D1210">
        <w:rPr>
          <w:rFonts w:cs="Arial"/>
        </w:rPr>
        <w:t>Místo plnění jednotlivých etap řešení je v místě sídla objednatele.</w:t>
      </w:r>
    </w:p>
    <w:p w:rsidR="000C182B" w:rsidRPr="003D1210" w:rsidRDefault="000C182B">
      <w:pPr>
        <w:pStyle w:val="Nadpis1"/>
        <w:rPr>
          <w:rFonts w:cs="Arial"/>
        </w:rPr>
      </w:pPr>
      <w:r w:rsidRPr="003D1210">
        <w:rPr>
          <w:rFonts w:cs="Arial"/>
        </w:rPr>
        <w:lastRenderedPageBreak/>
        <w:t>Přechod vlastnických práv a práv k užití a šíření díla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Vlastnické právo k věcem, které se podle této smlouvy mají stát vlastnictvím objednatele, přechází na objednatele dnem úplného zaplacení ceny objednatelem.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V případě, že výsledkem činnosti </w:t>
      </w:r>
      <w:r w:rsidR="005601EB">
        <w:rPr>
          <w:rFonts w:cs="Arial"/>
        </w:rPr>
        <w:t>zhotovitele</w:t>
      </w:r>
      <w:r w:rsidRPr="003D1210">
        <w:rPr>
          <w:rFonts w:cs="Arial"/>
        </w:rPr>
        <w:t xml:space="preserve"> podle této smlouvy bude dílo, které podléhá ochraně podle autorského zákona, přechází na objednatele dnem úplného zaplacení ceny nevýhradní, trvalé, časově neomezené právo užití takového díla.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Nebezpečí vzniku škody na věcech, předaných v rámci plnění této smlouvy </w:t>
      </w:r>
      <w:r w:rsidR="005601EB">
        <w:rPr>
          <w:rFonts w:cs="Arial"/>
        </w:rPr>
        <w:t>zhotovitel</w:t>
      </w:r>
      <w:r w:rsidRPr="003D1210">
        <w:rPr>
          <w:rFonts w:cs="Arial"/>
        </w:rPr>
        <w:t>em, přechází na objednatele dnem jejich předání objednateli.</w:t>
      </w:r>
    </w:p>
    <w:p w:rsidR="000C182B" w:rsidRPr="003D1210" w:rsidRDefault="000C182B" w:rsidP="009B0E95">
      <w:pPr>
        <w:pStyle w:val="Nadpis1"/>
        <w:jc w:val="both"/>
        <w:rPr>
          <w:rFonts w:cs="Arial"/>
        </w:rPr>
      </w:pPr>
      <w:r w:rsidRPr="003D1210">
        <w:rPr>
          <w:rFonts w:cs="Arial"/>
        </w:rPr>
        <w:t>Oprávněné osoby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Pro realizaci plnění předmětu této smlouvy jmenuje každá ze smluvních stran jednu oprávněnou osobu a jejího zástupce. Oprávněné osoby a její zástupce jsou členy Řídící komise a předkládají rozhodnutí Řídící komise statutárním orgánům obou stran.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Oprávněná osoba může být zastoupena jinou osobou, a to na základě řádně udělené plné moci. V takové plné moci musí být uvedeno, pro jakou konkrétní činnost byla plná moc Oprávněnou osobou udělena.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Jména oprávněných osob jsou uvedena v Příloze </w:t>
      </w:r>
      <w:r w:rsidR="0031215F" w:rsidRPr="003D1210">
        <w:rPr>
          <w:rFonts w:cs="Arial"/>
        </w:rPr>
        <w:t>S02 – Seznam</w:t>
      </w:r>
      <w:r w:rsidRPr="003D1210">
        <w:rPr>
          <w:rFonts w:cs="Arial"/>
        </w:rPr>
        <w:t xml:space="preserve"> osob. Smluvní strany jsou v odůvodněných případech oprávněny změnit oprávněné osoby, tato změna musí být oznámena bez zbytečného odkladu druhé smluvní straně.</w:t>
      </w:r>
    </w:p>
    <w:p w:rsidR="000C182B" w:rsidRPr="003D1210" w:rsidRDefault="000C182B" w:rsidP="009B0E95">
      <w:pPr>
        <w:pStyle w:val="Nadpis1"/>
        <w:jc w:val="both"/>
        <w:rPr>
          <w:rFonts w:cs="Arial"/>
        </w:rPr>
      </w:pPr>
      <w:r w:rsidRPr="003D1210">
        <w:rPr>
          <w:rFonts w:cs="Arial"/>
        </w:rPr>
        <w:t>Řídící komise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Řídící komise je vrcholným rozhodovacím orgánem návrhu a dodávky informačního systému a vytváří podmínky pro úspěšnou realizaci jednotlivých etap řešení specifikovaných touto smlouvou.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Řídící komise projednává záležitosti a přijímá svá rozhodnutí v souladu s podmínkami a rámcem stanovenými touto smlouvou.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V dalším p</w:t>
      </w:r>
      <w:r w:rsidR="00A64499" w:rsidRPr="003D1210">
        <w:rPr>
          <w:rFonts w:cs="Arial"/>
        </w:rPr>
        <w:t>růběhu jednotlivých etap řešení</w:t>
      </w:r>
      <w:r w:rsidRPr="003D1210">
        <w:rPr>
          <w:rFonts w:cs="Arial"/>
        </w:rPr>
        <w:t xml:space="preserve"> Řídící komise:</w:t>
      </w:r>
    </w:p>
    <w:p w:rsidR="000C182B" w:rsidRPr="003D1210" w:rsidRDefault="000C182B" w:rsidP="009B0E95">
      <w:pPr>
        <w:pStyle w:val="Nadpis3"/>
        <w:jc w:val="both"/>
        <w:rPr>
          <w:rFonts w:cs="Arial"/>
        </w:rPr>
      </w:pPr>
      <w:r w:rsidRPr="003D1210">
        <w:rPr>
          <w:rFonts w:cs="Arial"/>
        </w:rPr>
        <w:t>doporučuje změny smluv,</w:t>
      </w:r>
    </w:p>
    <w:p w:rsidR="000C182B" w:rsidRPr="003D1210" w:rsidRDefault="000C182B" w:rsidP="009B0E95">
      <w:pPr>
        <w:pStyle w:val="Nadpis3"/>
        <w:jc w:val="both"/>
        <w:rPr>
          <w:rFonts w:cs="Arial"/>
        </w:rPr>
      </w:pPr>
      <w:r w:rsidRPr="003D1210">
        <w:rPr>
          <w:rFonts w:cs="Arial"/>
        </w:rPr>
        <w:t>schvaluje výsledky kontrol kvality a akceptací,</w:t>
      </w:r>
    </w:p>
    <w:p w:rsidR="000C182B" w:rsidRPr="003D1210" w:rsidRDefault="000C182B" w:rsidP="009B0E95">
      <w:pPr>
        <w:pStyle w:val="Nadpis3"/>
        <w:jc w:val="both"/>
        <w:rPr>
          <w:rFonts w:cs="Arial"/>
        </w:rPr>
      </w:pPr>
      <w:r w:rsidRPr="003D1210">
        <w:rPr>
          <w:rFonts w:cs="Arial"/>
        </w:rPr>
        <w:t>kontroluje a sleduje průběh řešení, plnění cílů a harmonogramu,</w:t>
      </w:r>
    </w:p>
    <w:p w:rsidR="000C182B" w:rsidRPr="003D1210" w:rsidRDefault="000C182B" w:rsidP="009B0E95">
      <w:pPr>
        <w:pStyle w:val="Nadpis3"/>
        <w:ind w:left="993" w:hanging="360"/>
        <w:jc w:val="both"/>
        <w:rPr>
          <w:rFonts w:cs="Arial"/>
        </w:rPr>
      </w:pPr>
      <w:r w:rsidRPr="003D1210">
        <w:rPr>
          <w:rFonts w:cs="Arial"/>
        </w:rPr>
        <w:t xml:space="preserve">předkládá prostřednictvím oprávněných osob statutárním orgánům obou stran k rozhodnutí výjimečné situace, které přesahují pravomoci Řídící komise, </w:t>
      </w:r>
    </w:p>
    <w:p w:rsidR="000C182B" w:rsidRPr="005E60BC" w:rsidRDefault="000C182B" w:rsidP="005E60BC">
      <w:pPr>
        <w:pStyle w:val="Nadpis3"/>
        <w:spacing w:after="120"/>
        <w:ind w:left="709" w:hanging="57"/>
        <w:jc w:val="both"/>
        <w:rPr>
          <w:rFonts w:cs="Arial"/>
        </w:rPr>
      </w:pPr>
      <w:r w:rsidRPr="005E60BC">
        <w:rPr>
          <w:rFonts w:cs="Arial"/>
        </w:rPr>
        <w:t>u</w:t>
      </w:r>
      <w:r w:rsidR="00A64499" w:rsidRPr="005E60BC">
        <w:rPr>
          <w:rFonts w:cs="Arial"/>
        </w:rPr>
        <w:t xml:space="preserve">kládá svým členům úkoly, které </w:t>
      </w:r>
      <w:r w:rsidRPr="005E60BC">
        <w:rPr>
          <w:rFonts w:cs="Arial"/>
        </w:rPr>
        <w:t>z titulu jejích funkcí v organizační struktuře mohou podpořit realizaci dané etapy řešení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5E60BC">
        <w:rPr>
          <w:rFonts w:cs="Arial"/>
        </w:rPr>
        <w:t xml:space="preserve">Řídící komise má 4 členy, 2 zástupce </w:t>
      </w:r>
      <w:r w:rsidR="005601EB">
        <w:rPr>
          <w:rFonts w:cs="Arial"/>
        </w:rPr>
        <w:t>zhotovitel</w:t>
      </w:r>
      <w:r w:rsidRPr="005E60BC">
        <w:rPr>
          <w:rFonts w:cs="Arial"/>
        </w:rPr>
        <w:t>e a 2 zástupce</w:t>
      </w:r>
      <w:r w:rsidRPr="003D1210">
        <w:rPr>
          <w:rFonts w:cs="Arial"/>
        </w:rPr>
        <w:t xml:space="preserve"> objednatele. Jednání Řídící komise se mohou zúčastnit i další pozvaní pracovníci obou stran, s jejich přítomností musí vyslovit Řídící komise souhlas. Souhlas může být udělen i na část jednání. Pozvaní pracovníci se nezúčastňují rozhodování Řídící komise. 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Člen Řídící komise může být zastoupen jinou osobou, a to na základě řádně udělené plné moci. V takové plné moci musí být uvedeno, pro jaké konkrétní jednání Řídící komise byla udělena.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Na jednání Řídící komise jsou zváni její členové nejméně 5 dní předem. 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Podnět ke svolání mimořádného jednání Řídící komise může dát kterýkoli člen Řídící komise, avšak k takto operativně svolanému jednání musí dojít na základě shody nadpoloviční většiny členů Řídící komise.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Jednání Řídící komise je platné, jestliže se ho účastní minimálně 2 členové, přičemž musí být účastni minimálně jeden zástupce </w:t>
      </w:r>
      <w:r w:rsidR="005601EB">
        <w:rPr>
          <w:rFonts w:cs="Arial"/>
        </w:rPr>
        <w:t>zhotovitel</w:t>
      </w:r>
      <w:r w:rsidRPr="003D1210">
        <w:rPr>
          <w:rFonts w:cs="Arial"/>
        </w:rPr>
        <w:t xml:space="preserve">e a minimálně jeden zástupce objednatele. 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lastRenderedPageBreak/>
        <w:t xml:space="preserve">Řídící komise přijímá rozhodnutí konsensuálně, tj. shodou všech účastníků jednání Řídící komise. Z jednání Řídící komise budou pořizovány zápisy zachycující projednané skutečnosti. 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V případě, že Řídící komise nebude schopna přijmout konkrétní rozhodnutí, a to ani na opakovaném zasedání, předloží daný problém prostřednictvím oprávněných osob k rozhodnutí statutárním orgánům obou smluvních stran.</w:t>
      </w:r>
    </w:p>
    <w:p w:rsidR="000C182B" w:rsidRPr="003D1210" w:rsidRDefault="000C182B" w:rsidP="009B0E95">
      <w:pPr>
        <w:pStyle w:val="Nadpis1"/>
        <w:jc w:val="both"/>
        <w:rPr>
          <w:rFonts w:cs="Arial"/>
        </w:rPr>
      </w:pPr>
      <w:r w:rsidRPr="003D1210">
        <w:rPr>
          <w:rFonts w:cs="Arial"/>
        </w:rPr>
        <w:t>Ředitel projektu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Ředitel projektu řídí práce </w:t>
      </w:r>
      <w:r w:rsidR="005601EB">
        <w:rPr>
          <w:rFonts w:cs="Arial"/>
        </w:rPr>
        <w:t>zhotovitel</w:t>
      </w:r>
      <w:r w:rsidRPr="003D1210">
        <w:rPr>
          <w:rFonts w:cs="Arial"/>
        </w:rPr>
        <w:t>e na návrhu a dodávce informačního systému ve spolupráci s Koordinátorem projektu za objednatele dle jedno</w:t>
      </w:r>
      <w:r w:rsidR="000B70D5" w:rsidRPr="003D1210">
        <w:rPr>
          <w:rFonts w:cs="Arial"/>
        </w:rPr>
        <w:t>tlivých ustanovení této smlouvy</w:t>
      </w:r>
      <w:r w:rsidRPr="003D1210">
        <w:rPr>
          <w:rFonts w:cs="Arial"/>
        </w:rPr>
        <w:t xml:space="preserve"> a rozhodnutí Řídící </w:t>
      </w:r>
      <w:r w:rsidR="002335E5" w:rsidRPr="003D1210">
        <w:rPr>
          <w:rFonts w:cs="Arial"/>
        </w:rPr>
        <w:t>komise,</w:t>
      </w:r>
      <w:r w:rsidRPr="003D1210">
        <w:rPr>
          <w:rFonts w:cs="Arial"/>
        </w:rPr>
        <w:t xml:space="preserve"> pokud nejsou v rozporu s těmito smlouvami.</w:t>
      </w:r>
    </w:p>
    <w:p w:rsidR="000B70D5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Ředitel projektu je odpovědný za zajištění zdrojů a kapacit </w:t>
      </w:r>
      <w:r w:rsidR="005601EB">
        <w:rPr>
          <w:rFonts w:cs="Arial"/>
        </w:rPr>
        <w:t>zhotovitel</w:t>
      </w:r>
      <w:r w:rsidRPr="003D1210">
        <w:rPr>
          <w:rFonts w:cs="Arial"/>
        </w:rPr>
        <w:t>e a jejich spolupráci s objednatelem ve společných týmech pracujících na jednotlivých částech řešení.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Ředitel projektu odpovídá zejména za:</w:t>
      </w:r>
    </w:p>
    <w:p w:rsidR="000C182B" w:rsidRPr="003D1210" w:rsidRDefault="000C182B" w:rsidP="009B0E95">
      <w:pPr>
        <w:pStyle w:val="Nadpis3"/>
        <w:ind w:left="993" w:hanging="360"/>
        <w:jc w:val="both"/>
        <w:rPr>
          <w:rFonts w:cs="Arial"/>
        </w:rPr>
      </w:pPr>
      <w:r w:rsidRPr="003D1210">
        <w:rPr>
          <w:rFonts w:cs="Arial"/>
        </w:rPr>
        <w:t>celou realizaci výstupů jednotlivých etap řešení v rámci schválených cílů a rozsahu a za plnění předmětu smlouvy podle ustanovení smlouvy,</w:t>
      </w:r>
    </w:p>
    <w:p w:rsidR="000C182B" w:rsidRPr="003D1210" w:rsidRDefault="000C182B" w:rsidP="009B0E95">
      <w:pPr>
        <w:pStyle w:val="Nadpis3"/>
        <w:jc w:val="both"/>
        <w:rPr>
          <w:rFonts w:cs="Arial"/>
        </w:rPr>
      </w:pPr>
      <w:r w:rsidRPr="003D1210">
        <w:rPr>
          <w:rFonts w:cs="Arial"/>
        </w:rPr>
        <w:t>dodržování termínů dle schváleného harmonogramu,</w:t>
      </w:r>
    </w:p>
    <w:p w:rsidR="000C182B" w:rsidRPr="003D1210" w:rsidRDefault="000B70D5" w:rsidP="002D4E4D">
      <w:pPr>
        <w:pStyle w:val="Nadpis3"/>
        <w:jc w:val="both"/>
        <w:rPr>
          <w:rFonts w:cs="Arial"/>
        </w:rPr>
      </w:pPr>
      <w:r w:rsidRPr="003D1210">
        <w:rPr>
          <w:rFonts w:cs="Arial"/>
        </w:rPr>
        <w:t>za dosažení kvality řešení.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Ředitel projektu detailně plánuje, koordinuje a kontroluje všechny činnosti prováděné v rámci návrhu a dodávky integrovaného informačního systému 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Ředitel projektu je povinen předávat pravidelné zprávy o průběhu návrhu a dodávky integrovaného informačního systému Řídící komisi. </w:t>
      </w:r>
    </w:p>
    <w:p w:rsidR="000C182B" w:rsidRPr="003D1210" w:rsidRDefault="000C182B" w:rsidP="009B0E95">
      <w:pPr>
        <w:pStyle w:val="Nadpis1"/>
        <w:jc w:val="both"/>
        <w:rPr>
          <w:rFonts w:cs="Arial"/>
        </w:rPr>
      </w:pPr>
      <w:r w:rsidRPr="003D1210">
        <w:rPr>
          <w:rFonts w:cs="Arial"/>
        </w:rPr>
        <w:t>Koordinátor projektu za objednatele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Koordinátor projektu za objednatele je odpovědný za zajištění zdrojů a kapacit objednatele a jejich spolupráci s </w:t>
      </w:r>
      <w:r w:rsidR="005601EB">
        <w:rPr>
          <w:rFonts w:cs="Arial"/>
        </w:rPr>
        <w:t>zhotovitel</w:t>
      </w:r>
      <w:r w:rsidRPr="003D1210">
        <w:rPr>
          <w:rFonts w:cs="Arial"/>
        </w:rPr>
        <w:t xml:space="preserve">em ve společných týmech pracujících na jednotlivých částech řešení. 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Koordinátor projektu za objednatele odpovídá za:</w:t>
      </w:r>
    </w:p>
    <w:p w:rsidR="000C182B" w:rsidRPr="003D1210" w:rsidRDefault="000C182B" w:rsidP="009B0E95">
      <w:pPr>
        <w:pStyle w:val="Nadpis3"/>
        <w:ind w:left="993" w:hanging="360"/>
        <w:jc w:val="both"/>
        <w:rPr>
          <w:rFonts w:cs="Arial"/>
        </w:rPr>
      </w:pPr>
      <w:r w:rsidRPr="003D1210">
        <w:rPr>
          <w:rFonts w:cs="Arial"/>
        </w:rPr>
        <w:t xml:space="preserve">zajištění, že </w:t>
      </w:r>
      <w:r w:rsidR="005601EB">
        <w:rPr>
          <w:rFonts w:cs="Arial"/>
        </w:rPr>
        <w:t>zhotovitel</w:t>
      </w:r>
      <w:r w:rsidRPr="003D1210">
        <w:rPr>
          <w:rFonts w:cs="Arial"/>
        </w:rPr>
        <w:t>em požadované zdroje a kapacity objednatele jsou k dispozici v poža</w:t>
      </w:r>
      <w:r w:rsidRPr="003D1210">
        <w:rPr>
          <w:rFonts w:cs="Arial"/>
        </w:rPr>
        <w:softHyphen/>
        <w:t>dované kvalitě a množství dle harmonogramu,</w:t>
      </w:r>
    </w:p>
    <w:p w:rsidR="000C182B" w:rsidRPr="003D1210" w:rsidRDefault="000C182B" w:rsidP="009B0E95">
      <w:pPr>
        <w:pStyle w:val="Nadpis3"/>
        <w:jc w:val="both"/>
        <w:rPr>
          <w:rFonts w:cs="Arial"/>
        </w:rPr>
      </w:pPr>
      <w:r w:rsidRPr="003D1210">
        <w:rPr>
          <w:rFonts w:cs="Arial"/>
        </w:rPr>
        <w:t xml:space="preserve">řešení běžných problémů na straně objednatele, </w:t>
      </w:r>
    </w:p>
    <w:p w:rsidR="000C182B" w:rsidRPr="003D1210" w:rsidRDefault="000C182B" w:rsidP="009B0E95">
      <w:pPr>
        <w:pStyle w:val="Nadpis3"/>
        <w:ind w:left="993" w:hanging="360"/>
        <w:jc w:val="both"/>
        <w:rPr>
          <w:rFonts w:cs="Arial"/>
        </w:rPr>
      </w:pPr>
      <w:r w:rsidRPr="003D1210">
        <w:rPr>
          <w:rFonts w:cs="Arial"/>
        </w:rPr>
        <w:t xml:space="preserve">zajištění, že technická infrastruktura je ze strany objednatele k dispozici dle požadavků </w:t>
      </w:r>
      <w:r w:rsidR="005601EB">
        <w:rPr>
          <w:rFonts w:cs="Arial"/>
        </w:rPr>
        <w:t>zhotovitel</w:t>
      </w:r>
      <w:r w:rsidRPr="003D1210">
        <w:rPr>
          <w:rFonts w:cs="Arial"/>
        </w:rPr>
        <w:t>e.</w:t>
      </w:r>
      <w:r w:rsidRPr="003D1210">
        <w:rPr>
          <w:rFonts w:eastAsia="MingLiU" w:cs="Arial"/>
        </w:rPr>
        <w:br/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Koordinátor projektu za objednatele je povinen vést dokumen</w:t>
      </w:r>
      <w:r w:rsidR="000B70D5" w:rsidRPr="003D1210">
        <w:rPr>
          <w:rFonts w:cs="Arial"/>
        </w:rPr>
        <w:t xml:space="preserve">taci dle schválených pravidel </w:t>
      </w:r>
      <w:r w:rsidRPr="003D1210">
        <w:rPr>
          <w:rFonts w:cs="Arial"/>
        </w:rPr>
        <w:t>a dohlížet na dodržování projektových postupů a procedur</w:t>
      </w:r>
    </w:p>
    <w:p w:rsidR="000C182B" w:rsidRPr="003D1210" w:rsidRDefault="000C182B" w:rsidP="009B0E95">
      <w:pPr>
        <w:pStyle w:val="Nadpis1"/>
        <w:jc w:val="both"/>
        <w:rPr>
          <w:rFonts w:cs="Arial"/>
        </w:rPr>
      </w:pPr>
      <w:r w:rsidRPr="003D1210">
        <w:rPr>
          <w:rFonts w:cs="Arial"/>
        </w:rPr>
        <w:t>ZÁRUKA</w:t>
      </w:r>
    </w:p>
    <w:p w:rsidR="000C182B" w:rsidRPr="003D1210" w:rsidRDefault="005601EB" w:rsidP="009B0E95">
      <w:pPr>
        <w:pStyle w:val="Nadpis2"/>
        <w:jc w:val="both"/>
        <w:rPr>
          <w:rFonts w:cs="Arial"/>
        </w:rPr>
      </w:pPr>
      <w:r>
        <w:rPr>
          <w:rFonts w:cs="Arial"/>
        </w:rPr>
        <w:t>Zhotovitel</w:t>
      </w:r>
      <w:r w:rsidR="000C182B" w:rsidRPr="003D1210">
        <w:rPr>
          <w:rFonts w:cs="Arial"/>
        </w:rPr>
        <w:t xml:space="preserve"> poskytuje záruku, že implementace programového vybavení bude provedena v souladu s</w:t>
      </w:r>
      <w:r w:rsidR="00936B94" w:rsidRPr="003D1210">
        <w:rPr>
          <w:rFonts w:cs="Arial"/>
        </w:rPr>
        <w:t>e standardy implementace IS SEIWIN</w:t>
      </w:r>
      <w:r w:rsidR="0042289B">
        <w:rPr>
          <w:rFonts w:cs="Arial"/>
        </w:rPr>
        <w:t xml:space="preserve"> 5</w:t>
      </w:r>
      <w:r w:rsidR="00936B94" w:rsidRPr="003D1210">
        <w:rPr>
          <w:rFonts w:cs="Arial"/>
        </w:rPr>
        <w:t>,</w:t>
      </w:r>
      <w:r w:rsidR="000C182B" w:rsidRPr="003D1210">
        <w:rPr>
          <w:rFonts w:cs="Arial"/>
        </w:rPr>
        <w:t xml:space="preserve"> </w:t>
      </w:r>
      <w:r w:rsidR="00936B94" w:rsidRPr="003D1210">
        <w:rPr>
          <w:rFonts w:cs="Arial"/>
        </w:rPr>
        <w:t xml:space="preserve">doplněné o požadavky </w:t>
      </w:r>
      <w:r w:rsidR="000C182B" w:rsidRPr="003D1210">
        <w:rPr>
          <w:rFonts w:cs="Arial"/>
        </w:rPr>
        <w:t xml:space="preserve">objednatele na implementaci programového </w:t>
      </w:r>
      <w:r w:rsidR="00936B94" w:rsidRPr="003D1210">
        <w:rPr>
          <w:rFonts w:cs="Arial"/>
        </w:rPr>
        <w:t>vybavení.</w:t>
      </w:r>
    </w:p>
    <w:p w:rsidR="000C182B" w:rsidRPr="003D1210" w:rsidRDefault="000C182B" w:rsidP="009B0E95">
      <w:pPr>
        <w:pStyle w:val="Nadpis1"/>
        <w:jc w:val="both"/>
        <w:rPr>
          <w:rFonts w:cs="Arial"/>
        </w:rPr>
      </w:pPr>
      <w:r w:rsidRPr="003D1210">
        <w:rPr>
          <w:rFonts w:cs="Arial"/>
        </w:rPr>
        <w:t xml:space="preserve">Odpovědnost za škodu </w:t>
      </w:r>
    </w:p>
    <w:p w:rsidR="000C182B" w:rsidRPr="007B38E5" w:rsidRDefault="000C182B" w:rsidP="009B0E95">
      <w:pPr>
        <w:pStyle w:val="Nadpis2"/>
        <w:jc w:val="both"/>
        <w:rPr>
          <w:rFonts w:cs="Arial"/>
        </w:rPr>
      </w:pPr>
      <w:r w:rsidRPr="004B7D10">
        <w:rPr>
          <w:rFonts w:cs="Arial"/>
        </w:rPr>
        <w:t xml:space="preserve">Na odpovědnost za škodu a náhradu škody se vztahují </w:t>
      </w:r>
      <w:r w:rsidRPr="007B38E5">
        <w:rPr>
          <w:rFonts w:cs="Arial"/>
        </w:rPr>
        <w:t xml:space="preserve">ustanovení § </w:t>
      </w:r>
      <w:r w:rsidR="00445779" w:rsidRPr="007B38E5">
        <w:rPr>
          <w:rFonts w:cs="Arial"/>
        </w:rPr>
        <w:t>2913</w:t>
      </w:r>
      <w:r w:rsidRPr="007B38E5">
        <w:rPr>
          <w:rFonts w:cs="Arial"/>
        </w:rPr>
        <w:t xml:space="preserve"> a následující </w:t>
      </w:r>
      <w:r w:rsidR="00445779" w:rsidRPr="007B38E5">
        <w:rPr>
          <w:rFonts w:cs="Arial"/>
        </w:rPr>
        <w:t xml:space="preserve">občanského </w:t>
      </w:r>
      <w:r w:rsidRPr="007B38E5">
        <w:rPr>
          <w:rFonts w:cs="Arial"/>
        </w:rPr>
        <w:t>zákoníku.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Smluvní strany se zavazují k vyvinutí maximálního úsilí k předcházení škodám a k minimalizaci vzniklých škod.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Žádná ze smluvních stran není odpovědná za prodlení způsobené prodlením s plněním závazků druhé smluvní strany.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lastRenderedPageBreak/>
        <w:t>Žádná ze smluvních stran není odpovědná za prodlení způsobené okolnostmi vylučujícími odpovědnost. Za okolnosti vylučující odpovědnost se považuje překážka, jež nastala nezávisle na vůli povinné strany a brání jí ve splnění její povinnosti, jestliže nelze rozumně předpokládat, že by povinná strana tu</w:t>
      </w:r>
      <w:r w:rsidR="00DF223E" w:rsidRPr="003D1210">
        <w:rPr>
          <w:rFonts w:cs="Arial"/>
        </w:rPr>
        <w:t xml:space="preserve">to překážku nebo její následky </w:t>
      </w:r>
      <w:r w:rsidRPr="003D1210">
        <w:rPr>
          <w:rFonts w:cs="Arial"/>
        </w:rPr>
        <w:t>odvrátila nebo překonala a dále, že by v době vzniku překážku předvídala. Odpovědnost nevylučuje překážka, která vznikla teprve v době, kdy povinná strana byla v prodlení s plněním své povinnosti nebo vznikla z jejích hospodář</w:t>
      </w:r>
      <w:r w:rsidR="00DF223E" w:rsidRPr="003D1210">
        <w:rPr>
          <w:rFonts w:cs="Arial"/>
        </w:rPr>
        <w:t>ských poměrů. Účinky vylučující</w:t>
      </w:r>
      <w:r w:rsidRPr="003D1210">
        <w:rPr>
          <w:rFonts w:cs="Arial"/>
        </w:rPr>
        <w:t xml:space="preserve"> odpovědnost jsou omezeny pouze na dobu, dokud trvá překážka, s níž jsou tyto povinnosti spojeny.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Smluvní strany se zavazují upozornit druhou smluvní stranu bez zbytečného odkladu na vzniklé okolnosti vylučující odpovědnost bránící řádnému plnění smlouvy. Smluvní strany se zavazují k vyvinutí maximálního úsilí k odvrácení a překonání okolností vylučujících odpovědnost. </w:t>
      </w:r>
    </w:p>
    <w:p w:rsidR="000C182B" w:rsidRPr="003D1210" w:rsidRDefault="000C182B" w:rsidP="009B0E95">
      <w:pPr>
        <w:pStyle w:val="Nadpis1"/>
        <w:jc w:val="both"/>
        <w:rPr>
          <w:rFonts w:cs="Arial"/>
        </w:rPr>
      </w:pPr>
      <w:r w:rsidRPr="003D1210">
        <w:rPr>
          <w:rFonts w:cs="Arial"/>
        </w:rPr>
        <w:t>Odpovědnost za vady</w:t>
      </w:r>
    </w:p>
    <w:p w:rsidR="000C182B" w:rsidRPr="003D1210" w:rsidRDefault="005601EB" w:rsidP="009B0E95">
      <w:pPr>
        <w:pStyle w:val="Nadpis2"/>
        <w:jc w:val="both"/>
        <w:rPr>
          <w:rFonts w:cs="Arial"/>
        </w:rPr>
      </w:pPr>
      <w:r>
        <w:rPr>
          <w:rFonts w:cs="Arial"/>
        </w:rPr>
        <w:t>Zhotovitel</w:t>
      </w:r>
      <w:r w:rsidR="000C182B" w:rsidRPr="003D1210">
        <w:rPr>
          <w:rFonts w:cs="Arial"/>
        </w:rPr>
        <w:t xml:space="preserve"> odpovídá za právní vady plnění</w:t>
      </w:r>
      <w:r w:rsidR="00DF223E" w:rsidRPr="003D1210">
        <w:rPr>
          <w:rFonts w:cs="Arial"/>
        </w:rPr>
        <w:t>,</w:t>
      </w:r>
      <w:r w:rsidR="000C182B" w:rsidRPr="003D1210">
        <w:rPr>
          <w:rFonts w:cs="Arial"/>
        </w:rPr>
        <w:t xml:space="preserve"> které poskytuje podle této smlouvy.</w:t>
      </w:r>
    </w:p>
    <w:p w:rsidR="000C182B" w:rsidRPr="003D1210" w:rsidRDefault="005601EB" w:rsidP="009B0E95">
      <w:pPr>
        <w:pStyle w:val="Nadpis2"/>
        <w:jc w:val="both"/>
        <w:rPr>
          <w:rFonts w:cs="Arial"/>
        </w:rPr>
      </w:pPr>
      <w:r>
        <w:rPr>
          <w:rFonts w:cs="Arial"/>
        </w:rPr>
        <w:t>Zhotovitel</w:t>
      </w:r>
      <w:r w:rsidR="000C182B" w:rsidRPr="003D1210">
        <w:rPr>
          <w:rFonts w:cs="Arial"/>
        </w:rPr>
        <w:t xml:space="preserve"> zaručuje, že plněním této smlouvy nepoškodí práva třetích osob.</w:t>
      </w:r>
    </w:p>
    <w:p w:rsidR="000C182B" w:rsidRPr="003D1210" w:rsidRDefault="005601EB" w:rsidP="009B0E95">
      <w:pPr>
        <w:pStyle w:val="Nadpis2"/>
        <w:jc w:val="both"/>
        <w:rPr>
          <w:rFonts w:cs="Arial"/>
        </w:rPr>
      </w:pPr>
      <w:r>
        <w:rPr>
          <w:rFonts w:cs="Arial"/>
        </w:rPr>
        <w:t>Zhotovitel</w:t>
      </w:r>
      <w:r w:rsidR="000C182B" w:rsidRPr="003D1210">
        <w:rPr>
          <w:rFonts w:cs="Arial"/>
        </w:rPr>
        <w:t xml:space="preserve"> zaručuje, že vlastnická práva nebo práva užití díla převedená na objednatele v souladu s touto smlouvou, budou prosta práv třetích osob, která by taková vlastnická práva a práva užití díla omezovala.</w:t>
      </w:r>
    </w:p>
    <w:p w:rsidR="000C182B" w:rsidRPr="003D1210" w:rsidRDefault="000C182B" w:rsidP="009B0E95">
      <w:pPr>
        <w:pStyle w:val="Nadpis1"/>
        <w:jc w:val="both"/>
        <w:rPr>
          <w:rFonts w:cs="Arial"/>
        </w:rPr>
      </w:pPr>
      <w:r w:rsidRPr="003D1210">
        <w:rPr>
          <w:rFonts w:cs="Arial"/>
        </w:rPr>
        <w:t>Platnost a účinnost smlouvy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Tato smlouva nabývá platnosti a účinnosti dnem podpisu oprávněnými zástupci obou smluvních stran.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Účinnost této smlouvy lze předčasně ukončit:</w:t>
      </w:r>
    </w:p>
    <w:p w:rsidR="000C182B" w:rsidRPr="003D1210" w:rsidRDefault="000C182B" w:rsidP="009B0E95">
      <w:pPr>
        <w:pStyle w:val="Nadpis3"/>
        <w:ind w:left="993" w:hanging="360"/>
        <w:jc w:val="both"/>
        <w:rPr>
          <w:rFonts w:cs="Arial"/>
        </w:rPr>
      </w:pPr>
      <w:r w:rsidRPr="003D1210">
        <w:rPr>
          <w:rFonts w:cs="Arial"/>
        </w:rPr>
        <w:t>dohodou smluvních stran, jejíž součástí je i vypořádání vzájemných závazků a pohledávek,</w:t>
      </w:r>
    </w:p>
    <w:p w:rsidR="000C182B" w:rsidRPr="003D1210" w:rsidRDefault="000C182B" w:rsidP="009B0E95">
      <w:pPr>
        <w:pStyle w:val="Nadpis3"/>
        <w:ind w:left="993" w:hanging="360"/>
        <w:jc w:val="both"/>
        <w:rPr>
          <w:rFonts w:cs="Arial"/>
        </w:rPr>
      </w:pPr>
      <w:r w:rsidRPr="003D1210">
        <w:rPr>
          <w:rFonts w:cs="Arial"/>
        </w:rPr>
        <w:t>odstoupením od smlouvy v případě podstatného porušení smluvních závazků jednou smluvní stranou.</w:t>
      </w:r>
    </w:p>
    <w:p w:rsidR="000C182B" w:rsidRPr="003D1210" w:rsidRDefault="000C182B" w:rsidP="009B0E95">
      <w:pPr>
        <w:pStyle w:val="Nadpis3"/>
        <w:numPr>
          <w:ilvl w:val="0"/>
          <w:numId w:val="0"/>
        </w:numPr>
        <w:ind w:left="576"/>
        <w:jc w:val="both"/>
        <w:rPr>
          <w:rFonts w:cs="Arial"/>
        </w:rPr>
      </w:pPr>
    </w:p>
    <w:p w:rsidR="000C182B" w:rsidRPr="00D63330" w:rsidRDefault="000C182B" w:rsidP="009B0E95">
      <w:pPr>
        <w:pStyle w:val="Nadpis2"/>
        <w:jc w:val="both"/>
        <w:rPr>
          <w:rFonts w:cs="Arial"/>
        </w:rPr>
      </w:pPr>
      <w:r w:rsidRPr="00A60258">
        <w:rPr>
          <w:rFonts w:cs="Arial"/>
        </w:rPr>
        <w:t xml:space="preserve">Objednatel je oprávněn odstoupit od této smlouvy v případě podstatného porušení povinností </w:t>
      </w:r>
      <w:r w:rsidR="005601EB">
        <w:rPr>
          <w:rFonts w:cs="Arial"/>
        </w:rPr>
        <w:t>zhotovitel</w:t>
      </w:r>
      <w:r w:rsidRPr="00A60258">
        <w:rPr>
          <w:rFonts w:cs="Arial"/>
        </w:rPr>
        <w:t xml:space="preserve">em, které spočívá v neplnění </w:t>
      </w:r>
      <w:r w:rsidR="005601EB">
        <w:rPr>
          <w:rFonts w:cs="Arial"/>
        </w:rPr>
        <w:t>zhotovitele</w:t>
      </w:r>
      <w:r w:rsidRPr="00A60258">
        <w:rPr>
          <w:rFonts w:cs="Arial"/>
        </w:rPr>
        <w:t>m této smlouvy</w:t>
      </w:r>
      <w:r w:rsidRPr="00D63330">
        <w:rPr>
          <w:rFonts w:cs="Arial"/>
        </w:rPr>
        <w:t xml:space="preserve">, trvajícím déle než </w:t>
      </w:r>
      <w:r w:rsidR="00B45588" w:rsidRPr="00D63330">
        <w:rPr>
          <w:rFonts w:cs="Arial"/>
        </w:rPr>
        <w:t>jeden (1)</w:t>
      </w:r>
      <w:r w:rsidRPr="00D63330">
        <w:rPr>
          <w:rFonts w:cs="Arial"/>
        </w:rPr>
        <w:t xml:space="preserve"> měsíc po doručení písemného upozornění objednatele na takové porušení povinností.</w:t>
      </w:r>
    </w:p>
    <w:p w:rsidR="000C182B" w:rsidRPr="007B38E5" w:rsidRDefault="005601EB" w:rsidP="009B0E95">
      <w:pPr>
        <w:pStyle w:val="Nadpis2"/>
        <w:jc w:val="both"/>
        <w:rPr>
          <w:rFonts w:cs="Arial"/>
        </w:rPr>
      </w:pPr>
      <w:r>
        <w:rPr>
          <w:rFonts w:cs="Arial"/>
        </w:rPr>
        <w:t>Zhotovitel</w:t>
      </w:r>
      <w:r w:rsidR="000C182B" w:rsidRPr="007B38E5">
        <w:rPr>
          <w:rFonts w:cs="Arial"/>
        </w:rPr>
        <w:t xml:space="preserve"> je oprávněn odstoupit od této smlouvy v případě podstatného porušení povinností objednatelem, které spočívá v prodlení s plněním závazků, jenž pro objednatele vyplývají z této smlouvy, trvajícím déle než </w:t>
      </w:r>
      <w:r w:rsidR="00B45588" w:rsidRPr="007B38E5">
        <w:rPr>
          <w:rFonts w:cs="Arial"/>
        </w:rPr>
        <w:t>jeden (1)</w:t>
      </w:r>
      <w:r w:rsidR="000C182B" w:rsidRPr="007B38E5">
        <w:rPr>
          <w:rFonts w:cs="Arial"/>
        </w:rPr>
        <w:t xml:space="preserve"> měsíc po doručení písemného upozornění </w:t>
      </w:r>
      <w:r>
        <w:rPr>
          <w:rFonts w:cs="Arial"/>
        </w:rPr>
        <w:t>zhotovitel</w:t>
      </w:r>
      <w:r w:rsidR="000C182B" w:rsidRPr="007B38E5">
        <w:rPr>
          <w:rFonts w:cs="Arial"/>
        </w:rPr>
        <w:t xml:space="preserve">e na takové porušení povinností. </w:t>
      </w:r>
    </w:p>
    <w:p w:rsidR="000C182B" w:rsidRPr="003D1210" w:rsidRDefault="000C182B" w:rsidP="009B0E95">
      <w:pPr>
        <w:pStyle w:val="Nadpis1"/>
        <w:jc w:val="both"/>
        <w:rPr>
          <w:rFonts w:cs="Arial"/>
        </w:rPr>
      </w:pPr>
      <w:r w:rsidRPr="003D1210">
        <w:rPr>
          <w:rFonts w:cs="Arial"/>
        </w:rPr>
        <w:t>Řešení sporů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Smluvní strany se zavazují vyvinout maximální úsilí k odstranění vzájemných sporů a k jejich vyřešení zejména prostřednictvím jednání oprávněných osob nebo statutárních zástupců.</w:t>
      </w:r>
    </w:p>
    <w:p w:rsidR="000C182B" w:rsidRPr="003D1210" w:rsidRDefault="000C182B" w:rsidP="009B0E95">
      <w:pPr>
        <w:pStyle w:val="Nadpis1"/>
        <w:jc w:val="both"/>
        <w:rPr>
          <w:rFonts w:cs="Arial"/>
        </w:rPr>
      </w:pPr>
      <w:r w:rsidRPr="003D1210">
        <w:rPr>
          <w:rFonts w:cs="Arial"/>
        </w:rPr>
        <w:t>Závěrečná ustanovení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Právní vztahy založené touto smlouvou se řídí Ob</w:t>
      </w:r>
      <w:r w:rsidR="004C7A1F" w:rsidRPr="003D1210">
        <w:rPr>
          <w:rFonts w:cs="Arial"/>
        </w:rPr>
        <w:t xml:space="preserve">čanským </w:t>
      </w:r>
      <w:r w:rsidRPr="003D1210">
        <w:rPr>
          <w:rFonts w:cs="Arial"/>
        </w:rPr>
        <w:t>zákoníkem České republiky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Tuto smlouvu lze měnit nebo doplňovat pouze dohodou smluvních stran písemným dodatkem podepsaným jejich statutárními zástupci.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Smluvní strany se dohodly, že žádná z nich není oprávněna postoupit svá práva a povinnosti vyplývající z této smlouvy třetí straně bez předchozího písemného souhlasu druhé smluvní strany, s výjimkou peněžitých pohledávek za druhou smluvní stranou.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lastRenderedPageBreak/>
        <w:t>Tato smlouva spolu se všemi Přílohami a případnými dodatky představuje kompletní a úplné ujednání mezi smluvními stranami a nahrazuje všechny dosavadní smlouvy, dohody a ujednání vztahující se k předmětu této smlouvy, která byla v minulosti učiněna v písemné či ústní podobě.</w:t>
      </w:r>
    </w:p>
    <w:p w:rsidR="000C182B" w:rsidRPr="003D1210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>V případě, že se některé ustanovení smlouvy stane neplatným, zůstávají ostatní ustanovení i nadále v platnosti.</w:t>
      </w:r>
    </w:p>
    <w:p w:rsidR="00077010" w:rsidRPr="001E30B3" w:rsidRDefault="00077010" w:rsidP="00077010">
      <w:pPr>
        <w:pStyle w:val="Nadpis2"/>
        <w:jc w:val="both"/>
      </w:pPr>
      <w:r>
        <w:t xml:space="preserve">Tato smlouva je sepsána </w:t>
      </w:r>
      <w:r w:rsidR="0059125C">
        <w:t>ve 2</w:t>
      </w:r>
      <w:r w:rsidR="0059125C" w:rsidRPr="001E30B3">
        <w:t xml:space="preserve"> (</w:t>
      </w:r>
      <w:r w:rsidR="0059125C">
        <w:t>dvou</w:t>
      </w:r>
      <w:r w:rsidR="0059125C" w:rsidRPr="001E30B3">
        <w:t xml:space="preserve">) stejně platných vyhotoveních, z nichž každá strana obdrží </w:t>
      </w:r>
      <w:r w:rsidR="0059125C">
        <w:t>jeden</w:t>
      </w:r>
      <w:r w:rsidR="0059125C" w:rsidRPr="001E30B3">
        <w:t xml:space="preserve"> </w:t>
      </w:r>
      <w:r w:rsidR="0059125C">
        <w:t xml:space="preserve">(1) </w:t>
      </w:r>
      <w:r w:rsidR="0059125C" w:rsidRPr="001E30B3">
        <w:t>výtisk.</w:t>
      </w:r>
      <w:bookmarkStart w:id="2" w:name="_GoBack"/>
      <w:bookmarkEnd w:id="2"/>
    </w:p>
    <w:p w:rsidR="000C182B" w:rsidRDefault="000C182B" w:rsidP="009B0E95">
      <w:pPr>
        <w:pStyle w:val="Nadpis2"/>
        <w:jc w:val="both"/>
        <w:rPr>
          <w:rFonts w:cs="Arial"/>
        </w:rPr>
      </w:pPr>
      <w:r w:rsidRPr="003D1210">
        <w:rPr>
          <w:rFonts w:cs="Arial"/>
        </w:rPr>
        <w:t xml:space="preserve">Nedílnou součástí této smlouvy je Příloha </w:t>
      </w:r>
      <w:r w:rsidR="00F553B8" w:rsidRPr="003D1210">
        <w:rPr>
          <w:rFonts w:cs="Arial"/>
        </w:rPr>
        <w:t>S01 – Seznam</w:t>
      </w:r>
      <w:r w:rsidRPr="003D1210">
        <w:rPr>
          <w:rFonts w:cs="Arial"/>
        </w:rPr>
        <w:t xml:space="preserve"> platných Příloh smlouvy, v níž je uveden seznam všech platných</w:t>
      </w:r>
      <w:r w:rsidR="00F5293A">
        <w:rPr>
          <w:rFonts w:cs="Arial"/>
        </w:rPr>
        <w:t xml:space="preserve"> Příloh této smlouvy.</w:t>
      </w:r>
    </w:p>
    <w:p w:rsidR="00277473" w:rsidRDefault="00277473" w:rsidP="00277473">
      <w:pPr>
        <w:pStyle w:val="Nadpis1"/>
        <w:numPr>
          <w:ilvl w:val="0"/>
          <w:numId w:val="0"/>
        </w:numPr>
        <w:ind w:left="431" w:hanging="431"/>
      </w:pPr>
    </w:p>
    <w:p w:rsidR="00277473" w:rsidRPr="00277473" w:rsidRDefault="00277473" w:rsidP="00277473">
      <w:pPr>
        <w:pStyle w:val="Nadpis1"/>
        <w:numPr>
          <w:ilvl w:val="0"/>
          <w:numId w:val="0"/>
        </w:numPr>
        <w:ind w:left="431" w:hanging="431"/>
      </w:pPr>
    </w:p>
    <w:p w:rsidR="000C182B" w:rsidRDefault="000C182B">
      <w:pPr>
        <w:rPr>
          <w:b/>
          <w:caps/>
          <w:kern w:val="28"/>
          <w:sz w:val="28"/>
        </w:rPr>
      </w:pPr>
    </w:p>
    <w:p w:rsidR="0042059C" w:rsidRPr="003D1210" w:rsidRDefault="0042059C">
      <w:pPr>
        <w:rPr>
          <w:rFonts w:cs="Arial"/>
        </w:rPr>
      </w:pPr>
    </w:p>
    <w:p w:rsidR="004B7704" w:rsidRPr="005B6962" w:rsidRDefault="0002094B" w:rsidP="00253D67">
      <w:pPr>
        <w:tabs>
          <w:tab w:val="clear" w:pos="1843"/>
          <w:tab w:val="clear" w:pos="6096"/>
          <w:tab w:val="clear" w:pos="8505"/>
          <w:tab w:val="left" w:pos="1418"/>
          <w:tab w:val="left" w:pos="6510"/>
        </w:tabs>
        <w:rPr>
          <w:color w:val="000000" w:themeColor="text1"/>
        </w:rPr>
      </w:pPr>
      <w:r w:rsidRPr="0002094B">
        <w:rPr>
          <w:noProof/>
          <w:color w:val="000000" w:themeColor="text1"/>
        </w:rPr>
        <w:pict>
          <v:line id="Straight Connector 3" o:spid="_x0000_s1030" style="position:absolute;z-index:251665408;visibility:visible" from="65.1pt,9.5pt" to="170.1pt,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" strokecolor="black [3213]" strokeweight=".5pt">
            <v:stroke dashstyle="3 1" joinstyle="miter"/>
          </v:line>
        </w:pict>
      </w:r>
      <w:r w:rsidRPr="0002094B">
        <w:rPr>
          <w:noProof/>
          <w:color w:val="000000" w:themeColor="text1"/>
        </w:rPr>
        <w:pict>
          <v:line id="Straight Connector 4" o:spid="_x0000_s1029" style="position:absolute;z-index:251666432;visibility:visible" from="315.1pt,9.55pt" to="420.1pt,9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" strokecolor="black [3213]" strokeweight=".5pt">
            <v:stroke dashstyle="3 1" joinstyle="miter"/>
          </v:line>
        </w:pict>
      </w:r>
      <w:r w:rsidR="004B7704" w:rsidRPr="005B6962">
        <w:rPr>
          <w:color w:val="000000" w:themeColor="text1"/>
        </w:rPr>
        <w:t>Datum:</w:t>
      </w:r>
      <w:r w:rsidR="004B7704" w:rsidRPr="005B6962">
        <w:rPr>
          <w:color w:val="000000" w:themeColor="text1"/>
        </w:rPr>
        <w:tab/>
      </w:r>
      <w:r w:rsidR="00253D67">
        <w:rPr>
          <w:color w:val="000000" w:themeColor="text1"/>
        </w:rPr>
        <w:t>10.8.2017</w:t>
      </w:r>
      <w:r w:rsidR="004B7704" w:rsidRPr="005B6962">
        <w:rPr>
          <w:color w:val="000000" w:themeColor="text1"/>
        </w:rPr>
        <w:tab/>
        <w:t>Datum:</w:t>
      </w:r>
      <w:r w:rsidR="004B7704" w:rsidRPr="005B6962">
        <w:rPr>
          <w:color w:val="000000" w:themeColor="text1"/>
        </w:rPr>
        <w:tab/>
      </w:r>
      <w:r w:rsidR="00253D67">
        <w:rPr>
          <w:color w:val="000000" w:themeColor="text1"/>
        </w:rPr>
        <w:tab/>
        <w:t>10.8.2017</w:t>
      </w:r>
    </w:p>
    <w:p w:rsidR="004B7704" w:rsidRPr="005B6962" w:rsidRDefault="004B7704" w:rsidP="004B7704">
      <w:pPr>
        <w:rPr>
          <w:color w:val="000000" w:themeColor="text1"/>
        </w:rPr>
      </w:pPr>
    </w:p>
    <w:p w:rsidR="004B7704" w:rsidRDefault="004B7704" w:rsidP="004B7704">
      <w:pPr>
        <w:rPr>
          <w:color w:val="000000" w:themeColor="text1"/>
        </w:rPr>
      </w:pPr>
    </w:p>
    <w:p w:rsidR="004B7704" w:rsidRPr="005B6962" w:rsidRDefault="004B7704" w:rsidP="004B7704">
      <w:pPr>
        <w:rPr>
          <w:color w:val="000000" w:themeColor="text1"/>
          <w:sz w:val="22"/>
        </w:rPr>
      </w:pPr>
      <w:r w:rsidRPr="005B6962">
        <w:rPr>
          <w:color w:val="000000" w:themeColor="text1"/>
        </w:rPr>
        <w:t>Za objednatele:</w:t>
      </w:r>
      <w:r w:rsidRPr="005B6962">
        <w:rPr>
          <w:color w:val="000000" w:themeColor="text1"/>
        </w:rPr>
        <w:tab/>
      </w:r>
      <w:r w:rsidRPr="005B6962">
        <w:rPr>
          <w:color w:val="000000" w:themeColor="text1"/>
        </w:rPr>
        <w:tab/>
      </w:r>
      <w:r w:rsidRPr="005B6962">
        <w:rPr>
          <w:color w:val="000000" w:themeColor="text1"/>
        </w:rPr>
        <w:tab/>
        <w:t xml:space="preserve">Za </w:t>
      </w:r>
      <w:r w:rsidR="005601EB">
        <w:rPr>
          <w:color w:val="000000" w:themeColor="text1"/>
        </w:rPr>
        <w:t>zhotovitel</w:t>
      </w:r>
      <w:r>
        <w:rPr>
          <w:color w:val="000000" w:themeColor="text1"/>
        </w:rPr>
        <w:t>e</w:t>
      </w:r>
      <w:r w:rsidRPr="005B6962">
        <w:rPr>
          <w:color w:val="000000" w:themeColor="text1"/>
          <w:sz w:val="22"/>
        </w:rPr>
        <w:t>:</w:t>
      </w:r>
    </w:p>
    <w:p w:rsidR="004B7704" w:rsidRDefault="004B7704" w:rsidP="004B7704">
      <w:pPr>
        <w:rPr>
          <w:color w:val="000000" w:themeColor="text1"/>
        </w:rPr>
      </w:pPr>
    </w:p>
    <w:p w:rsidR="004B7704" w:rsidRPr="005B6962" w:rsidRDefault="004B7704" w:rsidP="004B7704">
      <w:pPr>
        <w:rPr>
          <w:color w:val="000000" w:themeColor="text1"/>
        </w:rPr>
      </w:pPr>
    </w:p>
    <w:p w:rsidR="004B7704" w:rsidRPr="0012428A" w:rsidRDefault="0002094B" w:rsidP="004B7704">
      <w:pPr>
        <w:rPr>
          <w:color w:val="000000" w:themeColor="text1"/>
        </w:rPr>
      </w:pPr>
      <w:r w:rsidRPr="0002094B">
        <w:rPr>
          <w:noProof/>
          <w:color w:val="000000" w:themeColor="text1"/>
        </w:rPr>
        <w:pict>
          <v:line id="Straight Connector 5" o:spid="_x0000_s1028" style="position:absolute;z-index:251664384;visibility:visible" from="314.65pt,10.3pt" to="419.65pt,1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" strokecolor="black [3213]" strokeweight=".5pt">
            <v:stroke dashstyle="3 1" joinstyle="miter"/>
          </v:line>
        </w:pict>
      </w:r>
      <w:r w:rsidRPr="0002094B">
        <w:rPr>
          <w:noProof/>
          <w:color w:val="000000" w:themeColor="text1"/>
        </w:rPr>
        <w:pict>
          <v:line id="Straight Connector 1" o:spid="_x0000_s1027" style="position:absolute;z-index:251663360;visibility:visible" from="65.2pt,10.15pt" to="170.2pt,1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" strokecolor="black [3213]" strokeweight=".5pt">
            <v:stroke dashstyle="3 1" joinstyle="miter"/>
          </v:line>
        </w:pict>
      </w:r>
      <w:r w:rsidR="004B7704" w:rsidRPr="0012428A">
        <w:rPr>
          <w:color w:val="000000" w:themeColor="text1"/>
        </w:rPr>
        <w:t>Podpis:</w:t>
      </w:r>
      <w:r w:rsidR="004B7704" w:rsidRPr="0012428A">
        <w:rPr>
          <w:color w:val="000000" w:themeColor="text1"/>
        </w:rPr>
        <w:tab/>
      </w:r>
      <w:r w:rsidR="004B7704" w:rsidRPr="0012428A">
        <w:rPr>
          <w:color w:val="000000" w:themeColor="text1"/>
        </w:rPr>
        <w:tab/>
      </w:r>
      <w:r w:rsidR="004B7704" w:rsidRPr="0012428A">
        <w:rPr>
          <w:color w:val="000000" w:themeColor="text1"/>
        </w:rPr>
        <w:tab/>
        <w:t xml:space="preserve">Podpis:            </w:t>
      </w:r>
    </w:p>
    <w:p w:rsidR="004B7704" w:rsidRPr="0012428A" w:rsidRDefault="004B7704" w:rsidP="004B7704">
      <w:pPr>
        <w:rPr>
          <w:color w:val="000000" w:themeColor="text1"/>
        </w:rPr>
      </w:pPr>
      <w:r w:rsidRPr="0012428A">
        <w:rPr>
          <w:color w:val="000000" w:themeColor="text1"/>
        </w:rPr>
        <w:tab/>
      </w:r>
      <w:r w:rsidRPr="0012428A">
        <w:rPr>
          <w:color w:val="000000" w:themeColor="text1"/>
        </w:rPr>
        <w:tab/>
      </w:r>
    </w:p>
    <w:p w:rsidR="00C35D4F" w:rsidRPr="00376F03" w:rsidRDefault="00C35D4F" w:rsidP="00C35D4F">
      <w:pPr>
        <w:tabs>
          <w:tab w:val="left" w:pos="4039"/>
          <w:tab w:val="left" w:pos="4465"/>
          <w:tab w:val="left" w:pos="9051"/>
        </w:tabs>
        <w:rPr>
          <w:rFonts w:cs="Arial"/>
          <w:color w:val="000000" w:themeColor="text1"/>
        </w:rPr>
      </w:pPr>
      <w:r w:rsidRPr="00376F03">
        <w:rPr>
          <w:rFonts w:cs="Arial"/>
          <w:color w:val="000000" w:themeColor="text1"/>
        </w:rPr>
        <w:t xml:space="preserve">Jméno:          </w:t>
      </w:r>
      <w:r>
        <w:rPr>
          <w:rFonts w:cs="Arial"/>
          <w:color w:val="000000" w:themeColor="text1"/>
        </w:rPr>
        <w:t xml:space="preserve"> Ing. Jiří Neshyba</w:t>
      </w:r>
      <w:r>
        <w:rPr>
          <w:rFonts w:cs="Arial"/>
        </w:rPr>
        <w:tab/>
      </w:r>
      <w:r>
        <w:rPr>
          <w:rFonts w:cs="Arial"/>
        </w:rPr>
        <w:tab/>
      </w:r>
      <w:r w:rsidR="00C321A4">
        <w:rPr>
          <w:rFonts w:cs="Arial"/>
        </w:rPr>
        <w:tab/>
      </w:r>
      <w:r w:rsidR="00C321A4">
        <w:rPr>
          <w:rFonts w:cs="Arial"/>
        </w:rPr>
        <w:tab/>
      </w:r>
      <w:r w:rsidRPr="00376F03">
        <w:rPr>
          <w:rFonts w:cs="Arial"/>
          <w:color w:val="000000" w:themeColor="text1"/>
        </w:rPr>
        <w:t xml:space="preserve">Jméno:             </w:t>
      </w:r>
      <w:r w:rsidR="00C321A4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Ing. Bohumír </w:t>
      </w:r>
      <w:proofErr w:type="spellStart"/>
      <w:r>
        <w:rPr>
          <w:rFonts w:cs="Arial"/>
          <w:color w:val="000000" w:themeColor="text1"/>
        </w:rPr>
        <w:t>Handlar</w:t>
      </w:r>
      <w:proofErr w:type="spellEnd"/>
    </w:p>
    <w:p w:rsidR="00C35D4F" w:rsidRDefault="00C35D4F" w:rsidP="00C35D4F">
      <w:pPr>
        <w:tabs>
          <w:tab w:val="left" w:pos="4039"/>
          <w:tab w:val="left" w:pos="4465"/>
          <w:tab w:val="left" w:pos="9051"/>
        </w:tabs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                       ředitel a.s.</w:t>
      </w:r>
      <w:r w:rsidRPr="00376F03">
        <w:rPr>
          <w:rFonts w:cs="Arial"/>
          <w:color w:val="000000" w:themeColor="text1"/>
        </w:rPr>
        <w:t xml:space="preserve">                            </w:t>
      </w:r>
      <w:r w:rsidR="00C321A4">
        <w:rPr>
          <w:rFonts w:cs="Arial"/>
          <w:color w:val="000000" w:themeColor="text1"/>
        </w:rPr>
        <w:tab/>
      </w:r>
      <w:r w:rsidR="00C321A4">
        <w:rPr>
          <w:rFonts w:cs="Arial"/>
          <w:color w:val="000000" w:themeColor="text1"/>
        </w:rPr>
        <w:tab/>
      </w:r>
      <w:r w:rsidR="00C321A4">
        <w:rPr>
          <w:rFonts w:cs="Arial"/>
          <w:color w:val="000000" w:themeColor="text1"/>
        </w:rPr>
        <w:tab/>
      </w:r>
      <w:r w:rsidR="00C321A4">
        <w:rPr>
          <w:rFonts w:cs="Arial"/>
          <w:color w:val="000000" w:themeColor="text1"/>
        </w:rPr>
        <w:tab/>
      </w:r>
      <w:r w:rsidR="00C321A4">
        <w:rPr>
          <w:rFonts w:cs="Arial"/>
          <w:color w:val="000000" w:themeColor="text1"/>
        </w:rPr>
        <w:tab/>
      </w:r>
      <w:r w:rsidR="00C321A4">
        <w:rPr>
          <w:rFonts w:cs="Arial"/>
          <w:color w:val="000000" w:themeColor="text1"/>
        </w:rPr>
        <w:tab/>
        <w:t xml:space="preserve">   </w:t>
      </w:r>
      <w:r w:rsidRPr="00376F03">
        <w:rPr>
          <w:rFonts w:cs="Arial"/>
          <w:color w:val="000000" w:themeColor="text1"/>
        </w:rPr>
        <w:t>jednatel společnosti</w:t>
      </w:r>
    </w:p>
    <w:p w:rsidR="000C182B" w:rsidRPr="0042059C" w:rsidRDefault="000C182B" w:rsidP="0042059C">
      <w:pPr>
        <w:tabs>
          <w:tab w:val="clear" w:pos="1843"/>
          <w:tab w:val="clear" w:pos="4253"/>
          <w:tab w:val="clear" w:pos="4820"/>
          <w:tab w:val="clear" w:pos="5387"/>
          <w:tab w:val="clear" w:pos="6096"/>
          <w:tab w:val="clear" w:pos="8505"/>
          <w:tab w:val="left" w:pos="4039"/>
          <w:tab w:val="left" w:pos="4465"/>
          <w:tab w:val="left" w:pos="9051"/>
        </w:tabs>
        <w:rPr>
          <w:rFonts w:cs="Arial"/>
        </w:rPr>
      </w:pPr>
      <w:r w:rsidRPr="003D1210">
        <w:rPr>
          <w:rFonts w:cs="Arial"/>
        </w:rPr>
        <w:tab/>
        <w:t xml:space="preserve">   </w:t>
      </w:r>
      <w:r w:rsidRPr="003D1210">
        <w:rPr>
          <w:rFonts w:cs="Arial"/>
          <w:sz w:val="16"/>
        </w:rPr>
        <w:br w:type="page"/>
      </w:r>
    </w:p>
    <w:p w:rsidR="000C182B" w:rsidRPr="003D1210" w:rsidRDefault="000C182B">
      <w:pPr>
        <w:pStyle w:val="Ploha"/>
        <w:rPr>
          <w:rFonts w:cs="Arial"/>
        </w:rPr>
      </w:pPr>
      <w:r w:rsidRPr="003D1210">
        <w:rPr>
          <w:rFonts w:cs="Arial"/>
        </w:rPr>
        <w:lastRenderedPageBreak/>
        <w:t>Příloha S01</w:t>
      </w:r>
    </w:p>
    <w:p w:rsidR="000C182B" w:rsidRPr="003D1210" w:rsidRDefault="000C182B">
      <w:pPr>
        <w:rPr>
          <w:rFonts w:cs="Arial"/>
        </w:rPr>
      </w:pPr>
    </w:p>
    <w:p w:rsidR="000C182B" w:rsidRPr="003D1210" w:rsidRDefault="000C182B">
      <w:pPr>
        <w:pStyle w:val="Ploha"/>
        <w:rPr>
          <w:rFonts w:cs="Arial"/>
        </w:rPr>
      </w:pPr>
      <w:r w:rsidRPr="003D1210">
        <w:rPr>
          <w:rFonts w:cs="Arial"/>
        </w:rPr>
        <w:t xml:space="preserve">Seznam platných příloh smlouvy </w:t>
      </w:r>
    </w:p>
    <w:p w:rsidR="000C182B" w:rsidRPr="003D1210" w:rsidRDefault="000C182B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3"/>
        <w:gridCol w:w="7756"/>
      </w:tblGrid>
      <w:tr w:rsidR="005B4E78" w:rsidRPr="003D1210" w:rsidTr="004E4EBA">
        <w:trPr>
          <w:cantSplit/>
        </w:trPr>
        <w:tc>
          <w:tcPr>
            <w:tcW w:w="1033" w:type="dxa"/>
          </w:tcPr>
          <w:p w:rsidR="005B4E78" w:rsidRPr="003D1210" w:rsidRDefault="005B4E78" w:rsidP="004E4EBA">
            <w:pPr>
              <w:spacing w:before="60"/>
              <w:rPr>
                <w:rFonts w:cs="Arial"/>
              </w:rPr>
            </w:pPr>
            <w:r w:rsidRPr="003D1210">
              <w:rPr>
                <w:rFonts w:cs="Arial"/>
              </w:rPr>
              <w:t>Číslo</w:t>
            </w:r>
          </w:p>
        </w:tc>
        <w:tc>
          <w:tcPr>
            <w:tcW w:w="7756" w:type="dxa"/>
          </w:tcPr>
          <w:p w:rsidR="005B4E78" w:rsidRPr="003D1210" w:rsidRDefault="005B4E78" w:rsidP="004E4EBA">
            <w:pPr>
              <w:spacing w:before="60"/>
              <w:rPr>
                <w:rFonts w:cs="Arial"/>
              </w:rPr>
            </w:pPr>
            <w:r w:rsidRPr="003D1210">
              <w:rPr>
                <w:rFonts w:cs="Arial"/>
              </w:rPr>
              <w:t>Příloha</w:t>
            </w:r>
          </w:p>
        </w:tc>
      </w:tr>
      <w:tr w:rsidR="005B4E78" w:rsidRPr="003D1210" w:rsidTr="004E4EBA">
        <w:trPr>
          <w:cantSplit/>
        </w:trPr>
        <w:tc>
          <w:tcPr>
            <w:tcW w:w="1033" w:type="dxa"/>
          </w:tcPr>
          <w:p w:rsidR="005B4E78" w:rsidRPr="003D1210" w:rsidRDefault="005B4E78" w:rsidP="004E4EBA">
            <w:pPr>
              <w:pStyle w:val="Table"/>
              <w:widowControl/>
              <w:spacing w:before="60"/>
              <w:rPr>
                <w:rFonts w:cs="Arial"/>
              </w:rPr>
            </w:pPr>
            <w:r w:rsidRPr="003D1210">
              <w:rPr>
                <w:rFonts w:cs="Arial"/>
              </w:rPr>
              <w:t>S01</w:t>
            </w:r>
          </w:p>
        </w:tc>
        <w:tc>
          <w:tcPr>
            <w:tcW w:w="7756" w:type="dxa"/>
          </w:tcPr>
          <w:p w:rsidR="005B4E78" w:rsidRPr="003D1210" w:rsidRDefault="005B4E78" w:rsidP="004E4EBA">
            <w:pPr>
              <w:spacing w:before="60"/>
              <w:rPr>
                <w:rFonts w:cs="Arial"/>
              </w:rPr>
            </w:pPr>
            <w:r w:rsidRPr="003D1210">
              <w:rPr>
                <w:rFonts w:cs="Arial"/>
              </w:rPr>
              <w:t>Seznam platných příloh Smlouvy</w:t>
            </w:r>
          </w:p>
        </w:tc>
      </w:tr>
      <w:tr w:rsidR="005B4E78" w:rsidRPr="003D1210" w:rsidTr="004E4EBA">
        <w:trPr>
          <w:cantSplit/>
        </w:trPr>
        <w:tc>
          <w:tcPr>
            <w:tcW w:w="1033" w:type="dxa"/>
          </w:tcPr>
          <w:p w:rsidR="005B4E78" w:rsidRPr="003D1210" w:rsidRDefault="005B4E78" w:rsidP="004E4EBA">
            <w:pPr>
              <w:spacing w:before="60"/>
              <w:rPr>
                <w:rFonts w:cs="Arial"/>
              </w:rPr>
            </w:pPr>
            <w:r w:rsidRPr="003D1210">
              <w:rPr>
                <w:rFonts w:cs="Arial"/>
              </w:rPr>
              <w:t>S02</w:t>
            </w:r>
          </w:p>
        </w:tc>
        <w:tc>
          <w:tcPr>
            <w:tcW w:w="7756" w:type="dxa"/>
          </w:tcPr>
          <w:p w:rsidR="005B4E78" w:rsidRPr="003D1210" w:rsidRDefault="005B4E78" w:rsidP="004E4EBA">
            <w:pPr>
              <w:spacing w:before="60"/>
              <w:rPr>
                <w:rFonts w:cs="Arial"/>
              </w:rPr>
            </w:pPr>
            <w:r w:rsidRPr="003D1210">
              <w:rPr>
                <w:rFonts w:cs="Arial"/>
              </w:rPr>
              <w:t>Seznam osob</w:t>
            </w:r>
          </w:p>
        </w:tc>
      </w:tr>
      <w:tr w:rsidR="005B4E78" w:rsidRPr="003D1210" w:rsidTr="004E4EBA">
        <w:trPr>
          <w:cantSplit/>
        </w:trPr>
        <w:tc>
          <w:tcPr>
            <w:tcW w:w="1033" w:type="dxa"/>
          </w:tcPr>
          <w:p w:rsidR="005B4E78" w:rsidRPr="003D1210" w:rsidRDefault="005B4E78" w:rsidP="004E4EBA">
            <w:pPr>
              <w:spacing w:before="60"/>
              <w:rPr>
                <w:rFonts w:cs="Arial"/>
              </w:rPr>
            </w:pPr>
            <w:r w:rsidRPr="003D1210">
              <w:rPr>
                <w:rFonts w:cs="Arial"/>
              </w:rPr>
              <w:t>S03</w:t>
            </w:r>
          </w:p>
        </w:tc>
        <w:tc>
          <w:tcPr>
            <w:tcW w:w="7756" w:type="dxa"/>
          </w:tcPr>
          <w:p w:rsidR="005B4E78" w:rsidRPr="003D1210" w:rsidRDefault="005B4E78" w:rsidP="004E4EBA">
            <w:pPr>
              <w:spacing w:before="60"/>
              <w:rPr>
                <w:rFonts w:cs="Arial"/>
              </w:rPr>
            </w:pPr>
            <w:r w:rsidRPr="003D1210">
              <w:rPr>
                <w:rFonts w:cs="Arial"/>
              </w:rPr>
              <w:t>Cena a platební kalendář</w:t>
            </w:r>
          </w:p>
        </w:tc>
      </w:tr>
      <w:tr w:rsidR="005B4E78" w:rsidRPr="003D1210" w:rsidTr="004E4EBA">
        <w:trPr>
          <w:cantSplit/>
        </w:trPr>
        <w:tc>
          <w:tcPr>
            <w:tcW w:w="1033" w:type="dxa"/>
          </w:tcPr>
          <w:p w:rsidR="005B4E78" w:rsidRPr="003D1210" w:rsidRDefault="005B4E78" w:rsidP="004E4EBA">
            <w:pPr>
              <w:spacing w:before="60"/>
              <w:rPr>
                <w:rFonts w:cs="Arial"/>
              </w:rPr>
            </w:pPr>
            <w:r w:rsidRPr="003D1210">
              <w:rPr>
                <w:rFonts w:cs="Arial"/>
              </w:rPr>
              <w:t>S04</w:t>
            </w:r>
          </w:p>
        </w:tc>
        <w:tc>
          <w:tcPr>
            <w:tcW w:w="7756" w:type="dxa"/>
          </w:tcPr>
          <w:p w:rsidR="005B4E78" w:rsidRPr="003D1210" w:rsidRDefault="005B4E78" w:rsidP="004E4EBA">
            <w:pPr>
              <w:spacing w:before="60"/>
              <w:rPr>
                <w:rFonts w:cs="Arial"/>
                <w:bCs/>
              </w:rPr>
            </w:pPr>
            <w:r w:rsidRPr="003D1210">
              <w:rPr>
                <w:rFonts w:cs="Arial"/>
                <w:bCs/>
              </w:rPr>
              <w:t>Technicko</w:t>
            </w:r>
            <w:r w:rsidR="00993275">
              <w:rPr>
                <w:rFonts w:cs="Arial"/>
                <w:bCs/>
              </w:rPr>
              <w:t>-</w:t>
            </w:r>
            <w:r w:rsidRPr="003D1210">
              <w:rPr>
                <w:rFonts w:cs="Arial"/>
                <w:bCs/>
              </w:rPr>
              <w:t>organizační podmínky</w:t>
            </w:r>
          </w:p>
        </w:tc>
      </w:tr>
      <w:tr w:rsidR="005B4E78" w:rsidRPr="003D1210" w:rsidTr="005B4E78">
        <w:trPr>
          <w:cantSplit/>
          <w:trHeight w:val="265"/>
        </w:trPr>
        <w:tc>
          <w:tcPr>
            <w:tcW w:w="1033" w:type="dxa"/>
          </w:tcPr>
          <w:p w:rsidR="005B4E78" w:rsidRPr="003D1210" w:rsidRDefault="005B4E78" w:rsidP="004E4EBA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S05</w:t>
            </w:r>
          </w:p>
        </w:tc>
        <w:tc>
          <w:tcPr>
            <w:tcW w:w="7756" w:type="dxa"/>
          </w:tcPr>
          <w:p w:rsidR="005B4E78" w:rsidRPr="003D1210" w:rsidRDefault="005B4E78" w:rsidP="004E4EBA">
            <w:pPr>
              <w:spacing w:before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Funkčnost dodávaného řešení</w:t>
            </w:r>
          </w:p>
        </w:tc>
      </w:tr>
    </w:tbl>
    <w:p w:rsidR="000C182B" w:rsidRPr="003D1210" w:rsidRDefault="000C182B">
      <w:pPr>
        <w:pStyle w:val="Ploha"/>
        <w:rPr>
          <w:rFonts w:cs="Arial"/>
        </w:rPr>
      </w:pPr>
    </w:p>
    <w:p w:rsidR="000C182B" w:rsidRPr="003D1210" w:rsidRDefault="000C182B">
      <w:pPr>
        <w:jc w:val="center"/>
        <w:rPr>
          <w:rFonts w:cs="Arial"/>
          <w:b/>
          <w:bCs/>
          <w:sz w:val="28"/>
        </w:rPr>
      </w:pPr>
      <w:r w:rsidRPr="003D1210">
        <w:rPr>
          <w:rFonts w:cs="Arial"/>
        </w:rPr>
        <w:br w:type="page"/>
      </w:r>
      <w:r w:rsidRPr="003D1210">
        <w:rPr>
          <w:rFonts w:cs="Arial"/>
          <w:b/>
          <w:bCs/>
          <w:sz w:val="28"/>
        </w:rPr>
        <w:lastRenderedPageBreak/>
        <w:t>Příloha S02</w:t>
      </w:r>
    </w:p>
    <w:p w:rsidR="000C182B" w:rsidRPr="003D1210" w:rsidRDefault="000C182B">
      <w:pPr>
        <w:rPr>
          <w:rFonts w:cs="Arial"/>
        </w:rPr>
      </w:pPr>
    </w:p>
    <w:p w:rsidR="000C182B" w:rsidRPr="003D1210" w:rsidRDefault="000C182B">
      <w:pPr>
        <w:jc w:val="center"/>
        <w:rPr>
          <w:rFonts w:cs="Arial"/>
          <w:b/>
          <w:bCs/>
          <w:sz w:val="28"/>
        </w:rPr>
      </w:pPr>
      <w:r w:rsidRPr="003D1210">
        <w:rPr>
          <w:rFonts w:cs="Arial"/>
          <w:b/>
          <w:bCs/>
          <w:sz w:val="28"/>
        </w:rPr>
        <w:t>Seznam osob</w:t>
      </w:r>
    </w:p>
    <w:p w:rsidR="000C182B" w:rsidRPr="00951871" w:rsidRDefault="000C182B">
      <w:pPr>
        <w:rPr>
          <w:rFonts w:cs="Arial"/>
          <w:b/>
        </w:rPr>
      </w:pPr>
    </w:p>
    <w:tbl>
      <w:tblPr>
        <w:tblW w:w="8823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8"/>
        <w:gridCol w:w="2835"/>
        <w:gridCol w:w="3220"/>
      </w:tblGrid>
      <w:tr w:rsidR="004541C5" w:rsidRPr="00951871" w:rsidTr="003812EB">
        <w:tc>
          <w:tcPr>
            <w:tcW w:w="2768" w:type="dxa"/>
          </w:tcPr>
          <w:p w:rsidR="00EE304A" w:rsidRPr="001F323F" w:rsidRDefault="00EE304A" w:rsidP="00136345">
            <w:pPr>
              <w:pStyle w:val="Smluvnstrana"/>
              <w:widowControl/>
              <w:spacing w:before="60"/>
              <w:rPr>
                <w:rFonts w:cs="Arial"/>
              </w:rPr>
            </w:pPr>
            <w:r w:rsidRPr="001F323F">
              <w:rPr>
                <w:rFonts w:cs="Arial"/>
              </w:rPr>
              <w:t>Řídící orgány projektu</w:t>
            </w:r>
          </w:p>
        </w:tc>
        <w:tc>
          <w:tcPr>
            <w:tcW w:w="2835" w:type="dxa"/>
          </w:tcPr>
          <w:p w:rsidR="00EE304A" w:rsidRPr="00951871" w:rsidRDefault="00EE304A" w:rsidP="00136345">
            <w:pPr>
              <w:spacing w:before="60"/>
              <w:rPr>
                <w:rFonts w:cs="Arial"/>
                <w:b/>
              </w:rPr>
            </w:pPr>
            <w:r w:rsidRPr="00951871">
              <w:rPr>
                <w:rFonts w:cs="Arial"/>
                <w:b/>
              </w:rPr>
              <w:t>Objednatel</w:t>
            </w:r>
          </w:p>
        </w:tc>
        <w:tc>
          <w:tcPr>
            <w:tcW w:w="3220" w:type="dxa"/>
          </w:tcPr>
          <w:p w:rsidR="00EE304A" w:rsidRPr="00951871" w:rsidRDefault="005601EB" w:rsidP="00136345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Zhotovitel</w:t>
            </w:r>
          </w:p>
        </w:tc>
      </w:tr>
      <w:tr w:rsidR="004541C5" w:rsidRPr="003D1210" w:rsidTr="003812EB">
        <w:tc>
          <w:tcPr>
            <w:tcW w:w="2768" w:type="dxa"/>
          </w:tcPr>
          <w:p w:rsidR="00EE304A" w:rsidRPr="001F323F" w:rsidRDefault="00EE304A" w:rsidP="00136345">
            <w:pPr>
              <w:spacing w:before="60"/>
              <w:rPr>
                <w:rFonts w:cs="Arial"/>
                <w:b/>
              </w:rPr>
            </w:pPr>
            <w:r w:rsidRPr="001F323F">
              <w:rPr>
                <w:rFonts w:cs="Arial"/>
                <w:b/>
              </w:rPr>
              <w:t>Řídící komise:</w:t>
            </w:r>
          </w:p>
        </w:tc>
        <w:tc>
          <w:tcPr>
            <w:tcW w:w="2835" w:type="dxa"/>
          </w:tcPr>
          <w:p w:rsidR="00EE304A" w:rsidRPr="003D1210" w:rsidRDefault="00EE304A" w:rsidP="00136345">
            <w:pPr>
              <w:spacing w:before="60"/>
              <w:rPr>
                <w:rFonts w:cs="Arial"/>
              </w:rPr>
            </w:pPr>
          </w:p>
        </w:tc>
        <w:tc>
          <w:tcPr>
            <w:tcW w:w="3220" w:type="dxa"/>
          </w:tcPr>
          <w:p w:rsidR="00EE304A" w:rsidRPr="003D1210" w:rsidRDefault="00EE304A" w:rsidP="00136345">
            <w:pPr>
              <w:spacing w:before="60"/>
              <w:rPr>
                <w:rFonts w:cs="Arial"/>
              </w:rPr>
            </w:pPr>
          </w:p>
        </w:tc>
      </w:tr>
      <w:tr w:rsidR="004541C5" w:rsidRPr="003D1210" w:rsidTr="003812EB">
        <w:tc>
          <w:tcPr>
            <w:tcW w:w="2768" w:type="dxa"/>
          </w:tcPr>
          <w:p w:rsidR="00EE304A" w:rsidRPr="001F323F" w:rsidRDefault="00EE304A" w:rsidP="00B42B33">
            <w:pPr>
              <w:spacing w:before="60"/>
              <w:rPr>
                <w:rFonts w:cs="Arial"/>
                <w:b/>
              </w:rPr>
            </w:pPr>
            <w:r w:rsidRPr="001F323F">
              <w:rPr>
                <w:rFonts w:cs="Arial"/>
                <w:b/>
              </w:rPr>
              <w:t>Oprávněné osoby</w:t>
            </w:r>
          </w:p>
        </w:tc>
        <w:tc>
          <w:tcPr>
            <w:tcW w:w="2835" w:type="dxa"/>
          </w:tcPr>
          <w:p w:rsidR="00EE304A" w:rsidRPr="003D1210" w:rsidRDefault="007E0138" w:rsidP="00566FD4">
            <w:pPr>
              <w:spacing w:before="60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 xml:space="preserve">Ing. </w:t>
            </w:r>
            <w:r w:rsidR="00B61B87">
              <w:rPr>
                <w:rFonts w:cs="Arial"/>
                <w:color w:val="000000" w:themeColor="text1"/>
              </w:rPr>
              <w:t>Jiří N</w:t>
            </w:r>
            <w:r w:rsidR="00566FD4">
              <w:rPr>
                <w:rFonts w:cs="Arial"/>
                <w:color w:val="000000" w:themeColor="text1"/>
              </w:rPr>
              <w:t>es</w:t>
            </w:r>
            <w:r w:rsidR="00B61B87">
              <w:rPr>
                <w:rFonts w:cs="Arial"/>
                <w:color w:val="000000" w:themeColor="text1"/>
              </w:rPr>
              <w:t>h</w:t>
            </w:r>
            <w:r w:rsidR="00566FD4">
              <w:rPr>
                <w:rFonts w:cs="Arial"/>
                <w:color w:val="000000" w:themeColor="text1"/>
              </w:rPr>
              <w:t>yba</w:t>
            </w:r>
            <w:r w:rsidR="00C32E98">
              <w:rPr>
                <w:rFonts w:cs="Arial"/>
                <w:color w:val="000000" w:themeColor="text1"/>
              </w:rPr>
              <w:t>, ředitel</w:t>
            </w:r>
          </w:p>
        </w:tc>
        <w:tc>
          <w:tcPr>
            <w:tcW w:w="3220" w:type="dxa"/>
          </w:tcPr>
          <w:p w:rsidR="00EE304A" w:rsidRPr="003D1210" w:rsidRDefault="00EE304A" w:rsidP="00136345">
            <w:pPr>
              <w:spacing w:before="60"/>
              <w:rPr>
                <w:rFonts w:cs="Arial"/>
              </w:rPr>
            </w:pPr>
            <w:r w:rsidRPr="003D1210">
              <w:rPr>
                <w:rFonts w:cs="Arial"/>
              </w:rPr>
              <w:t xml:space="preserve">Ing. Bohumír </w:t>
            </w:r>
            <w:proofErr w:type="spellStart"/>
            <w:r w:rsidRPr="003D1210">
              <w:rPr>
                <w:rFonts w:cs="Arial"/>
              </w:rPr>
              <w:t>Handlar</w:t>
            </w:r>
            <w:proofErr w:type="spellEnd"/>
            <w:r w:rsidRPr="003D1210">
              <w:rPr>
                <w:rFonts w:cs="Arial"/>
              </w:rPr>
              <w:t>, jednatel</w:t>
            </w:r>
          </w:p>
        </w:tc>
      </w:tr>
      <w:tr w:rsidR="004541C5" w:rsidRPr="003D1210" w:rsidTr="003812EB">
        <w:tc>
          <w:tcPr>
            <w:tcW w:w="2768" w:type="dxa"/>
          </w:tcPr>
          <w:p w:rsidR="00EE304A" w:rsidRPr="001F323F" w:rsidRDefault="00EE304A" w:rsidP="00136345">
            <w:pPr>
              <w:spacing w:before="60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:rsidR="00EE304A" w:rsidRPr="003D1210" w:rsidRDefault="00EE304A" w:rsidP="00136345">
            <w:pPr>
              <w:pStyle w:val="Table"/>
              <w:spacing w:before="60"/>
              <w:rPr>
                <w:rFonts w:cs="Arial"/>
              </w:rPr>
            </w:pPr>
          </w:p>
        </w:tc>
        <w:tc>
          <w:tcPr>
            <w:tcW w:w="3220" w:type="dxa"/>
          </w:tcPr>
          <w:p w:rsidR="00EE304A" w:rsidRPr="003D1210" w:rsidRDefault="00EE304A" w:rsidP="00136345">
            <w:pPr>
              <w:pStyle w:val="Table"/>
              <w:spacing w:before="60"/>
              <w:rPr>
                <w:rFonts w:cs="Arial"/>
              </w:rPr>
            </w:pPr>
          </w:p>
        </w:tc>
      </w:tr>
      <w:tr w:rsidR="004541C5" w:rsidRPr="003D1210" w:rsidTr="003812EB">
        <w:tc>
          <w:tcPr>
            <w:tcW w:w="2768" w:type="dxa"/>
          </w:tcPr>
          <w:p w:rsidR="00EE304A" w:rsidRPr="001F323F" w:rsidRDefault="00EE304A" w:rsidP="00136345">
            <w:pPr>
              <w:spacing w:before="60"/>
              <w:rPr>
                <w:rFonts w:cs="Arial"/>
                <w:b/>
              </w:rPr>
            </w:pPr>
            <w:r w:rsidRPr="001F323F">
              <w:rPr>
                <w:rFonts w:cs="Arial"/>
                <w:b/>
              </w:rPr>
              <w:t>Koordinátor projektu</w:t>
            </w:r>
          </w:p>
        </w:tc>
        <w:tc>
          <w:tcPr>
            <w:tcW w:w="2835" w:type="dxa"/>
          </w:tcPr>
          <w:p w:rsidR="00EE304A" w:rsidRPr="003D1210" w:rsidRDefault="00EE304A" w:rsidP="00136345">
            <w:pPr>
              <w:pStyle w:val="Table"/>
              <w:spacing w:before="60"/>
              <w:rPr>
                <w:rFonts w:cs="Arial"/>
              </w:rPr>
            </w:pPr>
          </w:p>
        </w:tc>
        <w:tc>
          <w:tcPr>
            <w:tcW w:w="3220" w:type="dxa"/>
          </w:tcPr>
          <w:p w:rsidR="00EE304A" w:rsidRPr="003D1210" w:rsidRDefault="00B42B33" w:rsidP="00136345">
            <w:pPr>
              <w:pStyle w:val="Table"/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1840D0">
              <w:rPr>
                <w:rFonts w:cs="Arial"/>
              </w:rPr>
              <w:t xml:space="preserve">Petr </w:t>
            </w:r>
            <w:proofErr w:type="spellStart"/>
            <w:r w:rsidR="001840D0">
              <w:rPr>
                <w:rFonts w:cs="Arial"/>
              </w:rPr>
              <w:t>Lasota</w:t>
            </w:r>
            <w:proofErr w:type="spellEnd"/>
          </w:p>
        </w:tc>
      </w:tr>
      <w:tr w:rsidR="004541C5" w:rsidRPr="003D1210" w:rsidTr="003812EB">
        <w:tc>
          <w:tcPr>
            <w:tcW w:w="2768" w:type="dxa"/>
          </w:tcPr>
          <w:p w:rsidR="00EE304A" w:rsidRPr="001F323F" w:rsidRDefault="00EE304A" w:rsidP="00136345">
            <w:pPr>
              <w:spacing w:before="60"/>
              <w:rPr>
                <w:rFonts w:cs="Arial"/>
                <w:b/>
              </w:rPr>
            </w:pPr>
            <w:r w:rsidRPr="001F323F">
              <w:rPr>
                <w:rFonts w:cs="Arial"/>
                <w:b/>
              </w:rPr>
              <w:t>Ředitel projektu</w:t>
            </w:r>
          </w:p>
        </w:tc>
        <w:tc>
          <w:tcPr>
            <w:tcW w:w="2835" w:type="dxa"/>
          </w:tcPr>
          <w:p w:rsidR="00EE304A" w:rsidRPr="003D1210" w:rsidRDefault="007E0138" w:rsidP="00566FD4">
            <w:pPr>
              <w:pStyle w:val="Table"/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Ing. Michal </w:t>
            </w:r>
            <w:r w:rsidR="00566FD4">
              <w:rPr>
                <w:rFonts w:cs="Arial"/>
              </w:rPr>
              <w:t>Mareček</w:t>
            </w:r>
          </w:p>
        </w:tc>
        <w:tc>
          <w:tcPr>
            <w:tcW w:w="3220" w:type="dxa"/>
          </w:tcPr>
          <w:p w:rsidR="00EE304A" w:rsidRPr="003D1210" w:rsidRDefault="00EE304A" w:rsidP="00136345">
            <w:pPr>
              <w:pStyle w:val="Table"/>
              <w:spacing w:before="60"/>
              <w:rPr>
                <w:rFonts w:cs="Arial"/>
              </w:rPr>
            </w:pPr>
            <w:r w:rsidRPr="003D1210">
              <w:rPr>
                <w:rFonts w:cs="Arial"/>
              </w:rPr>
              <w:t>Ing. Zdeněk Vašků</w:t>
            </w:r>
          </w:p>
        </w:tc>
      </w:tr>
      <w:tr w:rsidR="004541C5" w:rsidRPr="003D1210" w:rsidTr="003812EB">
        <w:tc>
          <w:tcPr>
            <w:tcW w:w="2768" w:type="dxa"/>
          </w:tcPr>
          <w:p w:rsidR="00EE304A" w:rsidRPr="001F323F" w:rsidRDefault="00EE304A" w:rsidP="00136345">
            <w:pPr>
              <w:spacing w:before="60"/>
              <w:rPr>
                <w:rFonts w:cs="Arial"/>
                <w:b/>
              </w:rPr>
            </w:pPr>
            <w:r w:rsidRPr="001F323F">
              <w:rPr>
                <w:rFonts w:cs="Arial"/>
                <w:b/>
              </w:rPr>
              <w:t>Kontaktní osoby</w:t>
            </w:r>
          </w:p>
        </w:tc>
        <w:tc>
          <w:tcPr>
            <w:tcW w:w="2835" w:type="dxa"/>
          </w:tcPr>
          <w:p w:rsidR="00EE304A" w:rsidRPr="003D1210" w:rsidRDefault="00EE304A" w:rsidP="00136345">
            <w:pPr>
              <w:pStyle w:val="Table"/>
              <w:spacing w:before="60"/>
              <w:rPr>
                <w:rFonts w:cs="Arial"/>
              </w:rPr>
            </w:pPr>
          </w:p>
        </w:tc>
        <w:tc>
          <w:tcPr>
            <w:tcW w:w="3220" w:type="dxa"/>
          </w:tcPr>
          <w:p w:rsidR="00EE304A" w:rsidRPr="003D1210" w:rsidRDefault="00EE304A" w:rsidP="00136345">
            <w:pPr>
              <w:pStyle w:val="Table"/>
              <w:spacing w:before="60"/>
              <w:rPr>
                <w:rFonts w:cs="Arial"/>
              </w:rPr>
            </w:pPr>
          </w:p>
        </w:tc>
      </w:tr>
    </w:tbl>
    <w:p w:rsidR="00060943" w:rsidRDefault="00060943" w:rsidP="00060943">
      <w:pPr>
        <w:jc w:val="center"/>
        <w:rPr>
          <w:rFonts w:cs="Arial"/>
        </w:rPr>
      </w:pPr>
    </w:p>
    <w:p w:rsidR="00060943" w:rsidRPr="00AA6898" w:rsidRDefault="00060943">
      <w:pPr>
        <w:tabs>
          <w:tab w:val="clear" w:pos="1843"/>
          <w:tab w:val="clear" w:pos="4253"/>
          <w:tab w:val="clear" w:pos="4820"/>
          <w:tab w:val="clear" w:pos="5387"/>
          <w:tab w:val="clear" w:pos="6096"/>
          <w:tab w:val="clear" w:pos="8505"/>
        </w:tabs>
        <w:rPr>
          <w:rFonts w:cs="Arial"/>
        </w:rPr>
      </w:pPr>
      <w:r>
        <w:rPr>
          <w:rFonts w:cs="Arial"/>
        </w:rPr>
        <w:br w:type="page"/>
      </w:r>
    </w:p>
    <w:p w:rsidR="00BD60EB" w:rsidRDefault="00BD60EB" w:rsidP="0006094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Příloha S03</w:t>
      </w:r>
    </w:p>
    <w:p w:rsidR="00BD60EB" w:rsidRDefault="00BD60EB" w:rsidP="00060943">
      <w:pPr>
        <w:jc w:val="center"/>
        <w:rPr>
          <w:rFonts w:cs="Arial"/>
          <w:b/>
          <w:sz w:val="28"/>
          <w:szCs w:val="28"/>
        </w:rPr>
      </w:pPr>
    </w:p>
    <w:p w:rsidR="006B3F4C" w:rsidRPr="003D1210" w:rsidRDefault="006B3F4C" w:rsidP="00060943">
      <w:pPr>
        <w:jc w:val="center"/>
        <w:rPr>
          <w:rFonts w:cs="Arial"/>
          <w:b/>
          <w:bCs/>
          <w:sz w:val="28"/>
        </w:rPr>
      </w:pPr>
      <w:r w:rsidRPr="003D1210">
        <w:rPr>
          <w:rFonts w:cs="Arial"/>
          <w:b/>
          <w:bCs/>
          <w:sz w:val="28"/>
          <w:szCs w:val="28"/>
        </w:rPr>
        <w:t>Cena</w:t>
      </w:r>
      <w:r w:rsidR="00993EE5">
        <w:rPr>
          <w:rFonts w:cs="Arial"/>
          <w:b/>
          <w:bCs/>
          <w:sz w:val="28"/>
        </w:rPr>
        <w:t xml:space="preserve">, </w:t>
      </w:r>
      <w:r w:rsidRPr="003D1210">
        <w:rPr>
          <w:rFonts w:cs="Arial"/>
          <w:b/>
          <w:bCs/>
          <w:sz w:val="28"/>
        </w:rPr>
        <w:t>platební kalendář</w:t>
      </w:r>
    </w:p>
    <w:p w:rsidR="001B6044" w:rsidRPr="003D1210" w:rsidRDefault="001B6044" w:rsidP="001B6044">
      <w:pPr>
        <w:rPr>
          <w:rFonts w:cs="Arial"/>
          <w:b/>
          <w:bCs/>
          <w:sz w:val="28"/>
        </w:rPr>
      </w:pPr>
    </w:p>
    <w:p w:rsidR="001B6044" w:rsidRPr="003D1210" w:rsidRDefault="001B6044" w:rsidP="001B6044">
      <w:pPr>
        <w:rPr>
          <w:rFonts w:cs="Arial"/>
          <w:b/>
          <w:bCs/>
          <w:sz w:val="28"/>
        </w:rPr>
      </w:pPr>
      <w:r w:rsidRPr="003D1210">
        <w:rPr>
          <w:rFonts w:cs="Arial"/>
          <w:b/>
          <w:bCs/>
          <w:sz w:val="28"/>
        </w:rPr>
        <w:t>Cena</w:t>
      </w:r>
    </w:p>
    <w:p w:rsidR="006B3F4C" w:rsidRPr="003D1210" w:rsidRDefault="006B3F4C" w:rsidP="006B3F4C">
      <w:pPr>
        <w:rPr>
          <w:rFonts w:cs="Arial"/>
          <w:b/>
          <w:bCs/>
          <w:sz w:val="28"/>
        </w:rPr>
      </w:pPr>
    </w:p>
    <w:tbl>
      <w:tblPr>
        <w:tblW w:w="8859" w:type="dxa"/>
        <w:tblCellMar>
          <w:left w:w="70" w:type="dxa"/>
          <w:right w:w="70" w:type="dxa"/>
        </w:tblCellMar>
        <w:tblLook w:val="0000"/>
      </w:tblPr>
      <w:tblGrid>
        <w:gridCol w:w="3808"/>
        <w:gridCol w:w="1649"/>
        <w:gridCol w:w="3402"/>
      </w:tblGrid>
      <w:tr w:rsidR="006B3F4C" w:rsidRPr="003D1210" w:rsidTr="00731203">
        <w:trPr>
          <w:trHeight w:val="51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F4C" w:rsidRPr="003D1210" w:rsidRDefault="006B3F4C" w:rsidP="00731203">
            <w:pPr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</w:tabs>
              <w:rPr>
                <w:rFonts w:cs="Arial"/>
                <w:b/>
                <w:bCs/>
                <w:snapToGrid/>
                <w:color w:val="auto"/>
              </w:rPr>
            </w:pPr>
            <w:r w:rsidRPr="003D1210">
              <w:rPr>
                <w:rFonts w:cs="Arial"/>
                <w:b/>
                <w:bCs/>
                <w:snapToGrid/>
                <w:color w:val="auto"/>
              </w:rPr>
              <w:t>Implementace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F4C" w:rsidRPr="003D1210" w:rsidRDefault="00936B94" w:rsidP="00731203">
            <w:pPr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</w:tabs>
              <w:jc w:val="center"/>
              <w:rPr>
                <w:rFonts w:cs="Arial"/>
                <w:b/>
                <w:snapToGrid/>
                <w:color w:val="auto"/>
              </w:rPr>
            </w:pPr>
            <w:r w:rsidRPr="003D1210">
              <w:rPr>
                <w:rFonts w:cs="Arial"/>
                <w:b/>
                <w:snapToGrid/>
                <w:color w:val="auto"/>
              </w:rPr>
              <w:t>Č</w:t>
            </w:r>
            <w:r w:rsidR="006B3F4C" w:rsidRPr="003D1210">
              <w:rPr>
                <w:rFonts w:cs="Arial"/>
                <w:b/>
                <w:snapToGrid/>
                <w:color w:val="auto"/>
              </w:rPr>
              <w:t>l</w:t>
            </w:r>
            <w:r w:rsidR="00731203" w:rsidRPr="003D1210">
              <w:rPr>
                <w:rFonts w:cs="Arial"/>
                <w:b/>
                <w:snapToGrid/>
                <w:color w:val="auto"/>
              </w:rPr>
              <w:t>ověko</w:t>
            </w:r>
            <w:r w:rsidR="006B3F4C" w:rsidRPr="003D1210">
              <w:rPr>
                <w:rFonts w:cs="Arial"/>
                <w:b/>
                <w:snapToGrid/>
                <w:color w:val="auto"/>
              </w:rPr>
              <w:t>dní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F4C" w:rsidRPr="003D1210" w:rsidRDefault="00D26810" w:rsidP="00731203">
            <w:pPr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</w:tabs>
              <w:jc w:val="center"/>
              <w:rPr>
                <w:rFonts w:cs="Arial"/>
                <w:b/>
                <w:snapToGrid/>
              </w:rPr>
            </w:pPr>
            <w:r>
              <w:rPr>
                <w:rFonts w:cs="Arial"/>
                <w:b/>
                <w:snapToGrid/>
              </w:rPr>
              <w:t>Celkem</w:t>
            </w:r>
            <w:r w:rsidR="006B3F4C" w:rsidRPr="003D1210">
              <w:rPr>
                <w:rFonts w:cs="Arial"/>
                <w:b/>
                <w:snapToGrid/>
              </w:rPr>
              <w:t xml:space="preserve"> bez DPH</w:t>
            </w:r>
          </w:p>
        </w:tc>
      </w:tr>
      <w:tr w:rsidR="006B3F4C" w:rsidRPr="003D1210" w:rsidTr="004A27AD">
        <w:trPr>
          <w:trHeight w:val="335"/>
        </w:trPr>
        <w:tc>
          <w:tcPr>
            <w:tcW w:w="3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F4C" w:rsidRPr="003D1210" w:rsidRDefault="006B3F4C" w:rsidP="004A27AD">
            <w:pPr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</w:tabs>
              <w:rPr>
                <w:rFonts w:cs="Arial"/>
                <w:b/>
                <w:bCs/>
                <w:snapToGrid/>
                <w:color w:val="auto"/>
              </w:rPr>
            </w:pPr>
            <w:r w:rsidRPr="003D1210">
              <w:rPr>
                <w:rFonts w:cs="Arial"/>
                <w:b/>
                <w:bCs/>
                <w:snapToGrid/>
                <w:color w:val="auto"/>
              </w:rPr>
              <w:t>Celkem implementace</w:t>
            </w:r>
          </w:p>
        </w:tc>
        <w:tc>
          <w:tcPr>
            <w:tcW w:w="16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F4C" w:rsidRPr="003D1210" w:rsidRDefault="00D26810" w:rsidP="004A27AD">
            <w:pPr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</w:tabs>
              <w:jc w:val="center"/>
              <w:rPr>
                <w:rFonts w:cs="Arial"/>
                <w:b/>
                <w:bCs/>
                <w:snapToGrid/>
                <w:color w:val="auto"/>
              </w:rPr>
            </w:pPr>
            <w:r>
              <w:rPr>
                <w:rFonts w:cs="Arial"/>
                <w:b/>
                <w:bCs/>
                <w:snapToGrid/>
                <w:color w:val="auto"/>
              </w:rPr>
              <w:t>5</w:t>
            </w:r>
            <w:r w:rsidR="006417ED">
              <w:rPr>
                <w:rFonts w:cs="Arial"/>
                <w:b/>
                <w:bCs/>
                <w:snapToGrid/>
                <w:color w:val="auto"/>
              </w:rPr>
              <w:t>0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F4C" w:rsidRPr="003D1210" w:rsidRDefault="005B2411" w:rsidP="004A27AD">
            <w:pPr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</w:tabs>
              <w:jc w:val="center"/>
              <w:rPr>
                <w:rFonts w:cs="Arial"/>
                <w:b/>
                <w:bCs/>
                <w:snapToGrid/>
              </w:rPr>
            </w:pPr>
            <w:r>
              <w:rPr>
                <w:rFonts w:cs="Arial"/>
                <w:b/>
                <w:bCs/>
                <w:snapToGrid/>
              </w:rPr>
              <w:t>xxxxxxx</w:t>
            </w:r>
            <w:r w:rsidR="00D26810">
              <w:rPr>
                <w:rFonts w:cs="Arial"/>
                <w:b/>
                <w:bCs/>
                <w:snapToGrid/>
              </w:rPr>
              <w:t xml:space="preserve"> Kč</w:t>
            </w:r>
          </w:p>
        </w:tc>
      </w:tr>
    </w:tbl>
    <w:p w:rsidR="006B3F4C" w:rsidRPr="003D1210" w:rsidRDefault="006B3F4C" w:rsidP="006B3F4C">
      <w:pPr>
        <w:rPr>
          <w:rFonts w:cs="Arial"/>
          <w:b/>
          <w:bCs/>
          <w:sz w:val="28"/>
        </w:rPr>
      </w:pPr>
    </w:p>
    <w:p w:rsidR="00827355" w:rsidRPr="00827355" w:rsidRDefault="001B6044" w:rsidP="00827355">
      <w:pPr>
        <w:spacing w:after="120"/>
        <w:rPr>
          <w:rFonts w:cs="Arial"/>
          <w:b/>
          <w:bCs/>
          <w:sz w:val="28"/>
        </w:rPr>
      </w:pPr>
      <w:r w:rsidRPr="003D1210">
        <w:rPr>
          <w:rFonts w:cs="Arial"/>
          <w:b/>
          <w:bCs/>
          <w:sz w:val="28"/>
        </w:rPr>
        <w:t>Platební kalendář</w:t>
      </w:r>
    </w:p>
    <w:p w:rsidR="00544E17" w:rsidRPr="003D1210" w:rsidRDefault="00DD23E1" w:rsidP="00544E17">
      <w:pPr>
        <w:jc w:val="both"/>
        <w:rPr>
          <w:rFonts w:cs="Arial"/>
        </w:rPr>
      </w:pPr>
      <w:r>
        <w:rPr>
          <w:rFonts w:cs="Arial"/>
        </w:rPr>
        <w:t>Jedna pětina výše uvedené ceny bude</w:t>
      </w:r>
      <w:r w:rsidR="000179EE">
        <w:rPr>
          <w:rFonts w:cs="Arial"/>
        </w:rPr>
        <w:t xml:space="preserve"> </w:t>
      </w:r>
      <w:r>
        <w:rPr>
          <w:rFonts w:cs="Arial"/>
        </w:rPr>
        <w:t>fakturována</w:t>
      </w:r>
      <w:r w:rsidR="00544E17">
        <w:rPr>
          <w:rFonts w:cs="Arial"/>
        </w:rPr>
        <w:t xml:space="preserve"> po dodání prvních </w:t>
      </w:r>
      <w:r>
        <w:rPr>
          <w:rFonts w:cs="Arial"/>
        </w:rPr>
        <w:t>tří</w:t>
      </w:r>
      <w:r w:rsidR="00544E17">
        <w:rPr>
          <w:rFonts w:cs="Arial"/>
        </w:rPr>
        <w:t xml:space="preserve"> modulů. </w:t>
      </w:r>
      <w:r w:rsidR="000179EE">
        <w:rPr>
          <w:rFonts w:cs="Arial"/>
        </w:rPr>
        <w:t xml:space="preserve">Další </w:t>
      </w:r>
      <w:r>
        <w:rPr>
          <w:rFonts w:cs="Arial"/>
        </w:rPr>
        <w:t>jedna pětina výše uvedené ceny bude fakturována po dodání dalších tří</w:t>
      </w:r>
      <w:r w:rsidR="00544E17">
        <w:rPr>
          <w:rFonts w:cs="Arial"/>
        </w:rPr>
        <w:t xml:space="preserve"> modulů. </w:t>
      </w:r>
      <w:r w:rsidR="000179EE">
        <w:rPr>
          <w:rFonts w:cs="Arial"/>
        </w:rPr>
        <w:t>Poslední</w:t>
      </w:r>
      <w:r>
        <w:rPr>
          <w:rFonts w:cs="Arial"/>
        </w:rPr>
        <w:t xml:space="preserve"> tři pětiny výše uvedené ceny budou fakturovány</w:t>
      </w:r>
      <w:r w:rsidR="00544E17">
        <w:rPr>
          <w:rFonts w:cs="Arial"/>
        </w:rPr>
        <w:t xml:space="preserve"> po dodání zbývajících modulů.</w:t>
      </w:r>
    </w:p>
    <w:p w:rsidR="001B6044" w:rsidRPr="003D1210" w:rsidRDefault="001B6044" w:rsidP="001B6044">
      <w:pPr>
        <w:rPr>
          <w:rFonts w:cs="Arial"/>
        </w:rPr>
      </w:pPr>
      <w:r w:rsidRPr="003D1210">
        <w:rPr>
          <w:rFonts w:cs="Arial"/>
        </w:rPr>
        <w:t>.</w:t>
      </w:r>
    </w:p>
    <w:p w:rsidR="006B3F4C" w:rsidRPr="003D1210" w:rsidRDefault="006B3F4C" w:rsidP="006B3F4C">
      <w:pPr>
        <w:rPr>
          <w:rFonts w:cs="Arial"/>
          <w:b/>
          <w:bCs/>
          <w:sz w:val="28"/>
        </w:rPr>
      </w:pPr>
    </w:p>
    <w:p w:rsidR="00C95CD5" w:rsidRDefault="00C95CD5">
      <w:pPr>
        <w:tabs>
          <w:tab w:val="clear" w:pos="1843"/>
          <w:tab w:val="clear" w:pos="4253"/>
          <w:tab w:val="clear" w:pos="4820"/>
          <w:tab w:val="clear" w:pos="5387"/>
          <w:tab w:val="clear" w:pos="6096"/>
          <w:tab w:val="clear" w:pos="8505"/>
        </w:tabs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br w:type="page"/>
      </w:r>
    </w:p>
    <w:p w:rsidR="000C182B" w:rsidRPr="003D1210" w:rsidRDefault="000C182B" w:rsidP="0025353D">
      <w:pPr>
        <w:pStyle w:val="Table"/>
        <w:widowControl/>
        <w:spacing w:before="0"/>
        <w:jc w:val="center"/>
        <w:rPr>
          <w:rFonts w:cs="Arial"/>
          <w:b/>
          <w:bCs/>
          <w:sz w:val="28"/>
        </w:rPr>
      </w:pPr>
      <w:r w:rsidRPr="003D1210">
        <w:rPr>
          <w:rFonts w:cs="Arial"/>
          <w:b/>
          <w:bCs/>
          <w:sz w:val="28"/>
        </w:rPr>
        <w:lastRenderedPageBreak/>
        <w:t>Příloha S0</w:t>
      </w:r>
      <w:r w:rsidR="006B3F4C" w:rsidRPr="003D1210">
        <w:rPr>
          <w:rFonts w:cs="Arial"/>
          <w:b/>
          <w:bCs/>
          <w:sz w:val="28"/>
        </w:rPr>
        <w:t>4</w:t>
      </w:r>
    </w:p>
    <w:p w:rsidR="000C182B" w:rsidRPr="003D1210" w:rsidRDefault="000C182B">
      <w:pPr>
        <w:pStyle w:val="Table"/>
        <w:widowControl/>
        <w:spacing w:before="0"/>
        <w:jc w:val="center"/>
        <w:rPr>
          <w:rFonts w:cs="Arial"/>
          <w:b/>
          <w:bCs/>
          <w:sz w:val="28"/>
        </w:rPr>
      </w:pPr>
    </w:p>
    <w:p w:rsidR="000C182B" w:rsidRPr="003D1210" w:rsidRDefault="00CE6863">
      <w:pPr>
        <w:pStyle w:val="Table"/>
        <w:widowControl/>
        <w:spacing w:before="0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Technicko-</w:t>
      </w:r>
      <w:r w:rsidR="000C182B" w:rsidRPr="003D1210">
        <w:rPr>
          <w:rFonts w:cs="Arial"/>
          <w:b/>
          <w:bCs/>
          <w:sz w:val="28"/>
        </w:rPr>
        <w:t>organizační podmínky</w:t>
      </w:r>
    </w:p>
    <w:p w:rsidR="000C182B" w:rsidRPr="003D1210" w:rsidRDefault="000C182B">
      <w:pPr>
        <w:rPr>
          <w:rFonts w:cs="Arial"/>
          <w:b/>
          <w:sz w:val="36"/>
        </w:rPr>
      </w:pPr>
    </w:p>
    <w:p w:rsidR="000C182B" w:rsidRPr="003D1210" w:rsidRDefault="000C182B">
      <w:pPr>
        <w:pStyle w:val="Zkladntext"/>
        <w:rPr>
          <w:rFonts w:cs="Arial"/>
        </w:rPr>
      </w:pPr>
      <w:r w:rsidRPr="003D1210">
        <w:rPr>
          <w:rFonts w:cs="Arial"/>
        </w:rPr>
        <w:t xml:space="preserve">Pro pracovníky projektového týmu </w:t>
      </w:r>
      <w:r w:rsidR="007B487E" w:rsidRPr="003D1210">
        <w:rPr>
          <w:rFonts w:cs="Arial"/>
        </w:rPr>
        <w:t>SEIWIN</w:t>
      </w:r>
      <w:r w:rsidRPr="003D1210">
        <w:rPr>
          <w:rFonts w:cs="Arial"/>
        </w:rPr>
        <w:t xml:space="preserve"> </w:t>
      </w:r>
      <w:r w:rsidR="009A64F9">
        <w:rPr>
          <w:rFonts w:cs="Arial"/>
        </w:rPr>
        <w:t xml:space="preserve">5 </w:t>
      </w:r>
      <w:r w:rsidRPr="003D1210">
        <w:rPr>
          <w:rFonts w:cs="Arial"/>
        </w:rPr>
        <w:t>vytvoří objednatel potřebné pracovní prostředí:</w:t>
      </w:r>
    </w:p>
    <w:p w:rsidR="000C182B" w:rsidRPr="003D1210" w:rsidRDefault="000C182B">
      <w:pPr>
        <w:rPr>
          <w:rFonts w:cs="Arial"/>
        </w:rPr>
      </w:pPr>
    </w:p>
    <w:p w:rsidR="000C182B" w:rsidRPr="003D1210" w:rsidRDefault="000C182B">
      <w:pPr>
        <w:numPr>
          <w:ilvl w:val="0"/>
          <w:numId w:val="16"/>
        </w:numPr>
        <w:rPr>
          <w:rFonts w:cs="Arial"/>
        </w:rPr>
      </w:pPr>
      <w:r w:rsidRPr="003D1210">
        <w:rPr>
          <w:rFonts w:cs="Arial"/>
        </w:rPr>
        <w:t>zabezpečení volného vstupu (</w:t>
      </w:r>
      <w:proofErr w:type="spellStart"/>
      <w:r w:rsidRPr="003D1210">
        <w:rPr>
          <w:rFonts w:cs="Arial"/>
        </w:rPr>
        <w:t>event</w:t>
      </w:r>
      <w:proofErr w:type="spellEnd"/>
      <w:r w:rsidRPr="003D1210">
        <w:rPr>
          <w:rFonts w:cs="Arial"/>
        </w:rPr>
        <w:t>. vjezdu) do areálu organizačních jednotek objednatele možnost telefonování, kopírování a faxování</w:t>
      </w:r>
    </w:p>
    <w:p w:rsidR="000C182B" w:rsidRPr="003D1210" w:rsidRDefault="000C182B">
      <w:pPr>
        <w:numPr>
          <w:ilvl w:val="0"/>
          <w:numId w:val="16"/>
        </w:numPr>
        <w:rPr>
          <w:rFonts w:cs="Arial"/>
        </w:rPr>
      </w:pPr>
      <w:r w:rsidRPr="003D1210">
        <w:rPr>
          <w:rFonts w:cs="Arial"/>
        </w:rPr>
        <w:t>dle potřeby možnost připojení do sítě LAN objednatele</w:t>
      </w:r>
    </w:p>
    <w:p w:rsidR="005B4E78" w:rsidRPr="005B4E78" w:rsidRDefault="000C182B" w:rsidP="005B4E78">
      <w:pPr>
        <w:numPr>
          <w:ilvl w:val="0"/>
          <w:numId w:val="16"/>
        </w:numPr>
        <w:rPr>
          <w:rFonts w:cs="Arial"/>
        </w:rPr>
        <w:sectPr w:rsidR="005B4E78" w:rsidRPr="005B4E78" w:rsidSect="001D6908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234" w:right="1418" w:bottom="1134" w:left="1701" w:header="567" w:footer="850" w:gutter="0"/>
          <w:cols w:space="708"/>
          <w:titlePg/>
          <w:docGrid w:linePitch="272"/>
        </w:sectPr>
      </w:pPr>
      <w:r w:rsidRPr="003D1210">
        <w:rPr>
          <w:rFonts w:cs="Arial"/>
        </w:rPr>
        <w:t>dodání potřebných materiálů a podkladů k plnění smlouv</w:t>
      </w:r>
      <w:r w:rsidR="005B4E78">
        <w:rPr>
          <w:rFonts w:cs="Arial"/>
        </w:rPr>
        <w:t>y</w:t>
      </w:r>
    </w:p>
    <w:p w:rsidR="000C182B" w:rsidRPr="003D1210" w:rsidRDefault="000C182B" w:rsidP="005B4E78">
      <w:pPr>
        <w:rPr>
          <w:rFonts w:cs="Arial"/>
        </w:rPr>
      </w:pPr>
    </w:p>
    <w:p w:rsidR="005B4E78" w:rsidRDefault="005B4E78" w:rsidP="005B4E78">
      <w:pPr>
        <w:pStyle w:val="Table"/>
        <w:widowControl/>
        <w:spacing w:before="0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P</w:t>
      </w:r>
      <w:r w:rsidRPr="003D1210">
        <w:rPr>
          <w:rFonts w:cs="Arial"/>
          <w:b/>
          <w:bCs/>
          <w:sz w:val="28"/>
        </w:rPr>
        <w:t>říloha S0</w:t>
      </w:r>
      <w:r>
        <w:rPr>
          <w:rFonts w:cs="Arial"/>
          <w:b/>
          <w:bCs/>
          <w:sz w:val="28"/>
        </w:rPr>
        <w:t>5</w:t>
      </w:r>
    </w:p>
    <w:p w:rsidR="00E21148" w:rsidRDefault="005B4E78">
      <w:pPr>
        <w:pStyle w:val="Table"/>
        <w:widowControl/>
        <w:spacing w:before="0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Funkčnost dodávaného řešení</w:t>
      </w:r>
    </w:p>
    <w:p w:rsidR="00E21148" w:rsidRDefault="00E21148">
      <w:pPr>
        <w:pStyle w:val="Table"/>
        <w:widowControl/>
        <w:spacing w:before="0"/>
        <w:ind w:left="720"/>
        <w:rPr>
          <w:rFonts w:cs="Arial"/>
          <w:b/>
          <w:bCs/>
          <w:sz w:val="28"/>
        </w:rPr>
      </w:pPr>
    </w:p>
    <w:tbl>
      <w:tblPr>
        <w:tblW w:w="14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20"/>
        <w:gridCol w:w="2249"/>
        <w:gridCol w:w="709"/>
        <w:gridCol w:w="9946"/>
      </w:tblGrid>
      <w:tr w:rsidR="005B4E78" w:rsidRPr="00E12CBD" w:rsidTr="00180DC2">
        <w:trPr>
          <w:trHeight w:val="949"/>
        </w:trPr>
        <w:tc>
          <w:tcPr>
            <w:tcW w:w="1620" w:type="dxa"/>
            <w:shd w:val="clear" w:color="000000" w:fill="D9D9D9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Oddíl</w:t>
            </w:r>
          </w:p>
        </w:tc>
        <w:tc>
          <w:tcPr>
            <w:tcW w:w="2249" w:type="dxa"/>
            <w:shd w:val="clear" w:color="000000" w:fill="D9D9D9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Popis oddílu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9946" w:type="dxa"/>
            <w:shd w:val="clear" w:color="000000" w:fill="D9D9D9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Popis funkce oddílu A: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5B4E78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A. Účetnictví</w:t>
            </w:r>
          </w:p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(UCE)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 xml:space="preserve">Zabezpečuje zpracování manažerského a finančního účetnictví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A01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3C302E" w:rsidRDefault="00387F64" w:rsidP="004E4EBA">
            <w:pPr>
              <w:rPr>
                <w:bCs/>
                <w:sz w:val="22"/>
                <w:szCs w:val="22"/>
              </w:rPr>
            </w:pPr>
            <w:r w:rsidRPr="00387F64">
              <w:rPr>
                <w:bCs/>
                <w:sz w:val="22"/>
                <w:szCs w:val="22"/>
              </w:rPr>
              <w:t>standardní funkce účetnictví pro dle platných právních předpisů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A02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propojení na účetní doklady (deníky) ostatních částí integrovaného systému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A03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automatické vytváření účetních dokladů pro zúčtování kurzových rozdílů, zůstatku pomocných provozů a penalizace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A04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nástroje pro potřeby manažerského účetnictví (rozvrhy pomocných provozů, kalkulace úplných vlastních nákladů, rozvrh sociálního a zdravotního pojištění)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A05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systém umožní identifikaci veřejných zakázek napříč celým systémem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A06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systém umožní vedení </w:t>
            </w:r>
            <w:proofErr w:type="spellStart"/>
            <w:r w:rsidRPr="00E12CBD">
              <w:rPr>
                <w:sz w:val="22"/>
                <w:szCs w:val="22"/>
              </w:rPr>
              <w:t>podrozvahové</w:t>
            </w:r>
            <w:proofErr w:type="spellEnd"/>
            <w:r w:rsidRPr="00E12CBD">
              <w:rPr>
                <w:sz w:val="22"/>
                <w:szCs w:val="22"/>
              </w:rPr>
              <w:t xml:space="preserve"> evidence v souladu s českými účetními předpisy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A07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systém umožní vést libovolný počet definovatelných účtů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A08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systém umožní vést saldokonto nad libovolným analytickým účtem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A09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systém umožní definovat různá kritéria párování pro různé </w:t>
            </w:r>
            <w:proofErr w:type="spellStart"/>
            <w:r w:rsidRPr="00E12CBD">
              <w:rPr>
                <w:sz w:val="22"/>
                <w:szCs w:val="22"/>
              </w:rPr>
              <w:t>saldokontní</w:t>
            </w:r>
            <w:proofErr w:type="spellEnd"/>
            <w:r w:rsidRPr="00E12CBD">
              <w:rPr>
                <w:sz w:val="22"/>
                <w:szCs w:val="22"/>
              </w:rPr>
              <w:t xml:space="preserve"> účty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A10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systém umožní automatické i manuální párování </w:t>
            </w:r>
            <w:proofErr w:type="spellStart"/>
            <w:r w:rsidRPr="00E12CBD">
              <w:rPr>
                <w:sz w:val="22"/>
                <w:szCs w:val="22"/>
              </w:rPr>
              <w:t>saldokontních</w:t>
            </w:r>
            <w:proofErr w:type="spellEnd"/>
            <w:r w:rsidRPr="00E12CBD">
              <w:rPr>
                <w:sz w:val="22"/>
                <w:szCs w:val="22"/>
              </w:rPr>
              <w:t xml:space="preserve"> účtů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A11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systém umožní automatickou tvorbu kurzových rozdílů, přecenění pohledávek a tvorbu opravných položek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A12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systém musí umožnit definovat pro každý rok jiné nezávislé účetní prostředí (různá účtová osnova - různé analytiky, různé číselné řady, různé číselníky a jejich průběžnou úpravu či doplnění)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A13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systém musí umožnit možnost účtování v rozdílných účetních obdobích. Tedy možnost účtovat v dalším měsíci ještě před uzavřením měsíce předcházejícího včetně přelomu roku (dvě roční období)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A14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systém umožní sledovat platební kalendář jak z globálního pohledu, tak i z pohledu jednotlivých odběratelů a dodavatelů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A15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zpracování příkazů k úhradě a bankovních výpisů</w:t>
            </w:r>
          </w:p>
        </w:tc>
      </w:tr>
      <w:tr w:rsidR="005B4E78" w:rsidRPr="00E12CBD" w:rsidTr="00180DC2">
        <w:trPr>
          <w:trHeight w:val="12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A16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VYTVÁŘENÍ </w:t>
            </w:r>
            <w:r w:rsidRPr="00E12CBD">
              <w:rPr>
                <w:sz w:val="22"/>
                <w:szCs w:val="22"/>
              </w:rPr>
              <w:t>VŠECH</w:t>
            </w:r>
            <w:r>
              <w:rPr>
                <w:sz w:val="22"/>
                <w:szCs w:val="22"/>
              </w:rPr>
              <w:t xml:space="preserve"> UZÁVĚRKOVÝCH VÝKAZŮ A VÝSTUPŮ dle zákona o účetnictví</w:t>
            </w:r>
            <w:r w:rsidRPr="00E12CBD">
              <w:rPr>
                <w:sz w:val="22"/>
                <w:szCs w:val="22"/>
              </w:rPr>
              <w:t xml:space="preserve"> 563/1991, vyhlášky č.4</w:t>
            </w:r>
            <w:r>
              <w:rPr>
                <w:sz w:val="22"/>
                <w:szCs w:val="22"/>
              </w:rPr>
              <w:t>10/2009 a vyhlášky 383/2009 Sb.</w:t>
            </w:r>
            <w:r w:rsidRPr="00E12CBD">
              <w:rPr>
                <w:sz w:val="22"/>
                <w:szCs w:val="22"/>
              </w:rPr>
              <w:t>, vždy ve znění pozdějších předpisů (Rozvaha, výkaz zisků a ztrát, přílohy k účetní závěrce, ...)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A17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podrobná evidence nákladů a výnosů včetně technických jednotek a průměrných nákladů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A18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evidence pohledávek a závazků (včetně upomínek a penalizací) - saldokonto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A19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evidence fondových účtů 4. uč. tř. ve vazbě na tabulkové části přílohy k účetní závěrce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A20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manažerské členění optimalizované pro lesní hospodářství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A21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univerzální účetní doklad pro ruční pořízení dat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A22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podpora formátu dat všech českých bankovních institucí, podpora číselníků pro doplnění tabulky "M"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A23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grafické zobrazení hlavní knihy v čase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A24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systém musí umožnit kompletní přehled o všech účetních pohybech v jednotlivých částech systému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A25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systém musí umožnit automatické uzavírání knih na konci účetního období s přenosem dat do počátečních stavů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A26</w:t>
            </w:r>
          </w:p>
        </w:tc>
        <w:tc>
          <w:tcPr>
            <w:tcW w:w="9946" w:type="dxa"/>
            <w:shd w:val="clear" w:color="auto" w:fill="auto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evidence rozpracovaného majetku dle akcí, zdrojů financování a druhů nezávislé na účetním období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A27</w:t>
            </w:r>
          </w:p>
        </w:tc>
        <w:tc>
          <w:tcPr>
            <w:tcW w:w="9946" w:type="dxa"/>
            <w:shd w:val="clear" w:color="auto" w:fill="auto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datové a tiskové výstupy pro P</w:t>
            </w:r>
            <w:r w:rsidR="00694D46">
              <w:rPr>
                <w:sz w:val="22"/>
                <w:szCs w:val="22"/>
              </w:rPr>
              <w:t>K</w:t>
            </w:r>
            <w:r w:rsidRPr="00E12CBD">
              <w:rPr>
                <w:sz w:val="22"/>
                <w:szCs w:val="22"/>
              </w:rPr>
              <w:t>P a tabulku "M" - standardní tisk a export XML dle zákonné specifikace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A28</w:t>
            </w:r>
          </w:p>
        </w:tc>
        <w:tc>
          <w:tcPr>
            <w:tcW w:w="9946" w:type="dxa"/>
            <w:shd w:val="clear" w:color="auto" w:fill="auto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datové a tiskové výstupy pro daň z příjmu právnických osob, zajištění účtování hlavní a vedlejší hospodářské činnosti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A29</w:t>
            </w:r>
          </w:p>
        </w:tc>
        <w:tc>
          <w:tcPr>
            <w:tcW w:w="9946" w:type="dxa"/>
            <w:shd w:val="clear" w:color="auto" w:fill="auto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sestava nákladů a výnosů na výkony a </w:t>
            </w:r>
            <w:proofErr w:type="spellStart"/>
            <w:r w:rsidRPr="00E12CBD">
              <w:rPr>
                <w:sz w:val="22"/>
                <w:szCs w:val="22"/>
              </w:rPr>
              <w:t>podvýkony</w:t>
            </w:r>
            <w:proofErr w:type="spellEnd"/>
            <w:r w:rsidRPr="00E12CBD">
              <w:rPr>
                <w:sz w:val="22"/>
                <w:szCs w:val="22"/>
              </w:rPr>
              <w:t>, sestava nákladů a výnosů na prostředky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A30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strukturované tiskové výstupy nákladů a výnosů jak za celou organizaci,</w:t>
            </w:r>
            <w:r>
              <w:rPr>
                <w:sz w:val="22"/>
                <w:szCs w:val="22"/>
              </w:rPr>
              <w:t xml:space="preserve"> tak i za jednotlivé činnosti, </w:t>
            </w:r>
            <w:r w:rsidRPr="00E12CBD">
              <w:rPr>
                <w:sz w:val="22"/>
                <w:szCs w:val="22"/>
              </w:rPr>
              <w:t>hospodářská</w:t>
            </w:r>
            <w:r>
              <w:rPr>
                <w:sz w:val="22"/>
                <w:szCs w:val="22"/>
              </w:rPr>
              <w:t xml:space="preserve"> a nákladová střediska, výkony </w:t>
            </w:r>
            <w:r w:rsidRPr="00E12CBD">
              <w:rPr>
                <w:sz w:val="22"/>
                <w:szCs w:val="22"/>
              </w:rPr>
              <w:t xml:space="preserve">a </w:t>
            </w:r>
            <w:proofErr w:type="spellStart"/>
            <w:r w:rsidRPr="00E12CBD">
              <w:rPr>
                <w:sz w:val="22"/>
                <w:szCs w:val="22"/>
              </w:rPr>
              <w:t>podvýkony</w:t>
            </w:r>
            <w:proofErr w:type="spellEnd"/>
            <w:r w:rsidRPr="00E12CBD">
              <w:rPr>
                <w:sz w:val="22"/>
                <w:szCs w:val="22"/>
              </w:rPr>
              <w:t>, prostředky, syntetické a analytické účty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A31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provázanost účetních dat s ostatními součástmi systému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5B4E78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B. Kniha přijatých faktur</w:t>
            </w:r>
          </w:p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(KPF)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 xml:space="preserve">Zabezpečuje zpracování evidence přijatých faktur a ostatních platebních příkazů v domácí nebo cizí </w:t>
            </w:r>
            <w:r w:rsidRPr="00E12CBD">
              <w:rPr>
                <w:b/>
                <w:bCs/>
                <w:sz w:val="22"/>
                <w:szCs w:val="22"/>
              </w:rPr>
              <w:lastRenderedPageBreak/>
              <w:t>měně</w:t>
            </w:r>
          </w:p>
        </w:tc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lastRenderedPageBreak/>
              <w:t>Popis funkce oddílu B: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B01</w:t>
            </w:r>
          </w:p>
        </w:tc>
        <w:tc>
          <w:tcPr>
            <w:tcW w:w="9946" w:type="dxa"/>
            <w:shd w:val="clear" w:color="auto" w:fill="auto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evidence přijatých faktur dle uživatelsky definovaných číselných řad</w:t>
            </w:r>
          </w:p>
        </w:tc>
      </w:tr>
      <w:tr w:rsidR="005B4E78" w:rsidRPr="00E12CBD" w:rsidTr="00180DC2">
        <w:trPr>
          <w:trHeight w:val="348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B02</w:t>
            </w:r>
          </w:p>
        </w:tc>
        <w:tc>
          <w:tcPr>
            <w:tcW w:w="9946" w:type="dxa"/>
            <w:shd w:val="clear" w:color="auto" w:fill="auto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tisku oběhového listu (průvodky) pro schválení faktury dle ustanovení zák. č. 320/2001 Sb.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B03</w:t>
            </w:r>
          </w:p>
        </w:tc>
        <w:tc>
          <w:tcPr>
            <w:tcW w:w="9946" w:type="dxa"/>
            <w:shd w:val="clear" w:color="auto" w:fill="auto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systém umožní elektronický oběh dokladů v rámci schvalovacího procesu (podpora využití digitálního podpisu) dle ustanovení     zák. č. 320/2001 Sb.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B04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uživatelská práva na úrovni číselných řad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B05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uživatelsky definované zúčtování dle druhu faktury a dodavatele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B06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připojení skenovaných dokumentů k přijaté faktuře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B07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propojení přijaté faktury s dokumentem (objednávka, smlouva) v systému správy dokumentů s vazbou na účetnictví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B08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vystavení faktury pro dodavatelskou firmu na základě výrobně mzdového lístku (včetně kontrolních vazeb) - </w:t>
            </w:r>
            <w:proofErr w:type="spellStart"/>
            <w:r w:rsidRPr="00E12CBD">
              <w:rPr>
                <w:sz w:val="22"/>
                <w:szCs w:val="22"/>
              </w:rPr>
              <w:t>samofakturace</w:t>
            </w:r>
            <w:proofErr w:type="spellEnd"/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B09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kontrolní vazba na zásoby (oddíl F)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B10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kontrolní vazba na dlouhodobý majetek (oddíl E)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B11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pořizování údajů pro výkazy P</w:t>
            </w:r>
            <w:r w:rsidR="00694D46">
              <w:rPr>
                <w:sz w:val="22"/>
                <w:szCs w:val="22"/>
              </w:rPr>
              <w:t>K</w:t>
            </w:r>
            <w:r w:rsidRPr="00E12CBD">
              <w:rPr>
                <w:sz w:val="22"/>
                <w:szCs w:val="22"/>
              </w:rPr>
              <w:t xml:space="preserve">P 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B12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pořizování přenesené daňové povinnosti včetně kontrol souvisejících údajů a vazby na daňové výkazy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B13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vazba na </w:t>
            </w:r>
            <w:proofErr w:type="spellStart"/>
            <w:r w:rsidRPr="00E12CBD">
              <w:rPr>
                <w:sz w:val="22"/>
                <w:szCs w:val="22"/>
              </w:rPr>
              <w:t>podrozvahovou</w:t>
            </w:r>
            <w:proofErr w:type="spellEnd"/>
            <w:r w:rsidRPr="00E12CBD">
              <w:rPr>
                <w:sz w:val="22"/>
                <w:szCs w:val="22"/>
              </w:rPr>
              <w:t xml:space="preserve"> evidenci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5B4E78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C. Pokladna</w:t>
            </w:r>
          </w:p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(POK)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Zabezpečuje zpracování pokladních operací v domácí nebo cizí měně. Dále umožňuje evidovat drobné bezhotovostní platby.</w:t>
            </w:r>
          </w:p>
        </w:tc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Popis funkce oddílu C: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C01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evidence příjmů a výdajů hotovosti v domácí a cizí měně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C02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prodej zásob za hotové s automatickým odečtením ze skladové evidence zásob/majetku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C03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prodej zásob dříví ve výrobních i obchodních sortimentech, včetně automatického vystavení dodacího lístku dle úseku, útvaru a lokality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C04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evidence bezhotovostních plateb s napojením na bankovní terminály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C05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zobrazení aktuálního stavu pokladny, včetně zpětného dohledání pokladních dokladů 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C06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automatické zúčtování pokladních operací včetně uživatelsky nastavitelných polí 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C07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uživatelsky nastavitelné výpočty pro výkazy P</w:t>
            </w:r>
            <w:r w:rsidR="00694D46">
              <w:rPr>
                <w:sz w:val="22"/>
                <w:szCs w:val="22"/>
              </w:rPr>
              <w:t>K</w:t>
            </w:r>
            <w:r w:rsidRPr="00E12CBD">
              <w:rPr>
                <w:sz w:val="22"/>
                <w:szCs w:val="22"/>
              </w:rPr>
              <w:t>P a tabulku "M"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C08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uživatelsky nastavitelné kontroly na vstupní pole pro účtování včetně napojení na číselníky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C09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evidence vstupní a výstupní daně z přidané hodnoty u pokladních operacích 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C10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převod dat do fakturace pro kompletní přehled o odbytu dřeva a ostatních plnění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C11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zrychlený doklad (kalkulačka) na jednoduché zpracování dávky dokladů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5B4E78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 xml:space="preserve">D. Daň z </w:t>
            </w:r>
            <w:r w:rsidRPr="00E12CBD">
              <w:rPr>
                <w:b/>
                <w:bCs/>
                <w:sz w:val="22"/>
                <w:szCs w:val="22"/>
              </w:rPr>
              <w:lastRenderedPageBreak/>
              <w:t>přidané hodnoty</w:t>
            </w:r>
          </w:p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(DAN)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lastRenderedPageBreak/>
              <w:t xml:space="preserve">Zabezpečuje </w:t>
            </w:r>
            <w:r w:rsidRPr="00E12CBD">
              <w:rPr>
                <w:b/>
                <w:bCs/>
                <w:sz w:val="22"/>
                <w:szCs w:val="22"/>
              </w:rPr>
              <w:lastRenderedPageBreak/>
              <w:t>zpracování daně z přidané hodnoty napříč celým ekonomickým systémem</w:t>
            </w:r>
          </w:p>
        </w:tc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lastRenderedPageBreak/>
              <w:t>Popis funkce oddílu D: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D01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sběr dat k vytváření výkazu Daňové přiznání k dani z přidané hodnoty řádného, dodatečného i opravného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D02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vytváření podkladů pro tisk Daňového přiznání k dani z přidané hodnoty řádného, dodatečného i opravného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D03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vytváření sestav na vedení záznamové povinnosti 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D04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vytváření podkladů pro Souhrnné hlášení, Kontrolní hlášení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D05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vytváření elektronických podání (např. výstup pro Datovou</w:t>
            </w:r>
            <w:r>
              <w:rPr>
                <w:sz w:val="22"/>
                <w:szCs w:val="22"/>
              </w:rPr>
              <w:t xml:space="preserve"> schránku, daňový portál, apod.</w:t>
            </w:r>
            <w:r w:rsidRPr="00E12CBD">
              <w:rPr>
                <w:sz w:val="22"/>
                <w:szCs w:val="22"/>
              </w:rPr>
              <w:t>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D06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vytváření podkladů pro výpis z Evidence u přenesené daňové povinnosti 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D07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automatický systém přebírání dat z jednotlivých oblastí 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D08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grafický tisk výkazů definovaných daňovou správou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5B4E78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E. Dlouhodobý majetek</w:t>
            </w:r>
          </w:p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(IMA)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Řeší evidenci hmotného a nehmotného dlouhodobého majetku.</w:t>
            </w:r>
          </w:p>
        </w:tc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Popis funkce oddílu E: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E01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založení</w:t>
            </w:r>
            <w:r w:rsidRPr="00E12CBD">
              <w:rPr>
                <w:sz w:val="22"/>
                <w:szCs w:val="22"/>
              </w:rPr>
              <w:t xml:space="preserve"> a vedení karet hmotného a nehmotného dlouhodobého majetku 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E02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založení a vedení karet drobného hmotného a nehmotného dlouhodobého majetku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E03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vytvoření podkladových údajů o účetních a daňových odpisech, daňově započitatelných zůstatkových cenách a některých dalších podkladových údajů pro přiznání k dani z příjmu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E04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zajištění podkladů k provedení inventarizace majetku (inventurní soupisy majetku dle výběru)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E05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evidence veškerých údajů (stavových i změnových) o jednotlivých položkách majetku v</w:t>
            </w:r>
            <w:r>
              <w:rPr>
                <w:sz w:val="22"/>
                <w:szCs w:val="22"/>
              </w:rPr>
              <w:t xml:space="preserve"> čase na každé </w:t>
            </w:r>
            <w:r w:rsidRPr="00E12CBD">
              <w:rPr>
                <w:sz w:val="22"/>
                <w:szCs w:val="22"/>
              </w:rPr>
              <w:t>kartě majetku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E06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evidence inventarizačních karet majetku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E07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členění složek majetku podle klasifikací CZ-CC a CZ-CPA 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E08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systém umožní evidenci cizího majetku (svěřeného do správy) a jeho propojení na </w:t>
            </w:r>
            <w:proofErr w:type="spellStart"/>
            <w:r w:rsidRPr="00E12CBD">
              <w:rPr>
                <w:sz w:val="22"/>
                <w:szCs w:val="22"/>
              </w:rPr>
              <w:t>podrozvahové</w:t>
            </w:r>
            <w:proofErr w:type="spellEnd"/>
            <w:r w:rsidRPr="00E12CBD">
              <w:rPr>
                <w:sz w:val="22"/>
                <w:szCs w:val="22"/>
              </w:rPr>
              <w:t xml:space="preserve"> účty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E9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systém umožní vazbu majetku na dodavatele i konkrétní zakázky (smlouvy, objednávky)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automatické účtování o pohybech majetku variantně dle typu pohybu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kontrolní vazba na přijaté faktury (oddíl B)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uživatelsky nastavitelné výpočty pro výkazy P</w:t>
            </w:r>
            <w:r w:rsidR="00694D46">
              <w:rPr>
                <w:sz w:val="22"/>
                <w:szCs w:val="22"/>
              </w:rPr>
              <w:t>K</w:t>
            </w:r>
            <w:r w:rsidRPr="00E12CBD">
              <w:rPr>
                <w:sz w:val="22"/>
                <w:szCs w:val="22"/>
              </w:rPr>
              <w:t xml:space="preserve">P 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automatický výpočet odpisů a jejich zúčtování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získáváni průřezových údajů o majetku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výpočet plánu účetních a daňových odpisů včetně porovnání podle jednotlivých inventárních čísel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propojení majetku na katastr nemovitostí včetně katastrálních map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hromadného převodu majetku mezi organizačními složkami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5B4E78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F. Zásoby</w:t>
            </w:r>
          </w:p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(MTZ)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Řeší evidenci materiálu, výrobků a zboží. Doplňkově je možné evidovat drobný dlouhodobý hmotný majetek.</w:t>
            </w:r>
          </w:p>
        </w:tc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Popis funkce oddílu F: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F01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příjem zásob nákupem nebo aktivací z výroby na sklad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F02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výdej ze skladu a převod mezi sklady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F03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vedení operativní evidence drobného dlouhodobého hmotného majetku 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F04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inventarizace zásob včetně řešení inventurních rozdílů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F05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okamžitý přístup k aktuálnímu stavu zásob včetně zpětného dohledání dokladu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F06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členění zásob podle odpovědných osob a skladů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F07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automatické zúčtování všech pohybů zásob 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F08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kont</w:t>
            </w:r>
            <w:r>
              <w:rPr>
                <w:sz w:val="22"/>
                <w:szCs w:val="22"/>
              </w:rPr>
              <w:t xml:space="preserve">rolní vazba na přijaté faktury </w:t>
            </w:r>
            <w:r w:rsidRPr="00E12CBD">
              <w:rPr>
                <w:sz w:val="22"/>
                <w:szCs w:val="22"/>
              </w:rPr>
              <w:t>(oddíl B)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F09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uživatelsky nastavitelné výpočty pro výkazy P</w:t>
            </w:r>
            <w:r w:rsidR="00694D46">
              <w:rPr>
                <w:sz w:val="22"/>
                <w:szCs w:val="22"/>
              </w:rPr>
              <w:t>K</w:t>
            </w:r>
            <w:r w:rsidRPr="00E12CBD">
              <w:rPr>
                <w:sz w:val="22"/>
                <w:szCs w:val="22"/>
              </w:rPr>
              <w:t xml:space="preserve">P 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F10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variantní zpracování dodatečných nákladů pořízení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F1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hromadného převodu zásob mezi organizačními složkami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5B4E78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G. Čisté mzdy a personalistika</w:t>
            </w:r>
          </w:p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(MZD)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Zabezpečuje zpracování čistých mezd zaměstnanců a kompletní personální řízení podniku.</w:t>
            </w:r>
          </w:p>
        </w:tc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Popis funkce oddílu G: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G01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zpracování mezd podle různých typů smluvních nebo tarifních platů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G02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zpracování přesčasů a dalších dohodnutých finančních bonusů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G03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zpracování náhrad mezd (pracovní neschopnost, dovolená, zákonné volno...)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G04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zpracování odměn, odstupného, příplatků, srážek ze mzdy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G05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zpracování odvodů do zdravotních pojišťoven a správu sociálního zabezpečení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G07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zpracování měsíčních záloh na daň a nezdanitelné částky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G08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roční zúčtování daně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G09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zpracovávání organizační struktury podniku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G10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sledování doplňkových informací v evidenci zaměstnanců na kartě zaměstnance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G11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zpracování plánů dovolených, školení apod.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G12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evidence a správa služebních průkazů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G13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propojení na hrubé mzdy z lesní výroby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G14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vyplňování formulářů pro pojišťovny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G15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elektronická komunikace se státní správou (CŠSZ, ZP, povinná legislativní statistická šetření)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G16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řešení individuálních rozvrhů v rámci nerovnoměrné pracovní doby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G17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insolvence - vyhledávání v </w:t>
            </w:r>
            <w:proofErr w:type="spellStart"/>
            <w:r w:rsidRPr="00E12CBD">
              <w:rPr>
                <w:sz w:val="22"/>
                <w:szCs w:val="22"/>
              </w:rPr>
              <w:t>insolvenčním</w:t>
            </w:r>
            <w:proofErr w:type="spellEnd"/>
            <w:r w:rsidRPr="00E12CBD">
              <w:rPr>
                <w:sz w:val="22"/>
                <w:szCs w:val="22"/>
              </w:rPr>
              <w:t xml:space="preserve"> rejstříku, automatizované řešení schváleného oddlužení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G18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zpracování trvalých i jednorázových srážek včetně deponace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G19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hierarchický popis organizace a jednotlivých pracovních pozic - tvorba a export organigramu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G20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tisk pomocí uživatelsky definovaných tiskových formulářů (smlouvy, platové výměry atd.)</w:t>
            </w:r>
          </w:p>
        </w:tc>
      </w:tr>
      <w:tr w:rsidR="005B4E78" w:rsidRPr="00E12CBD" w:rsidTr="00180DC2">
        <w:trPr>
          <w:trHeight w:val="62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G21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výstup statistiky - zaměstnanci se změněnou pracovní schopností (měsíční a roční výpočet přepočteného počtu zaměstnanců)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5B4E78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 xml:space="preserve">H. </w:t>
            </w:r>
            <w:r>
              <w:rPr>
                <w:b/>
                <w:bCs/>
                <w:sz w:val="22"/>
                <w:szCs w:val="22"/>
              </w:rPr>
              <w:t>Lesnická výroba</w:t>
            </w:r>
          </w:p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(MVO)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 xml:space="preserve">Zabezpečuje plánování a evidenci managementu území, řešení </w:t>
            </w:r>
            <w:proofErr w:type="spellStart"/>
            <w:r w:rsidRPr="00E12CBD">
              <w:rPr>
                <w:b/>
                <w:bCs/>
                <w:sz w:val="22"/>
                <w:szCs w:val="22"/>
              </w:rPr>
              <w:t>managementových</w:t>
            </w:r>
            <w:proofErr w:type="spellEnd"/>
            <w:r w:rsidRPr="00E12CBD">
              <w:rPr>
                <w:b/>
                <w:bCs/>
                <w:sz w:val="22"/>
                <w:szCs w:val="22"/>
              </w:rPr>
              <w:t xml:space="preserve"> opatření a zpracování hrubých mezd</w:t>
            </w:r>
          </w:p>
        </w:tc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Popis funkce oddílu H: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H01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evidence všech vykonaných činností v lesním hospodářství včetně přidružených činností, jako např. doprava, výkup dříví, drobná lesní výroba apod.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H02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evidence zásob dřiví na jednotlivých lokalitách (na pni, vývozní a odvozní místo, sklad...)</w:t>
            </w:r>
          </w:p>
        </w:tc>
      </w:tr>
      <w:tr w:rsidR="005B4E78" w:rsidRPr="00E12CBD" w:rsidTr="00180DC2">
        <w:trPr>
          <w:trHeight w:val="9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H03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zpracování </w:t>
            </w:r>
            <w:proofErr w:type="spellStart"/>
            <w:r w:rsidRPr="00E12CBD">
              <w:rPr>
                <w:sz w:val="22"/>
                <w:szCs w:val="22"/>
              </w:rPr>
              <w:t>natypovaných</w:t>
            </w:r>
            <w:proofErr w:type="spellEnd"/>
            <w:r w:rsidRPr="00E12CBD">
              <w:rPr>
                <w:sz w:val="22"/>
                <w:szCs w:val="22"/>
              </w:rPr>
              <w:t xml:space="preserve"> údajů do podoby potřebné na vedení </w:t>
            </w:r>
            <w:proofErr w:type="spellStart"/>
            <w:r w:rsidRPr="00E12CBD">
              <w:rPr>
                <w:sz w:val="22"/>
                <w:szCs w:val="22"/>
              </w:rPr>
              <w:t>decenální</w:t>
            </w:r>
            <w:proofErr w:type="spellEnd"/>
            <w:r w:rsidRPr="00E12CBD">
              <w:rPr>
                <w:sz w:val="22"/>
                <w:szCs w:val="22"/>
              </w:rPr>
              <w:t xml:space="preserve"> hospodářské evidence podle jednotlivých vlastníků a LHC (v přímé správě, odborné správě, tj. hospodaření v lesích jiných vlastníků)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H04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správa projektů pěstební činnosti včetně plánovaní spotřeby sadebního materiálu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H05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správa projektů těžební činnosti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H06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bilancování pěstebních a těžebních projektů podle skutečnosti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H07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bilancování holin a nezajištěných porostů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H08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výpočet hrubých mezd vlastních zaměstnanců včetně evidence docházky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H09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parametrizovaný výpočet odměn pro dodavatele prací s automatickým vystavením faktury přijaté nebo podkladů pro fakturu přijatou (</w:t>
            </w:r>
            <w:proofErr w:type="spellStart"/>
            <w:r w:rsidRPr="00E12CBD">
              <w:rPr>
                <w:sz w:val="22"/>
                <w:szCs w:val="22"/>
              </w:rPr>
              <w:t>samofakturace</w:t>
            </w:r>
            <w:proofErr w:type="spellEnd"/>
            <w:r w:rsidRPr="00E12CBD">
              <w:rPr>
                <w:sz w:val="22"/>
                <w:szCs w:val="22"/>
              </w:rPr>
              <w:t>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H10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tvorba a bilance výběrových řízení pro dodavatele prací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pořizování výrobních a hmotových dokladů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pořizování mzdových dokladů včetně docházky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pořizování dodacích lístků a jejich propojení na evidenci odbytu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H14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pořizování číselníků dlouhého a rovnaného dříví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povolit nebo zakázat zobrazení jednotlivých polí vstupního formuláře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tisk vyplněných dokladů, ale i prázdných formulářů v grafickém módu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uživatelsky volitelné kontrolní mechanizmy typovaných dat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přímé propojeni v řádku dokladu s lesním hospodářským plánem a s mapovými podklady (propojení je obousměrné)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H19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tisk technologických karet včetně map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automatické zúčtování hrubých mezd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přímý výpočet hrubých mezd bez nutnosti zpracování měsíční uzávěrky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uživatelsky nastavitelné výpočty pro výkazy P</w:t>
            </w:r>
            <w:r w:rsidR="00EA7C0C">
              <w:rPr>
                <w:sz w:val="22"/>
                <w:szCs w:val="22"/>
              </w:rPr>
              <w:t>K</w:t>
            </w:r>
            <w:r w:rsidRPr="00E12CBD">
              <w:rPr>
                <w:sz w:val="22"/>
                <w:szCs w:val="22"/>
              </w:rPr>
              <w:t>P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automatické zúčtování skladových zásob dříví a převod technických jednotek do účetnictví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zaznamenané údaje jsou v souladu se všemi náležitostmi „informačního standardu lesního hospodářství" a příslušnými vyhláškami Ministerstva zemědělství</w:t>
            </w:r>
          </w:p>
        </w:tc>
      </w:tr>
      <w:tr w:rsidR="005B4E78" w:rsidRPr="00E12CBD" w:rsidTr="00180DC2">
        <w:trPr>
          <w:trHeight w:val="62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H2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předdefinované tiskové výstupy pro pěstební a těžební činnost, zásoby dříví, hrubé mzdy, bilance holin, pěstební a těžební projekty atd.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5B4E78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I. Lesní hospodářský plán a evidence</w:t>
            </w:r>
          </w:p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(LHP)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Zajišťuje správu lesních hospodářských plánů včetně map a vedení lesní hospodářské evidence.</w:t>
            </w:r>
          </w:p>
        </w:tc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Popis funkce oddílu I: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I01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prohlížení lesních hospodářských plánů, kde se zobrazují všechna potřebná data LHP a LHO (včetně detailů) a příslušných mapových podkladů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I02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vedení hospodářské knihy - zobrazení porostů plánu se skutečností a vzájemná bilance LHP a LHE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I03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sestavy pro evidenci, výkaznictví a bilanci těžební činnosti, pěstební činnosti a zalesňování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I04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práce s mapami a možnost vlastní grafické evidence automatické obousměrné propojení s oblastí evidence a plánování lesní výroby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I05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pracuje i s daty LHP vytvořenými metodou provozní inventarizace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I06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možnost rozdělení majetku resp. porostních skupin, kde část porostních skupin přejde na nového vlastníka, tzv. </w:t>
            </w:r>
            <w:proofErr w:type="spellStart"/>
            <w:r w:rsidRPr="00E12CBD">
              <w:rPr>
                <w:sz w:val="22"/>
                <w:szCs w:val="22"/>
              </w:rPr>
              <w:t>roztaxace</w:t>
            </w:r>
            <w:proofErr w:type="spellEnd"/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I07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dodatečné doplnění JPRL do lesní hospodářské osnovy LHP (možnost doplnění porostních skupin, které nejsou součástí plánu)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I08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vykreslení jednotlivých částí JPRL, výběr a zobrazení plochy JPRL, hledání v mapě, tisk map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I09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výběru ze základních typů map, (porostní, těžební, obrysová, atd.) s možností vytvoření vlastní mapy (a vlastních vrstev)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I10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přidání vrstev (</w:t>
            </w:r>
            <w:proofErr w:type="spellStart"/>
            <w:r w:rsidRPr="00E12CBD">
              <w:rPr>
                <w:sz w:val="22"/>
                <w:szCs w:val="22"/>
              </w:rPr>
              <w:t>ortofoto</w:t>
            </w:r>
            <w:proofErr w:type="spellEnd"/>
            <w:r w:rsidRPr="00E12CBD">
              <w:rPr>
                <w:sz w:val="22"/>
                <w:szCs w:val="22"/>
              </w:rPr>
              <w:t>, katastrální) a podpora WMS (Web Map Service) volitelné filtrování v mapě dle údajů z LHP a LHE i pro nelesní ekosystémy</w:t>
            </w:r>
          </w:p>
        </w:tc>
      </w:tr>
      <w:tr w:rsidR="005B4E78" w:rsidRPr="00E12CBD" w:rsidTr="00180DC2">
        <w:trPr>
          <w:trHeight w:val="92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I11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tvorba ploch (vlastní zákresy a import GPS), kartografických linií, bodů, textu do map zobrazení údajů katastru nemovitostí včetně map, tisk technologických karet a exportu do SHP i pro nelesní ekosystémy</w:t>
            </w:r>
          </w:p>
        </w:tc>
      </w:tr>
      <w:tr w:rsidR="005B4E78" w:rsidRPr="00E12CBD" w:rsidTr="00180DC2">
        <w:trPr>
          <w:trHeight w:val="320"/>
        </w:trPr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5B4E78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</w:t>
            </w:r>
            <w:r w:rsidRPr="00E12CBD">
              <w:rPr>
                <w:b/>
                <w:bCs/>
                <w:sz w:val="22"/>
                <w:szCs w:val="22"/>
              </w:rPr>
              <w:t>. Fakturace a odbyt</w:t>
            </w:r>
          </w:p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(ODB)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 w:rsidRPr="00E12CBD">
              <w:rPr>
                <w:b/>
                <w:bCs/>
                <w:sz w:val="22"/>
                <w:szCs w:val="22"/>
              </w:rPr>
              <w:t>Zajišťuje oblast řízení vztahů s odběrateli od smlouvy o dodávkách dříví až po vystavení faktury a bilanci skutečných dodávek.</w:t>
            </w:r>
          </w:p>
        </w:tc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Popis funkce oddílu J</w:t>
            </w:r>
            <w:r w:rsidRPr="00E12C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01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příprava smluv o dodávkách dříví a jejich evidence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02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vytváření rozpisu dodávek dříví a jejich evidence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03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vystavení daňového dokladu - faktury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04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vystavení opraveného daňového dokladu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05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vystavení faktury a dobropisu na plnění, která nejsou předmětem DPH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06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vystavení „</w:t>
            </w:r>
            <w:proofErr w:type="spellStart"/>
            <w:r w:rsidRPr="00E12CBD">
              <w:rPr>
                <w:sz w:val="22"/>
                <w:szCs w:val="22"/>
              </w:rPr>
              <w:t>proforma</w:t>
            </w:r>
            <w:proofErr w:type="spellEnd"/>
            <w:r w:rsidRPr="00E12CBD">
              <w:rPr>
                <w:sz w:val="22"/>
                <w:szCs w:val="22"/>
              </w:rPr>
              <w:t>“ faktury a zálohové faktury, evidence záloh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07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vystavení daňového dokladu za úplatu přijatou před uskutečněním plnění</w:t>
            </w:r>
          </w:p>
        </w:tc>
      </w:tr>
      <w:tr w:rsidR="005B4E78" w:rsidRPr="00E12CBD" w:rsidTr="00180DC2">
        <w:trPr>
          <w:trHeight w:val="6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08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 xml:space="preserve">výstup dat do systému statistiky </w:t>
            </w:r>
            <w:proofErr w:type="spellStart"/>
            <w:r w:rsidRPr="00E12CBD">
              <w:rPr>
                <w:sz w:val="22"/>
                <w:szCs w:val="22"/>
              </w:rPr>
              <w:t>intrakomunitárního</w:t>
            </w:r>
            <w:proofErr w:type="spellEnd"/>
            <w:r w:rsidRPr="00E12CBD">
              <w:rPr>
                <w:sz w:val="22"/>
                <w:szCs w:val="22"/>
              </w:rPr>
              <w:t xml:space="preserve"> obchodu </w:t>
            </w:r>
            <w:proofErr w:type="spellStart"/>
            <w:r w:rsidRPr="00E12CBD">
              <w:rPr>
                <w:sz w:val="22"/>
                <w:szCs w:val="22"/>
              </w:rPr>
              <w:t>Intrastat</w:t>
            </w:r>
            <w:proofErr w:type="spellEnd"/>
            <w:r w:rsidRPr="00E12CBD">
              <w:rPr>
                <w:sz w:val="22"/>
                <w:szCs w:val="22"/>
              </w:rPr>
              <w:t xml:space="preserve"> a povinná legislativní statistická šetření pro lesní hospodářství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09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vystavovat doklady v českém, slovenském, německém nebo anglickém jazyce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10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zadávat souběžně s fakturačními údaji i výrobní údaje (výdejky dříví)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11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možnost automatizace fakturace dle smluv o dodávkách dříví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12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souhrnná bilance odbytu z údajů všech oblastí systému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13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bilance smluv o dodávkách dříví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14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bilance zpeněžení dříví - podle odběratelů, podle sortimentů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15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uživatelsky nastavitelné výpočty pro výkazy P</w:t>
            </w:r>
            <w:r w:rsidR="00EA7C0C">
              <w:rPr>
                <w:sz w:val="22"/>
                <w:szCs w:val="22"/>
              </w:rPr>
              <w:t>K</w:t>
            </w:r>
            <w:r w:rsidRPr="00E12CBD">
              <w:rPr>
                <w:sz w:val="22"/>
                <w:szCs w:val="22"/>
              </w:rPr>
              <w:t xml:space="preserve">P 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16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automatické zúčtování operací </w:t>
            </w:r>
            <w:r w:rsidRPr="00E12CBD">
              <w:rPr>
                <w:sz w:val="22"/>
                <w:szCs w:val="22"/>
              </w:rPr>
              <w:t>odbytu a faktur včetně DPH</w:t>
            </w:r>
          </w:p>
        </w:tc>
      </w:tr>
      <w:tr w:rsidR="005B4E78" w:rsidRPr="00E12CBD" w:rsidTr="00180DC2">
        <w:trPr>
          <w:trHeight w:val="30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17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automatizované přejímání údajů o odbytu z pokladny</w:t>
            </w:r>
          </w:p>
        </w:tc>
      </w:tr>
      <w:tr w:rsidR="005B4E78" w:rsidRPr="00E12CBD" w:rsidTr="00180DC2">
        <w:trPr>
          <w:trHeight w:val="620"/>
        </w:trPr>
        <w:tc>
          <w:tcPr>
            <w:tcW w:w="1620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5B4E78" w:rsidRPr="00E12CBD" w:rsidRDefault="005B4E78" w:rsidP="004E4E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4E78" w:rsidRPr="00E12CBD" w:rsidRDefault="005B4E78" w:rsidP="004E4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12CBD">
              <w:rPr>
                <w:sz w:val="22"/>
                <w:szCs w:val="22"/>
              </w:rPr>
              <w:t>18</w:t>
            </w:r>
          </w:p>
        </w:tc>
        <w:tc>
          <w:tcPr>
            <w:tcW w:w="9946" w:type="dxa"/>
            <w:shd w:val="clear" w:color="auto" w:fill="auto"/>
            <w:vAlign w:val="center"/>
            <w:hideMark/>
          </w:tcPr>
          <w:p w:rsidR="005B4E78" w:rsidRPr="00E12CBD" w:rsidRDefault="005B4E78" w:rsidP="004E4EBA">
            <w:pPr>
              <w:rPr>
                <w:sz w:val="22"/>
                <w:szCs w:val="22"/>
              </w:rPr>
            </w:pPr>
            <w:r w:rsidRPr="00E12CBD">
              <w:rPr>
                <w:sz w:val="22"/>
                <w:szCs w:val="22"/>
              </w:rPr>
              <w:t>srovnání objemů vydaného/konsignovaného dříví z lesnické výroby s objemy prodaného dříví (elektronická přejímka)</w:t>
            </w:r>
          </w:p>
        </w:tc>
      </w:tr>
      <w:tr w:rsidR="00A05ECD" w:rsidRPr="00E92D0A" w:rsidTr="00180DC2">
        <w:trPr>
          <w:trHeight w:val="317"/>
        </w:trPr>
        <w:tc>
          <w:tcPr>
            <w:tcW w:w="1620" w:type="dxa"/>
            <w:vMerge w:val="restart"/>
            <w:vAlign w:val="center"/>
          </w:tcPr>
          <w:p w:rsidR="00E21148" w:rsidRDefault="001D5F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K</w:t>
            </w:r>
            <w:r w:rsidR="00A05ECD" w:rsidRPr="00A05ECD">
              <w:rPr>
                <w:rFonts w:cs="Arial"/>
                <w:b/>
                <w:bCs/>
                <w:sz w:val="22"/>
                <w:szCs w:val="22"/>
              </w:rPr>
              <w:t>. Rozpočty a řízení</w:t>
            </w:r>
            <w:r w:rsidR="00A05ECD">
              <w:rPr>
                <w:rFonts w:cs="Arial"/>
                <w:b/>
                <w:bCs/>
                <w:sz w:val="22"/>
                <w:szCs w:val="22"/>
              </w:rPr>
              <w:t xml:space="preserve"> (CML)</w:t>
            </w:r>
          </w:p>
        </w:tc>
        <w:tc>
          <w:tcPr>
            <w:tcW w:w="2249" w:type="dxa"/>
            <w:vMerge w:val="restart"/>
            <w:vAlign w:val="center"/>
          </w:tcPr>
          <w:p w:rsidR="00E21148" w:rsidRDefault="009062D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062D6">
              <w:rPr>
                <w:rFonts w:cs="Arial"/>
                <w:b/>
                <w:bCs/>
                <w:sz w:val="22"/>
                <w:szCs w:val="22"/>
              </w:rPr>
              <w:t>Slouží k vytváření finančního plánu podniku. Umožňuje plánování nákladů a výnosů dle organizační struktury a jejich bilancování se skutečností.</w:t>
            </w:r>
          </w:p>
        </w:tc>
        <w:tc>
          <w:tcPr>
            <w:tcW w:w="10655" w:type="dxa"/>
            <w:gridSpan w:val="2"/>
            <w:shd w:val="clear" w:color="auto" w:fill="auto"/>
            <w:noWrap/>
            <w:vAlign w:val="center"/>
          </w:tcPr>
          <w:p w:rsidR="00E21148" w:rsidRDefault="00387F64">
            <w:pPr>
              <w:jc w:val="center"/>
              <w:rPr>
                <w:rFonts w:cs="Arial"/>
                <w:sz w:val="22"/>
                <w:szCs w:val="22"/>
              </w:rPr>
            </w:pPr>
            <w:r w:rsidRPr="00387F64">
              <w:rPr>
                <w:rFonts w:cs="Arial"/>
                <w:b/>
                <w:bCs/>
                <w:sz w:val="22"/>
                <w:szCs w:val="22"/>
              </w:rPr>
              <w:t xml:space="preserve">Popis funkce oddílu </w:t>
            </w:r>
            <w:r w:rsidR="001D5F66">
              <w:rPr>
                <w:rFonts w:cs="Arial"/>
                <w:b/>
                <w:bCs/>
                <w:sz w:val="22"/>
                <w:szCs w:val="22"/>
              </w:rPr>
              <w:t>K</w:t>
            </w:r>
            <w:r w:rsidRPr="00387F64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</w:tr>
      <w:tr w:rsidR="009062D6" w:rsidRPr="00E92D0A" w:rsidTr="00180DC2">
        <w:trPr>
          <w:trHeight w:val="317"/>
        </w:trPr>
        <w:tc>
          <w:tcPr>
            <w:tcW w:w="1620" w:type="dxa"/>
            <w:vMerge/>
            <w:vAlign w:val="center"/>
          </w:tcPr>
          <w:p w:rsidR="009062D6" w:rsidRPr="00E92D0A" w:rsidRDefault="009062D6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</w:tcPr>
          <w:p w:rsidR="009062D6" w:rsidRPr="00E92D0A" w:rsidRDefault="009062D6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062D6" w:rsidRPr="00E92D0A" w:rsidRDefault="001D5F66" w:rsidP="004E4EB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387F64" w:rsidRPr="00387F64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9946" w:type="dxa"/>
            <w:shd w:val="clear" w:color="auto" w:fill="auto"/>
            <w:vAlign w:val="center"/>
          </w:tcPr>
          <w:p w:rsidR="009062D6" w:rsidRPr="009062D6" w:rsidRDefault="009062D6" w:rsidP="004E4EBA">
            <w:pPr>
              <w:rPr>
                <w:rFonts w:cs="Arial"/>
                <w:sz w:val="22"/>
                <w:szCs w:val="22"/>
              </w:rPr>
            </w:pPr>
            <w:r w:rsidRPr="009062D6">
              <w:rPr>
                <w:rFonts w:cs="Arial"/>
                <w:sz w:val="22"/>
                <w:szCs w:val="22"/>
              </w:rPr>
              <w:t>hierarchie rozpočtu v členění: rozpočtová jednotka, činnost (skupina výkonů), výkon, analytický účet</w:t>
            </w:r>
          </w:p>
        </w:tc>
      </w:tr>
      <w:tr w:rsidR="009062D6" w:rsidRPr="00E92D0A" w:rsidTr="00180DC2">
        <w:trPr>
          <w:trHeight w:val="317"/>
        </w:trPr>
        <w:tc>
          <w:tcPr>
            <w:tcW w:w="1620" w:type="dxa"/>
            <w:vMerge/>
            <w:vAlign w:val="center"/>
          </w:tcPr>
          <w:p w:rsidR="009062D6" w:rsidRPr="00E92D0A" w:rsidRDefault="009062D6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</w:tcPr>
          <w:p w:rsidR="009062D6" w:rsidRPr="00E92D0A" w:rsidRDefault="009062D6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062D6" w:rsidRPr="00E92D0A" w:rsidRDefault="001D5F66" w:rsidP="004E4EB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387F64" w:rsidRPr="00387F64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9946" w:type="dxa"/>
            <w:shd w:val="clear" w:color="auto" w:fill="auto"/>
            <w:vAlign w:val="center"/>
          </w:tcPr>
          <w:p w:rsidR="009062D6" w:rsidRPr="009062D6" w:rsidRDefault="009062D6" w:rsidP="004E4EBA">
            <w:pPr>
              <w:rPr>
                <w:rFonts w:cs="Arial"/>
                <w:sz w:val="22"/>
                <w:szCs w:val="22"/>
              </w:rPr>
            </w:pPr>
            <w:r w:rsidRPr="009062D6">
              <w:rPr>
                <w:rFonts w:cs="Arial"/>
                <w:sz w:val="22"/>
                <w:szCs w:val="22"/>
              </w:rPr>
              <w:t>možnost rozpočtování technických jednotek včetně zobrazení průměrného nákladu</w:t>
            </w:r>
          </w:p>
        </w:tc>
      </w:tr>
      <w:tr w:rsidR="009062D6" w:rsidRPr="00E92D0A" w:rsidTr="00180DC2">
        <w:trPr>
          <w:trHeight w:val="317"/>
        </w:trPr>
        <w:tc>
          <w:tcPr>
            <w:tcW w:w="1620" w:type="dxa"/>
            <w:vMerge/>
            <w:vAlign w:val="center"/>
          </w:tcPr>
          <w:p w:rsidR="009062D6" w:rsidRPr="00E92D0A" w:rsidRDefault="009062D6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</w:tcPr>
          <w:p w:rsidR="009062D6" w:rsidRPr="00E92D0A" w:rsidRDefault="009062D6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062D6" w:rsidRPr="00E92D0A" w:rsidRDefault="001D5F66" w:rsidP="004E4EB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387F64" w:rsidRPr="00387F64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9946" w:type="dxa"/>
            <w:shd w:val="clear" w:color="auto" w:fill="auto"/>
            <w:vAlign w:val="center"/>
          </w:tcPr>
          <w:p w:rsidR="009062D6" w:rsidRPr="009062D6" w:rsidRDefault="009062D6" w:rsidP="004E4EBA">
            <w:pPr>
              <w:rPr>
                <w:rFonts w:cs="Arial"/>
                <w:sz w:val="22"/>
                <w:szCs w:val="22"/>
              </w:rPr>
            </w:pPr>
            <w:r w:rsidRPr="009062D6">
              <w:rPr>
                <w:rFonts w:cs="Arial"/>
                <w:sz w:val="22"/>
                <w:szCs w:val="22"/>
              </w:rPr>
              <w:t>možnost zobrazení skutečnosti (včetně technických jednotek) minulého období</w:t>
            </w:r>
          </w:p>
        </w:tc>
      </w:tr>
      <w:tr w:rsidR="009062D6" w:rsidRPr="00E92D0A" w:rsidTr="00180DC2">
        <w:trPr>
          <w:trHeight w:val="317"/>
        </w:trPr>
        <w:tc>
          <w:tcPr>
            <w:tcW w:w="1620" w:type="dxa"/>
            <w:vMerge/>
            <w:vAlign w:val="center"/>
          </w:tcPr>
          <w:p w:rsidR="009062D6" w:rsidRPr="00E92D0A" w:rsidRDefault="009062D6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</w:tcPr>
          <w:p w:rsidR="009062D6" w:rsidRPr="00E92D0A" w:rsidRDefault="009062D6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062D6" w:rsidRPr="00E92D0A" w:rsidRDefault="001D5F66" w:rsidP="004E4EB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387F64" w:rsidRPr="00387F64"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9946" w:type="dxa"/>
            <w:shd w:val="clear" w:color="auto" w:fill="auto"/>
            <w:vAlign w:val="center"/>
          </w:tcPr>
          <w:p w:rsidR="009062D6" w:rsidRPr="009062D6" w:rsidRDefault="009062D6" w:rsidP="004E4EBA">
            <w:pPr>
              <w:rPr>
                <w:rFonts w:cs="Arial"/>
                <w:sz w:val="22"/>
                <w:szCs w:val="22"/>
              </w:rPr>
            </w:pPr>
            <w:r w:rsidRPr="009062D6">
              <w:rPr>
                <w:rFonts w:cs="Arial"/>
                <w:sz w:val="22"/>
                <w:szCs w:val="22"/>
              </w:rPr>
              <w:t>možnost porovnání plnění plánu se skutečností</w:t>
            </w:r>
          </w:p>
        </w:tc>
      </w:tr>
      <w:tr w:rsidR="009062D6" w:rsidRPr="00E92D0A" w:rsidTr="00180DC2">
        <w:trPr>
          <w:trHeight w:val="317"/>
        </w:trPr>
        <w:tc>
          <w:tcPr>
            <w:tcW w:w="1620" w:type="dxa"/>
            <w:vMerge/>
            <w:vAlign w:val="center"/>
          </w:tcPr>
          <w:p w:rsidR="009062D6" w:rsidRPr="00E92D0A" w:rsidRDefault="009062D6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</w:tcPr>
          <w:p w:rsidR="009062D6" w:rsidRPr="00E92D0A" w:rsidRDefault="009062D6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062D6" w:rsidRPr="00E92D0A" w:rsidRDefault="001D5F66" w:rsidP="004E4EB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387F64" w:rsidRPr="00387F64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9946" w:type="dxa"/>
            <w:shd w:val="clear" w:color="auto" w:fill="auto"/>
            <w:vAlign w:val="center"/>
          </w:tcPr>
          <w:p w:rsidR="009062D6" w:rsidRPr="009062D6" w:rsidRDefault="009062D6" w:rsidP="004E4EBA">
            <w:pPr>
              <w:rPr>
                <w:rFonts w:cs="Arial"/>
                <w:sz w:val="22"/>
                <w:szCs w:val="22"/>
              </w:rPr>
            </w:pPr>
            <w:r w:rsidRPr="009062D6">
              <w:rPr>
                <w:rFonts w:cs="Arial"/>
                <w:sz w:val="22"/>
                <w:szCs w:val="22"/>
              </w:rPr>
              <w:t>automatický import dat z účetnictví</w:t>
            </w:r>
          </w:p>
        </w:tc>
      </w:tr>
      <w:tr w:rsidR="005F73DF" w:rsidRPr="00E92D0A" w:rsidTr="00180DC2">
        <w:trPr>
          <w:trHeight w:val="317"/>
        </w:trPr>
        <w:tc>
          <w:tcPr>
            <w:tcW w:w="1620" w:type="dxa"/>
            <w:vMerge w:val="restart"/>
            <w:vAlign w:val="center"/>
          </w:tcPr>
          <w:p w:rsidR="00E21148" w:rsidRDefault="001D5F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</w:t>
            </w:r>
            <w:r w:rsidR="005F73DF" w:rsidRPr="005F73DF">
              <w:rPr>
                <w:rFonts w:cs="Arial"/>
                <w:b/>
                <w:bCs/>
                <w:sz w:val="22"/>
                <w:szCs w:val="22"/>
              </w:rPr>
              <w:t>. Správa sestav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podniku</w:t>
            </w:r>
            <w:r w:rsidR="005F73DF">
              <w:rPr>
                <w:rFonts w:cs="Arial"/>
                <w:b/>
                <w:bCs/>
                <w:sz w:val="22"/>
                <w:szCs w:val="22"/>
              </w:rPr>
              <w:t xml:space="preserve"> (SSP)</w:t>
            </w:r>
          </w:p>
        </w:tc>
        <w:tc>
          <w:tcPr>
            <w:tcW w:w="2249" w:type="dxa"/>
            <w:vMerge w:val="restart"/>
            <w:vAlign w:val="center"/>
          </w:tcPr>
          <w:p w:rsidR="00E21148" w:rsidRDefault="005F73D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F73DF">
              <w:rPr>
                <w:rFonts w:cs="Arial"/>
                <w:b/>
                <w:bCs/>
                <w:sz w:val="22"/>
                <w:szCs w:val="22"/>
              </w:rPr>
              <w:t>Slouží k prohlížení a tisku sestav z celého systému.</w:t>
            </w:r>
          </w:p>
        </w:tc>
        <w:tc>
          <w:tcPr>
            <w:tcW w:w="10655" w:type="dxa"/>
            <w:gridSpan w:val="2"/>
            <w:shd w:val="clear" w:color="auto" w:fill="auto"/>
            <w:noWrap/>
            <w:vAlign w:val="center"/>
          </w:tcPr>
          <w:p w:rsidR="00E21148" w:rsidRDefault="00387F64">
            <w:pPr>
              <w:jc w:val="center"/>
              <w:rPr>
                <w:rFonts w:cs="Arial"/>
                <w:sz w:val="22"/>
                <w:szCs w:val="22"/>
              </w:rPr>
            </w:pPr>
            <w:r w:rsidRPr="00387F64">
              <w:rPr>
                <w:rFonts w:cs="Arial"/>
                <w:b/>
                <w:bCs/>
                <w:sz w:val="22"/>
                <w:szCs w:val="22"/>
              </w:rPr>
              <w:t xml:space="preserve">Popis funkce oddílu </w:t>
            </w:r>
            <w:r w:rsidR="001D5F66">
              <w:rPr>
                <w:rFonts w:cs="Arial"/>
                <w:b/>
                <w:bCs/>
                <w:sz w:val="22"/>
                <w:szCs w:val="22"/>
              </w:rPr>
              <w:t>L</w:t>
            </w:r>
            <w:r w:rsidRPr="00387F64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</w:tr>
      <w:tr w:rsidR="005F73DF" w:rsidRPr="009062D6" w:rsidTr="001D5F66">
        <w:trPr>
          <w:trHeight w:val="511"/>
        </w:trPr>
        <w:tc>
          <w:tcPr>
            <w:tcW w:w="1620" w:type="dxa"/>
            <w:vMerge/>
            <w:vAlign w:val="center"/>
          </w:tcPr>
          <w:p w:rsidR="005F73DF" w:rsidRPr="00E92D0A" w:rsidRDefault="005F73DF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</w:tcPr>
          <w:p w:rsidR="005F73DF" w:rsidRPr="00E92D0A" w:rsidRDefault="005F73DF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F73DF" w:rsidRPr="00E92D0A" w:rsidRDefault="001D5F66" w:rsidP="004E4EB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</w:t>
            </w:r>
            <w:r w:rsidR="00387F64" w:rsidRPr="00387F64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9946" w:type="dxa"/>
            <w:shd w:val="clear" w:color="auto" w:fill="auto"/>
            <w:vAlign w:val="center"/>
          </w:tcPr>
          <w:p w:rsidR="005F73DF" w:rsidRPr="005F73DF" w:rsidRDefault="005F73DF" w:rsidP="004E4EBA">
            <w:pPr>
              <w:rPr>
                <w:rFonts w:cs="Arial"/>
                <w:sz w:val="22"/>
                <w:szCs w:val="22"/>
              </w:rPr>
            </w:pPr>
            <w:r w:rsidRPr="005F73DF">
              <w:rPr>
                <w:rFonts w:cs="Arial"/>
                <w:sz w:val="22"/>
                <w:szCs w:val="22"/>
              </w:rPr>
              <w:t xml:space="preserve">možnost prohlížení sestav dle uživatelsky zvolené hierarchie (podnik, oblast činnosti, hlavní a jiná činnost, středisko, výkon a </w:t>
            </w:r>
            <w:proofErr w:type="spellStart"/>
            <w:r w:rsidRPr="005F73DF">
              <w:rPr>
                <w:rFonts w:cs="Arial"/>
                <w:sz w:val="22"/>
                <w:szCs w:val="22"/>
              </w:rPr>
              <w:t>podvýkon</w:t>
            </w:r>
            <w:proofErr w:type="spellEnd"/>
            <w:r w:rsidRPr="005F73DF">
              <w:rPr>
                <w:rFonts w:cs="Arial"/>
                <w:sz w:val="22"/>
                <w:szCs w:val="22"/>
              </w:rPr>
              <w:t>, prostředek, syntetický a analytický účet)</w:t>
            </w:r>
          </w:p>
        </w:tc>
      </w:tr>
      <w:tr w:rsidR="005F73DF" w:rsidRPr="009062D6" w:rsidTr="00180DC2">
        <w:trPr>
          <w:trHeight w:val="317"/>
        </w:trPr>
        <w:tc>
          <w:tcPr>
            <w:tcW w:w="1620" w:type="dxa"/>
            <w:vMerge/>
            <w:vAlign w:val="center"/>
          </w:tcPr>
          <w:p w:rsidR="005F73DF" w:rsidRPr="00E92D0A" w:rsidRDefault="005F73DF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vMerge/>
            <w:vAlign w:val="center"/>
          </w:tcPr>
          <w:p w:rsidR="005F73DF" w:rsidRPr="00E92D0A" w:rsidRDefault="005F73DF" w:rsidP="004E4EB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F73DF" w:rsidRPr="00E92D0A" w:rsidRDefault="001D5F66" w:rsidP="004E4EB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</w:t>
            </w:r>
            <w:r w:rsidR="00387F64" w:rsidRPr="00387F64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9946" w:type="dxa"/>
            <w:shd w:val="clear" w:color="auto" w:fill="auto"/>
            <w:vAlign w:val="center"/>
          </w:tcPr>
          <w:p w:rsidR="005F73DF" w:rsidRPr="005F73DF" w:rsidRDefault="005F73DF" w:rsidP="004E4EBA">
            <w:pPr>
              <w:rPr>
                <w:rFonts w:cs="Arial"/>
                <w:sz w:val="22"/>
                <w:szCs w:val="22"/>
              </w:rPr>
            </w:pPr>
            <w:r w:rsidRPr="005F73DF">
              <w:rPr>
                <w:rFonts w:cs="Arial"/>
                <w:sz w:val="22"/>
                <w:szCs w:val="22"/>
              </w:rPr>
              <w:t>možnost hromadného tisku a exportu sestav minimálně do formátu XLM, XLS, CSV, PDF</w:t>
            </w:r>
          </w:p>
        </w:tc>
      </w:tr>
    </w:tbl>
    <w:p w:rsidR="000C182B" w:rsidRPr="003D1210" w:rsidRDefault="000C182B" w:rsidP="006B3F4C">
      <w:pPr>
        <w:pStyle w:val="Identifikace"/>
        <w:rPr>
          <w:rFonts w:cs="Arial"/>
        </w:rPr>
      </w:pPr>
    </w:p>
    <w:sectPr w:rsidR="000C182B" w:rsidRPr="003D1210" w:rsidSect="005B4E78">
      <w:pgSz w:w="16840" w:h="11907" w:orient="landscape" w:code="9"/>
      <w:pgMar w:top="1701" w:right="1234" w:bottom="1418" w:left="1134" w:header="567" w:footer="85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173" w:rsidRDefault="00810173">
      <w:r>
        <w:separator/>
      </w:r>
    </w:p>
  </w:endnote>
  <w:endnote w:type="continuationSeparator" w:id="0">
    <w:p w:rsidR="00810173" w:rsidRDefault="00810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48" w:rsidRDefault="00E21148" w:rsidP="008765A3">
    <w:pPr>
      <w:pStyle w:val="Zpat"/>
      <w:pBdr>
        <w:top w:val="single" w:sz="4" w:space="0" w:color="auto"/>
      </w:pBdr>
      <w:rPr>
        <w:sz w:val="18"/>
        <w:szCs w:val="18"/>
      </w:rPr>
    </w:pPr>
  </w:p>
  <w:p w:rsidR="00E21148" w:rsidRPr="008D553E" w:rsidRDefault="00E21148" w:rsidP="008D553E">
    <w:pPr>
      <w:pStyle w:val="Zpat"/>
      <w:pBdr>
        <w:top w:val="single" w:sz="4" w:space="0" w:color="auto"/>
      </w:pBdr>
      <w:jc w:val="center"/>
      <w:rPr>
        <w:sz w:val="18"/>
        <w:szCs w:val="18"/>
      </w:rPr>
    </w:pPr>
    <w:r w:rsidRPr="00EF5CCE">
      <w:rPr>
        <w:sz w:val="18"/>
        <w:szCs w:val="18"/>
      </w:rPr>
      <w:t xml:space="preserve">Strana </w:t>
    </w:r>
    <w:r w:rsidR="0002094B" w:rsidRPr="00EF5CCE">
      <w:rPr>
        <w:rStyle w:val="slostrnky"/>
        <w:sz w:val="18"/>
        <w:szCs w:val="18"/>
      </w:rPr>
      <w:fldChar w:fldCharType="begin"/>
    </w:r>
    <w:r w:rsidRPr="00EF5CCE">
      <w:rPr>
        <w:rStyle w:val="slostrnky"/>
        <w:sz w:val="18"/>
        <w:szCs w:val="18"/>
      </w:rPr>
      <w:instrText xml:space="preserve"> PAGE </w:instrText>
    </w:r>
    <w:r w:rsidR="0002094B" w:rsidRPr="00EF5CCE">
      <w:rPr>
        <w:rStyle w:val="slostrnky"/>
        <w:sz w:val="18"/>
        <w:szCs w:val="18"/>
      </w:rPr>
      <w:fldChar w:fldCharType="separate"/>
    </w:r>
    <w:r w:rsidR="00253D67">
      <w:rPr>
        <w:rStyle w:val="slostrnky"/>
        <w:noProof/>
        <w:sz w:val="18"/>
        <w:szCs w:val="18"/>
      </w:rPr>
      <w:t>8</w:t>
    </w:r>
    <w:r w:rsidR="0002094B" w:rsidRPr="00EF5CCE">
      <w:rPr>
        <w:rStyle w:val="slostrnky"/>
        <w:sz w:val="18"/>
        <w:szCs w:val="18"/>
      </w:rPr>
      <w:fldChar w:fldCharType="end"/>
    </w:r>
    <w:r w:rsidRPr="00EF5CCE">
      <w:rPr>
        <w:rStyle w:val="slostrnky"/>
        <w:sz w:val="18"/>
        <w:szCs w:val="18"/>
      </w:rPr>
      <w:t xml:space="preserve"> z </w:t>
    </w:r>
    <w:r w:rsidR="0002094B" w:rsidRPr="00EF5CCE">
      <w:rPr>
        <w:rStyle w:val="slostrnky"/>
        <w:sz w:val="18"/>
        <w:szCs w:val="18"/>
      </w:rPr>
      <w:fldChar w:fldCharType="begin"/>
    </w:r>
    <w:r w:rsidRPr="00EF5CCE">
      <w:rPr>
        <w:rStyle w:val="slostrnky"/>
        <w:sz w:val="18"/>
        <w:szCs w:val="18"/>
      </w:rPr>
      <w:instrText xml:space="preserve"> NUMPAGES </w:instrText>
    </w:r>
    <w:r w:rsidR="0002094B" w:rsidRPr="00EF5CCE">
      <w:rPr>
        <w:rStyle w:val="slostrnky"/>
        <w:sz w:val="18"/>
        <w:szCs w:val="18"/>
      </w:rPr>
      <w:fldChar w:fldCharType="separate"/>
    </w:r>
    <w:r w:rsidR="00253D67">
      <w:rPr>
        <w:rStyle w:val="slostrnky"/>
        <w:noProof/>
        <w:sz w:val="18"/>
        <w:szCs w:val="18"/>
      </w:rPr>
      <w:t>20</w:t>
    </w:r>
    <w:r w:rsidR="0002094B" w:rsidRPr="00EF5CCE">
      <w:rPr>
        <w:rStyle w:val="slostrnky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48" w:rsidRDefault="00E21148" w:rsidP="008765A3">
    <w:pPr>
      <w:pStyle w:val="Zpat"/>
      <w:pBdr>
        <w:top w:val="none" w:sz="0" w:space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173" w:rsidRDefault="00810173">
      <w:r>
        <w:separator/>
      </w:r>
    </w:p>
  </w:footnote>
  <w:footnote w:type="continuationSeparator" w:id="0">
    <w:p w:rsidR="00810173" w:rsidRDefault="00810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48" w:rsidRPr="00731203" w:rsidRDefault="00E21148" w:rsidP="00731203">
    <w:pPr>
      <w:pStyle w:val="Zhlav"/>
      <w:jc w:val="center"/>
      <w:rPr>
        <w:sz w:val="18"/>
      </w:rPr>
    </w:pPr>
    <w:r>
      <w:rPr>
        <w:sz w:val="18"/>
      </w:rPr>
      <w:t>Smlouva o dílo č. 1101/17/20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48" w:rsidRDefault="00E21148" w:rsidP="008765A3">
    <w:pPr>
      <w:pStyle w:val="Zhlav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6436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69B01E4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8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8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8"/>
      </w:pPr>
    </w:lvl>
    <w:lvl w:ilvl="3">
      <w:start w:val="1"/>
      <w:numFmt w:val="decimal"/>
      <w:lvlText w:val="%1.%2.%3.%4."/>
      <w:lvlJc w:val="left"/>
      <w:pPr>
        <w:tabs>
          <w:tab w:val="num" w:pos="2782"/>
        </w:tabs>
        <w:ind w:left="2410" w:hanging="708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544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2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2">
    <w:nsid w:val="07F90904"/>
    <w:multiLevelType w:val="hybridMultilevel"/>
    <w:tmpl w:val="FC32C558"/>
    <w:lvl w:ilvl="0" w:tplc="87426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B2918"/>
    <w:multiLevelType w:val="hybridMultilevel"/>
    <w:tmpl w:val="77300076"/>
    <w:lvl w:ilvl="0" w:tplc="87426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265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E16A4"/>
    <w:multiLevelType w:val="hybridMultilevel"/>
    <w:tmpl w:val="8BDAB0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80868"/>
    <w:multiLevelType w:val="hybridMultilevel"/>
    <w:tmpl w:val="440288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5328F"/>
    <w:multiLevelType w:val="hybridMultilevel"/>
    <w:tmpl w:val="A070957E"/>
    <w:lvl w:ilvl="0" w:tplc="6AEEA902">
      <w:start w:val="1"/>
      <w:numFmt w:val="bullet"/>
      <w:lvlText w:val=""/>
      <w:lvlJc w:val="left"/>
      <w:pPr>
        <w:tabs>
          <w:tab w:val="num" w:pos="417"/>
        </w:tabs>
        <w:ind w:left="113" w:hanging="5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313316"/>
    <w:multiLevelType w:val="hybridMultilevel"/>
    <w:tmpl w:val="FF5E64A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E7DA9"/>
    <w:multiLevelType w:val="hybridMultilevel"/>
    <w:tmpl w:val="06DA1D2C"/>
    <w:lvl w:ilvl="0" w:tplc="3B0ED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964D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01A9D"/>
    <w:multiLevelType w:val="hybridMultilevel"/>
    <w:tmpl w:val="541E751A"/>
    <w:lvl w:ilvl="0" w:tplc="3B0ED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D60093"/>
    <w:multiLevelType w:val="hybridMultilevel"/>
    <w:tmpl w:val="955A27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C03152"/>
    <w:multiLevelType w:val="hybridMultilevel"/>
    <w:tmpl w:val="CD74590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056628D"/>
    <w:multiLevelType w:val="hybridMultilevel"/>
    <w:tmpl w:val="F0DAA21C"/>
    <w:lvl w:ilvl="0" w:tplc="6AEEA902">
      <w:start w:val="1"/>
      <w:numFmt w:val="bullet"/>
      <w:lvlText w:val=""/>
      <w:lvlJc w:val="left"/>
      <w:pPr>
        <w:tabs>
          <w:tab w:val="num" w:pos="417"/>
        </w:tabs>
        <w:ind w:left="113" w:hanging="5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5A3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3AD09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45A7CE8"/>
    <w:multiLevelType w:val="hybridMultilevel"/>
    <w:tmpl w:val="E1B0CCC2"/>
    <w:lvl w:ilvl="0" w:tplc="DDBAD408">
      <w:start w:val="1"/>
      <w:numFmt w:val="lowerLetter"/>
      <w:lvlText w:val="%1)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6">
    <w:nsid w:val="4C0A73D3"/>
    <w:multiLevelType w:val="hybridMultilevel"/>
    <w:tmpl w:val="54107446"/>
    <w:lvl w:ilvl="0" w:tplc="3B0ED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4B3D90"/>
    <w:multiLevelType w:val="hybridMultilevel"/>
    <w:tmpl w:val="DD3AAC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F53A72"/>
    <w:multiLevelType w:val="hybridMultilevel"/>
    <w:tmpl w:val="C1020080"/>
    <w:lvl w:ilvl="0" w:tplc="874265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7D8A">
      <w:start w:val="1"/>
      <w:numFmt w:val="bullet"/>
      <w:lvlText w:val=""/>
      <w:lvlJc w:val="left"/>
      <w:pPr>
        <w:tabs>
          <w:tab w:val="num" w:pos="1553"/>
        </w:tabs>
        <w:ind w:left="1667" w:hanging="22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1116750"/>
    <w:multiLevelType w:val="hybridMultilevel"/>
    <w:tmpl w:val="E9449B6C"/>
    <w:lvl w:ilvl="0" w:tplc="14204E4C">
      <w:start w:val="1"/>
      <w:numFmt w:val="bullet"/>
      <w:pStyle w:val="Nadpis3"/>
      <w:lvlText w:val=""/>
      <w:lvlJc w:val="left"/>
      <w:pPr>
        <w:tabs>
          <w:tab w:val="num" w:pos="993"/>
        </w:tabs>
        <w:ind w:left="689" w:hanging="56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0">
    <w:nsid w:val="72DC3B58"/>
    <w:multiLevelType w:val="multilevel"/>
    <w:tmpl w:val="C5003B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73F72D71"/>
    <w:multiLevelType w:val="hybridMultilevel"/>
    <w:tmpl w:val="729652A0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87426534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B2B0574"/>
    <w:multiLevelType w:val="hybridMultilevel"/>
    <w:tmpl w:val="A7285DE6"/>
    <w:lvl w:ilvl="0" w:tplc="46E08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EE2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6EF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304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65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642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CD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AF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5A7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1E0208"/>
    <w:multiLevelType w:val="multilevel"/>
    <w:tmpl w:val="D54C4AE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14"/>
  </w:num>
  <w:num w:numId="5">
    <w:abstractNumId w:val="23"/>
  </w:num>
  <w:num w:numId="6">
    <w:abstractNumId w:val="16"/>
  </w:num>
  <w:num w:numId="7">
    <w:abstractNumId w:val="8"/>
  </w:num>
  <w:num w:numId="8">
    <w:abstractNumId w:val="9"/>
  </w:num>
  <w:num w:numId="9">
    <w:abstractNumId w:val="21"/>
  </w:num>
  <w:num w:numId="10">
    <w:abstractNumId w:val="6"/>
  </w:num>
  <w:num w:numId="11">
    <w:abstractNumId w:val="19"/>
  </w:num>
  <w:num w:numId="12">
    <w:abstractNumId w:val="2"/>
  </w:num>
  <w:num w:numId="13">
    <w:abstractNumId w:val="3"/>
  </w:num>
  <w:num w:numId="14">
    <w:abstractNumId w:val="18"/>
  </w:num>
  <w:num w:numId="15">
    <w:abstractNumId w:val="22"/>
  </w:num>
  <w:num w:numId="16">
    <w:abstractNumId w:val="17"/>
  </w:num>
  <w:num w:numId="17">
    <w:abstractNumId w:val="10"/>
  </w:num>
  <w:num w:numId="18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2"/>
  </w:num>
  <w:num w:numId="24">
    <w:abstractNumId w:val="11"/>
  </w:num>
  <w:num w:numId="25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Lasota">
    <w15:presenceInfo w15:providerId="Windows Live" w15:userId="24ecc9194f25ba8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425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75977"/>
    <w:rsid w:val="0000029D"/>
    <w:rsid w:val="00000F48"/>
    <w:rsid w:val="00001BA8"/>
    <w:rsid w:val="0000325A"/>
    <w:rsid w:val="000072C0"/>
    <w:rsid w:val="000137E0"/>
    <w:rsid w:val="00015EEA"/>
    <w:rsid w:val="000162D8"/>
    <w:rsid w:val="000179EE"/>
    <w:rsid w:val="0002094B"/>
    <w:rsid w:val="00025C88"/>
    <w:rsid w:val="00045B63"/>
    <w:rsid w:val="00046BEC"/>
    <w:rsid w:val="000519F5"/>
    <w:rsid w:val="00052FA5"/>
    <w:rsid w:val="000602FE"/>
    <w:rsid w:val="00060943"/>
    <w:rsid w:val="00074390"/>
    <w:rsid w:val="00077010"/>
    <w:rsid w:val="00093A86"/>
    <w:rsid w:val="0009473F"/>
    <w:rsid w:val="000A07E3"/>
    <w:rsid w:val="000A1F14"/>
    <w:rsid w:val="000A498F"/>
    <w:rsid w:val="000A4E73"/>
    <w:rsid w:val="000A6800"/>
    <w:rsid w:val="000B6CA3"/>
    <w:rsid w:val="000B70D5"/>
    <w:rsid w:val="000C182B"/>
    <w:rsid w:val="000D1A38"/>
    <w:rsid w:val="000D5211"/>
    <w:rsid w:val="00115152"/>
    <w:rsid w:val="00117CE9"/>
    <w:rsid w:val="00130312"/>
    <w:rsid w:val="001318C1"/>
    <w:rsid w:val="00136345"/>
    <w:rsid w:val="0014629D"/>
    <w:rsid w:val="001602FD"/>
    <w:rsid w:val="00172CF6"/>
    <w:rsid w:val="00176637"/>
    <w:rsid w:val="00180DC2"/>
    <w:rsid w:val="001840D0"/>
    <w:rsid w:val="00195113"/>
    <w:rsid w:val="0019756C"/>
    <w:rsid w:val="001B6044"/>
    <w:rsid w:val="001D52F0"/>
    <w:rsid w:val="001D5F66"/>
    <w:rsid w:val="001D6908"/>
    <w:rsid w:val="001E32E0"/>
    <w:rsid w:val="001E466A"/>
    <w:rsid w:val="001F323F"/>
    <w:rsid w:val="002117E5"/>
    <w:rsid w:val="00215617"/>
    <w:rsid w:val="00220DB8"/>
    <w:rsid w:val="002335E5"/>
    <w:rsid w:val="002374E2"/>
    <w:rsid w:val="002446C6"/>
    <w:rsid w:val="00250721"/>
    <w:rsid w:val="00251EBB"/>
    <w:rsid w:val="0025353D"/>
    <w:rsid w:val="00253D67"/>
    <w:rsid w:val="002548EB"/>
    <w:rsid w:val="00277473"/>
    <w:rsid w:val="0028066F"/>
    <w:rsid w:val="00283C15"/>
    <w:rsid w:val="00290763"/>
    <w:rsid w:val="002A114A"/>
    <w:rsid w:val="002D4E4D"/>
    <w:rsid w:val="002E3C09"/>
    <w:rsid w:val="002E479D"/>
    <w:rsid w:val="002E5859"/>
    <w:rsid w:val="002F077E"/>
    <w:rsid w:val="002F59BB"/>
    <w:rsid w:val="00300D58"/>
    <w:rsid w:val="00300E0B"/>
    <w:rsid w:val="0031215F"/>
    <w:rsid w:val="00321F6C"/>
    <w:rsid w:val="0032276F"/>
    <w:rsid w:val="00344BEA"/>
    <w:rsid w:val="00356A1D"/>
    <w:rsid w:val="003606C2"/>
    <w:rsid w:val="00361D38"/>
    <w:rsid w:val="003620FF"/>
    <w:rsid w:val="003621EC"/>
    <w:rsid w:val="003812EB"/>
    <w:rsid w:val="003825F2"/>
    <w:rsid w:val="0038691D"/>
    <w:rsid w:val="00386A0E"/>
    <w:rsid w:val="00387F64"/>
    <w:rsid w:val="0039223B"/>
    <w:rsid w:val="003A04AA"/>
    <w:rsid w:val="003A6847"/>
    <w:rsid w:val="003B6296"/>
    <w:rsid w:val="003D1210"/>
    <w:rsid w:val="003E072C"/>
    <w:rsid w:val="003E3AFF"/>
    <w:rsid w:val="003F5551"/>
    <w:rsid w:val="00405C93"/>
    <w:rsid w:val="00411C4F"/>
    <w:rsid w:val="004120CC"/>
    <w:rsid w:val="00417CBD"/>
    <w:rsid w:val="0042059C"/>
    <w:rsid w:val="0042289B"/>
    <w:rsid w:val="004333DC"/>
    <w:rsid w:val="00434AA3"/>
    <w:rsid w:val="00445779"/>
    <w:rsid w:val="004470A0"/>
    <w:rsid w:val="004541C5"/>
    <w:rsid w:val="00454C71"/>
    <w:rsid w:val="0046016C"/>
    <w:rsid w:val="00460440"/>
    <w:rsid w:val="00471592"/>
    <w:rsid w:val="0047490A"/>
    <w:rsid w:val="00475094"/>
    <w:rsid w:val="00480703"/>
    <w:rsid w:val="004831A6"/>
    <w:rsid w:val="004968EE"/>
    <w:rsid w:val="004A244E"/>
    <w:rsid w:val="004A27AD"/>
    <w:rsid w:val="004A3231"/>
    <w:rsid w:val="004B6520"/>
    <w:rsid w:val="004B6D0E"/>
    <w:rsid w:val="004B757A"/>
    <w:rsid w:val="004B7704"/>
    <w:rsid w:val="004B7D10"/>
    <w:rsid w:val="004C4143"/>
    <w:rsid w:val="004C5F87"/>
    <w:rsid w:val="004C7A1F"/>
    <w:rsid w:val="004D3274"/>
    <w:rsid w:val="004E4EBA"/>
    <w:rsid w:val="004F0B03"/>
    <w:rsid w:val="005012C5"/>
    <w:rsid w:val="00502F1A"/>
    <w:rsid w:val="0050432F"/>
    <w:rsid w:val="005122C9"/>
    <w:rsid w:val="00512595"/>
    <w:rsid w:val="0051649A"/>
    <w:rsid w:val="00535783"/>
    <w:rsid w:val="00535B4A"/>
    <w:rsid w:val="00536057"/>
    <w:rsid w:val="00544E17"/>
    <w:rsid w:val="005454CD"/>
    <w:rsid w:val="00546673"/>
    <w:rsid w:val="005529A3"/>
    <w:rsid w:val="0055456E"/>
    <w:rsid w:val="00556DB9"/>
    <w:rsid w:val="005601EB"/>
    <w:rsid w:val="00562D5B"/>
    <w:rsid w:val="00566FD4"/>
    <w:rsid w:val="0057546A"/>
    <w:rsid w:val="00575977"/>
    <w:rsid w:val="00583ADC"/>
    <w:rsid w:val="0059125C"/>
    <w:rsid w:val="00595203"/>
    <w:rsid w:val="00596AF4"/>
    <w:rsid w:val="00597B33"/>
    <w:rsid w:val="005A11B2"/>
    <w:rsid w:val="005A1D04"/>
    <w:rsid w:val="005A43C8"/>
    <w:rsid w:val="005B0A9D"/>
    <w:rsid w:val="005B2411"/>
    <w:rsid w:val="005B4E78"/>
    <w:rsid w:val="005B6B00"/>
    <w:rsid w:val="005C0F4F"/>
    <w:rsid w:val="005C66ED"/>
    <w:rsid w:val="005E32CD"/>
    <w:rsid w:val="005E60BC"/>
    <w:rsid w:val="005E6BD0"/>
    <w:rsid w:val="005F35D6"/>
    <w:rsid w:val="005F73DF"/>
    <w:rsid w:val="00600B7B"/>
    <w:rsid w:val="0060366F"/>
    <w:rsid w:val="00606459"/>
    <w:rsid w:val="00606DE9"/>
    <w:rsid w:val="006162B1"/>
    <w:rsid w:val="0062293E"/>
    <w:rsid w:val="00630248"/>
    <w:rsid w:val="006417ED"/>
    <w:rsid w:val="00646704"/>
    <w:rsid w:val="00646DAF"/>
    <w:rsid w:val="00650DE4"/>
    <w:rsid w:val="0065354E"/>
    <w:rsid w:val="00674698"/>
    <w:rsid w:val="00680010"/>
    <w:rsid w:val="00690DA0"/>
    <w:rsid w:val="00694D46"/>
    <w:rsid w:val="006A3B6F"/>
    <w:rsid w:val="006A5304"/>
    <w:rsid w:val="006A6A74"/>
    <w:rsid w:val="006B0673"/>
    <w:rsid w:val="006B3F4C"/>
    <w:rsid w:val="006B4B46"/>
    <w:rsid w:val="006D1CC7"/>
    <w:rsid w:val="006F4BAA"/>
    <w:rsid w:val="006F5CF4"/>
    <w:rsid w:val="006F79AB"/>
    <w:rsid w:val="00720451"/>
    <w:rsid w:val="00731203"/>
    <w:rsid w:val="00735897"/>
    <w:rsid w:val="00742ECE"/>
    <w:rsid w:val="00746BF7"/>
    <w:rsid w:val="00764E15"/>
    <w:rsid w:val="00771BBD"/>
    <w:rsid w:val="00782631"/>
    <w:rsid w:val="007839BB"/>
    <w:rsid w:val="00786C59"/>
    <w:rsid w:val="00792D37"/>
    <w:rsid w:val="007A67F2"/>
    <w:rsid w:val="007B1FD3"/>
    <w:rsid w:val="007B38E5"/>
    <w:rsid w:val="007B487E"/>
    <w:rsid w:val="007C5B84"/>
    <w:rsid w:val="007E0138"/>
    <w:rsid w:val="00810173"/>
    <w:rsid w:val="00810257"/>
    <w:rsid w:val="00817353"/>
    <w:rsid w:val="00817423"/>
    <w:rsid w:val="0082630E"/>
    <w:rsid w:val="00827355"/>
    <w:rsid w:val="00852CA6"/>
    <w:rsid w:val="008665B9"/>
    <w:rsid w:val="008718B5"/>
    <w:rsid w:val="00875757"/>
    <w:rsid w:val="008765A3"/>
    <w:rsid w:val="00885CEC"/>
    <w:rsid w:val="008957E7"/>
    <w:rsid w:val="008A31B0"/>
    <w:rsid w:val="008B61B1"/>
    <w:rsid w:val="008C7FFB"/>
    <w:rsid w:val="008D202C"/>
    <w:rsid w:val="008D553E"/>
    <w:rsid w:val="008E67BA"/>
    <w:rsid w:val="008E6E1B"/>
    <w:rsid w:val="008E753F"/>
    <w:rsid w:val="008F6AB7"/>
    <w:rsid w:val="009062D6"/>
    <w:rsid w:val="00933B62"/>
    <w:rsid w:val="0093597F"/>
    <w:rsid w:val="00936B94"/>
    <w:rsid w:val="00943D1B"/>
    <w:rsid w:val="009441F6"/>
    <w:rsid w:val="00951871"/>
    <w:rsid w:val="00974177"/>
    <w:rsid w:val="00975280"/>
    <w:rsid w:val="00987C68"/>
    <w:rsid w:val="00993275"/>
    <w:rsid w:val="00993EE5"/>
    <w:rsid w:val="009942E3"/>
    <w:rsid w:val="00995FC1"/>
    <w:rsid w:val="009964DD"/>
    <w:rsid w:val="009A64F9"/>
    <w:rsid w:val="009B00FC"/>
    <w:rsid w:val="009B0E95"/>
    <w:rsid w:val="009B3DE5"/>
    <w:rsid w:val="009C0D55"/>
    <w:rsid w:val="009C6288"/>
    <w:rsid w:val="00A009E0"/>
    <w:rsid w:val="00A01246"/>
    <w:rsid w:val="00A05B87"/>
    <w:rsid w:val="00A05ECD"/>
    <w:rsid w:val="00A104F5"/>
    <w:rsid w:val="00A20DFA"/>
    <w:rsid w:val="00A2586A"/>
    <w:rsid w:val="00A43A2F"/>
    <w:rsid w:val="00A60258"/>
    <w:rsid w:val="00A64499"/>
    <w:rsid w:val="00A75EF1"/>
    <w:rsid w:val="00A85D2E"/>
    <w:rsid w:val="00A91B46"/>
    <w:rsid w:val="00AA6898"/>
    <w:rsid w:val="00AC2030"/>
    <w:rsid w:val="00AC2B16"/>
    <w:rsid w:val="00AD4CD8"/>
    <w:rsid w:val="00AF5508"/>
    <w:rsid w:val="00B079FE"/>
    <w:rsid w:val="00B25307"/>
    <w:rsid w:val="00B27ED5"/>
    <w:rsid w:val="00B34CCF"/>
    <w:rsid w:val="00B42B33"/>
    <w:rsid w:val="00B45588"/>
    <w:rsid w:val="00B47AD0"/>
    <w:rsid w:val="00B5512F"/>
    <w:rsid w:val="00B611F6"/>
    <w:rsid w:val="00B61B87"/>
    <w:rsid w:val="00B7625D"/>
    <w:rsid w:val="00B90A52"/>
    <w:rsid w:val="00BB703D"/>
    <w:rsid w:val="00BC5F07"/>
    <w:rsid w:val="00BD11C0"/>
    <w:rsid w:val="00BD23F1"/>
    <w:rsid w:val="00BD3556"/>
    <w:rsid w:val="00BD60EB"/>
    <w:rsid w:val="00BE3A1C"/>
    <w:rsid w:val="00BE678D"/>
    <w:rsid w:val="00BF0B3B"/>
    <w:rsid w:val="00BF0D97"/>
    <w:rsid w:val="00BF21FA"/>
    <w:rsid w:val="00C04553"/>
    <w:rsid w:val="00C06702"/>
    <w:rsid w:val="00C17ADE"/>
    <w:rsid w:val="00C209E2"/>
    <w:rsid w:val="00C21B76"/>
    <w:rsid w:val="00C321A4"/>
    <w:rsid w:val="00C32E98"/>
    <w:rsid w:val="00C35D4F"/>
    <w:rsid w:val="00C37823"/>
    <w:rsid w:val="00C626D5"/>
    <w:rsid w:val="00C65940"/>
    <w:rsid w:val="00C65F03"/>
    <w:rsid w:val="00C67D75"/>
    <w:rsid w:val="00C920B6"/>
    <w:rsid w:val="00C95CD5"/>
    <w:rsid w:val="00CA51B0"/>
    <w:rsid w:val="00CB65E7"/>
    <w:rsid w:val="00CC196C"/>
    <w:rsid w:val="00CC3C6C"/>
    <w:rsid w:val="00CC420C"/>
    <w:rsid w:val="00CC6B26"/>
    <w:rsid w:val="00CD5C17"/>
    <w:rsid w:val="00CE26EF"/>
    <w:rsid w:val="00CE6360"/>
    <w:rsid w:val="00CE6863"/>
    <w:rsid w:val="00CF3967"/>
    <w:rsid w:val="00D15168"/>
    <w:rsid w:val="00D16115"/>
    <w:rsid w:val="00D22DD6"/>
    <w:rsid w:val="00D26810"/>
    <w:rsid w:val="00D40CB5"/>
    <w:rsid w:val="00D413A6"/>
    <w:rsid w:val="00D41614"/>
    <w:rsid w:val="00D45387"/>
    <w:rsid w:val="00D53F36"/>
    <w:rsid w:val="00D563ED"/>
    <w:rsid w:val="00D63330"/>
    <w:rsid w:val="00D65C3A"/>
    <w:rsid w:val="00D72B51"/>
    <w:rsid w:val="00D81024"/>
    <w:rsid w:val="00D930C9"/>
    <w:rsid w:val="00DA4B66"/>
    <w:rsid w:val="00DC01B6"/>
    <w:rsid w:val="00DC30BE"/>
    <w:rsid w:val="00DC3858"/>
    <w:rsid w:val="00DC4445"/>
    <w:rsid w:val="00DC5F33"/>
    <w:rsid w:val="00DD23E1"/>
    <w:rsid w:val="00DD3DB9"/>
    <w:rsid w:val="00DF223E"/>
    <w:rsid w:val="00DF6518"/>
    <w:rsid w:val="00E01CFF"/>
    <w:rsid w:val="00E12ED5"/>
    <w:rsid w:val="00E16C62"/>
    <w:rsid w:val="00E17E25"/>
    <w:rsid w:val="00E21148"/>
    <w:rsid w:val="00E25A80"/>
    <w:rsid w:val="00E3146D"/>
    <w:rsid w:val="00E34244"/>
    <w:rsid w:val="00E342B5"/>
    <w:rsid w:val="00E34C0A"/>
    <w:rsid w:val="00E368E2"/>
    <w:rsid w:val="00E36F43"/>
    <w:rsid w:val="00E44D86"/>
    <w:rsid w:val="00E50229"/>
    <w:rsid w:val="00E51865"/>
    <w:rsid w:val="00E549B8"/>
    <w:rsid w:val="00E74D8D"/>
    <w:rsid w:val="00E76C03"/>
    <w:rsid w:val="00E80D33"/>
    <w:rsid w:val="00E80F78"/>
    <w:rsid w:val="00E94266"/>
    <w:rsid w:val="00EA7C0C"/>
    <w:rsid w:val="00EB64F3"/>
    <w:rsid w:val="00ED1597"/>
    <w:rsid w:val="00ED455B"/>
    <w:rsid w:val="00EE03F1"/>
    <w:rsid w:val="00EE1283"/>
    <w:rsid w:val="00EE191B"/>
    <w:rsid w:val="00EE304A"/>
    <w:rsid w:val="00EE3347"/>
    <w:rsid w:val="00EF40D7"/>
    <w:rsid w:val="00F01991"/>
    <w:rsid w:val="00F027D6"/>
    <w:rsid w:val="00F06C5A"/>
    <w:rsid w:val="00F11D49"/>
    <w:rsid w:val="00F313E7"/>
    <w:rsid w:val="00F320E9"/>
    <w:rsid w:val="00F3325E"/>
    <w:rsid w:val="00F3426D"/>
    <w:rsid w:val="00F40920"/>
    <w:rsid w:val="00F5293A"/>
    <w:rsid w:val="00F553B8"/>
    <w:rsid w:val="00F814C9"/>
    <w:rsid w:val="00F910F0"/>
    <w:rsid w:val="00F91907"/>
    <w:rsid w:val="00F93AA5"/>
    <w:rsid w:val="00FB1BF2"/>
    <w:rsid w:val="00FC60A9"/>
    <w:rsid w:val="00FE2574"/>
    <w:rsid w:val="00FF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4AA"/>
    <w:pPr>
      <w:tabs>
        <w:tab w:val="left" w:pos="1843"/>
        <w:tab w:val="left" w:pos="4253"/>
        <w:tab w:val="left" w:pos="4820"/>
        <w:tab w:val="left" w:pos="5387"/>
        <w:tab w:val="left" w:pos="6096"/>
        <w:tab w:val="left" w:pos="8505"/>
      </w:tabs>
    </w:pPr>
    <w:rPr>
      <w:rFonts w:ascii="Arial" w:hAnsi="Arial"/>
      <w:snapToGrid w:val="0"/>
      <w:color w:val="000000"/>
      <w:lang w:eastAsia="cs-CZ"/>
    </w:rPr>
  </w:style>
  <w:style w:type="paragraph" w:styleId="Nadpis1">
    <w:name w:val="heading 1"/>
    <w:aliases w:val="Nadpis 1n,h1"/>
    <w:basedOn w:val="Normln"/>
    <w:next w:val="Nadpis2"/>
    <w:qFormat/>
    <w:rsid w:val="003A04AA"/>
    <w:pPr>
      <w:keepNext/>
      <w:numPr>
        <w:numId w:val="5"/>
      </w:numPr>
      <w:spacing w:before="360" w:after="180"/>
      <w:ind w:left="431" w:right="-17" w:hanging="431"/>
      <w:outlineLvl w:val="0"/>
    </w:pPr>
    <w:rPr>
      <w:b/>
      <w:caps/>
      <w:kern w:val="28"/>
      <w:sz w:val="28"/>
    </w:rPr>
  </w:style>
  <w:style w:type="paragraph" w:styleId="Nadpis2">
    <w:name w:val="heading 2"/>
    <w:aliases w:val="nadpis odstavce,Podkapitola1,Nadpis 2n,h2,V_Head2,V_Head21,V_Head22,Nadpis 21"/>
    <w:basedOn w:val="Normln"/>
    <w:qFormat/>
    <w:rsid w:val="003A04AA"/>
    <w:pPr>
      <w:keepLines/>
      <w:widowControl w:val="0"/>
      <w:numPr>
        <w:ilvl w:val="1"/>
        <w:numId w:val="5"/>
      </w:numPr>
      <w:spacing w:after="120"/>
      <w:outlineLvl w:val="1"/>
    </w:pPr>
  </w:style>
  <w:style w:type="paragraph" w:styleId="Nadpis3">
    <w:name w:val="heading 3"/>
    <w:aliases w:val="Sub Paragraph,h3"/>
    <w:basedOn w:val="Normln"/>
    <w:qFormat/>
    <w:rsid w:val="003A04AA"/>
    <w:pPr>
      <w:keepLines/>
      <w:widowControl w:val="0"/>
      <w:numPr>
        <w:numId w:val="11"/>
      </w:numPr>
      <w:outlineLvl w:val="2"/>
    </w:pPr>
  </w:style>
  <w:style w:type="paragraph" w:styleId="Nadpis4">
    <w:name w:val="heading 4"/>
    <w:basedOn w:val="Normln"/>
    <w:autoRedefine/>
    <w:qFormat/>
    <w:rsid w:val="003A04AA"/>
    <w:pPr>
      <w:keepLines/>
      <w:widowControl w:val="0"/>
      <w:numPr>
        <w:ilvl w:val="3"/>
        <w:numId w:val="2"/>
      </w:numPr>
      <w:spacing w:after="60"/>
      <w:outlineLvl w:val="3"/>
    </w:pPr>
  </w:style>
  <w:style w:type="paragraph" w:styleId="Nadpis5">
    <w:name w:val="heading 5"/>
    <w:basedOn w:val="Normln"/>
    <w:next w:val="Normln"/>
    <w:qFormat/>
    <w:rsid w:val="003A04AA"/>
    <w:pPr>
      <w:tabs>
        <w:tab w:val="num" w:pos="3916"/>
      </w:tabs>
      <w:spacing w:after="60"/>
      <w:ind w:left="3544" w:hanging="708"/>
      <w:outlineLvl w:val="4"/>
    </w:pPr>
  </w:style>
  <w:style w:type="paragraph" w:styleId="Nadpis6">
    <w:name w:val="heading 6"/>
    <w:basedOn w:val="Normln"/>
    <w:next w:val="Normln"/>
    <w:qFormat/>
    <w:rsid w:val="003A04AA"/>
    <w:pPr>
      <w:tabs>
        <w:tab w:val="num" w:pos="0"/>
      </w:tabs>
      <w:spacing w:after="60"/>
      <w:ind w:left="4820" w:hanging="708"/>
      <w:outlineLvl w:val="5"/>
    </w:pPr>
  </w:style>
  <w:style w:type="paragraph" w:styleId="Nadpis7">
    <w:name w:val="heading 7"/>
    <w:basedOn w:val="Normln"/>
    <w:next w:val="Normln"/>
    <w:qFormat/>
    <w:rsid w:val="003A04AA"/>
    <w:pPr>
      <w:tabs>
        <w:tab w:val="num" w:pos="0"/>
      </w:tabs>
      <w:spacing w:after="120"/>
      <w:ind w:left="4956" w:hanging="708"/>
      <w:outlineLvl w:val="6"/>
    </w:pPr>
  </w:style>
  <w:style w:type="paragraph" w:styleId="Nadpis8">
    <w:name w:val="heading 8"/>
    <w:basedOn w:val="Normln"/>
    <w:next w:val="Normln"/>
    <w:qFormat/>
    <w:rsid w:val="003A04AA"/>
    <w:pPr>
      <w:tabs>
        <w:tab w:val="num" w:pos="0"/>
      </w:tabs>
      <w:spacing w:after="120"/>
      <w:ind w:left="5664" w:hanging="708"/>
      <w:outlineLvl w:val="7"/>
    </w:pPr>
  </w:style>
  <w:style w:type="paragraph" w:styleId="Nadpis9">
    <w:name w:val="heading 9"/>
    <w:basedOn w:val="Normln"/>
    <w:next w:val="Normln"/>
    <w:qFormat/>
    <w:rsid w:val="003A04AA"/>
    <w:pPr>
      <w:tabs>
        <w:tab w:val="num" w:pos="0"/>
      </w:tabs>
      <w:spacing w:after="120"/>
      <w:ind w:left="6372" w:hanging="708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">
    <w:name w:val="Table"/>
    <w:basedOn w:val="Normln"/>
    <w:rsid w:val="003A04AA"/>
    <w:pPr>
      <w:widowControl w:val="0"/>
      <w:spacing w:before="40"/>
    </w:pPr>
  </w:style>
  <w:style w:type="paragraph" w:styleId="Zhlav">
    <w:name w:val="header"/>
    <w:basedOn w:val="Normln"/>
    <w:semiHidden/>
    <w:rsid w:val="003A04AA"/>
    <w:pPr>
      <w:pBdr>
        <w:bottom w:val="single" w:sz="4" w:space="1" w:color="auto"/>
      </w:pBdr>
      <w:tabs>
        <w:tab w:val="center" w:pos="4536"/>
        <w:tab w:val="right" w:pos="8931"/>
      </w:tabs>
      <w:spacing w:after="120" w:line="360" w:lineRule="auto"/>
    </w:pPr>
    <w:rPr>
      <w:sz w:val="16"/>
    </w:rPr>
  </w:style>
  <w:style w:type="paragraph" w:styleId="Zpat">
    <w:name w:val="footer"/>
    <w:aliases w:val="Pata"/>
    <w:basedOn w:val="Normln"/>
    <w:semiHidden/>
    <w:rsid w:val="003A04AA"/>
    <w:pPr>
      <w:pBdr>
        <w:top w:val="single" w:sz="4" w:space="1" w:color="auto"/>
      </w:pBdr>
      <w:tabs>
        <w:tab w:val="center" w:pos="4536"/>
        <w:tab w:val="right" w:pos="8931"/>
      </w:tabs>
    </w:pPr>
    <w:rPr>
      <w:sz w:val="16"/>
      <w:lang w:val="sk-SK"/>
    </w:rPr>
  </w:style>
  <w:style w:type="character" w:styleId="slostrnky">
    <w:name w:val="page number"/>
    <w:basedOn w:val="Standardnpsmoodstavce"/>
    <w:semiHidden/>
    <w:rsid w:val="003A04AA"/>
  </w:style>
  <w:style w:type="paragraph" w:customStyle="1" w:styleId="Nzevsmlouvy">
    <w:name w:val="Název smlouvy"/>
    <w:basedOn w:val="Normln"/>
    <w:next w:val="Normln"/>
    <w:rsid w:val="003A04AA"/>
    <w:pPr>
      <w:framePr w:w="7988" w:h="1985" w:hSpace="57" w:wrap="notBeside" w:vAnchor="page" w:hAnchor="page" w:x="1843" w:y="2881"/>
      <w:pBdr>
        <w:top w:val="single" w:sz="24" w:space="20" w:color="auto" w:shadow="1"/>
        <w:left w:val="single" w:sz="24" w:space="20" w:color="auto" w:shadow="1"/>
        <w:bottom w:val="single" w:sz="24" w:space="20" w:color="auto" w:shadow="1"/>
        <w:right w:val="single" w:sz="24" w:space="20" w:color="auto" w:shadow="1"/>
      </w:pBdr>
      <w:shd w:val="pct5" w:color="auto" w:fill="auto"/>
      <w:spacing w:before="120"/>
      <w:jc w:val="center"/>
    </w:pPr>
    <w:rPr>
      <w:b/>
      <w:sz w:val="40"/>
    </w:rPr>
  </w:style>
  <w:style w:type="paragraph" w:styleId="Seznamsodrkami2">
    <w:name w:val="List Bullet 2"/>
    <w:basedOn w:val="Normln"/>
    <w:autoRedefine/>
    <w:semiHidden/>
    <w:rsid w:val="003A04AA"/>
    <w:pPr>
      <w:widowControl w:val="0"/>
      <w:spacing w:before="60"/>
      <w:ind w:left="566" w:firstLine="568"/>
    </w:pPr>
  </w:style>
  <w:style w:type="paragraph" w:styleId="Normlnodsazen">
    <w:name w:val="Normal Indent"/>
    <w:basedOn w:val="Normln"/>
    <w:semiHidden/>
    <w:rsid w:val="003A04AA"/>
    <w:pPr>
      <w:spacing w:before="40"/>
      <w:ind w:left="1072"/>
    </w:pPr>
  </w:style>
  <w:style w:type="paragraph" w:customStyle="1" w:styleId="Smluvnstrana">
    <w:name w:val="Smluvní strana"/>
    <w:basedOn w:val="Normln"/>
    <w:next w:val="Normln"/>
    <w:rsid w:val="003A04AA"/>
    <w:pPr>
      <w:widowControl w:val="0"/>
    </w:pPr>
    <w:rPr>
      <w:b/>
    </w:rPr>
  </w:style>
  <w:style w:type="paragraph" w:customStyle="1" w:styleId="Identifikace">
    <w:name w:val="Identifikace"/>
    <w:basedOn w:val="Normln"/>
    <w:rsid w:val="003A04AA"/>
  </w:style>
  <w:style w:type="paragraph" w:customStyle="1" w:styleId="Ploha">
    <w:name w:val="Příloha"/>
    <w:basedOn w:val="Normln"/>
    <w:next w:val="Normln"/>
    <w:rsid w:val="003A04AA"/>
    <w:pPr>
      <w:ind w:right="-18"/>
      <w:jc w:val="center"/>
    </w:pPr>
    <w:rPr>
      <w:b/>
      <w:sz w:val="28"/>
    </w:rPr>
  </w:style>
  <w:style w:type="paragraph" w:styleId="Obsah1">
    <w:name w:val="toc 1"/>
    <w:basedOn w:val="Normln"/>
    <w:next w:val="Normln"/>
    <w:autoRedefine/>
    <w:semiHidden/>
    <w:rsid w:val="003A04AA"/>
    <w:pPr>
      <w:tabs>
        <w:tab w:val="right" w:leader="dot" w:pos="8306"/>
      </w:tabs>
      <w:spacing w:before="120"/>
    </w:pPr>
    <w:rPr>
      <w:b/>
      <w:caps/>
      <w:sz w:val="24"/>
    </w:rPr>
  </w:style>
  <w:style w:type="paragraph" w:customStyle="1" w:styleId="Varianta">
    <w:name w:val="Varianta"/>
    <w:basedOn w:val="Normln"/>
    <w:next w:val="Normln"/>
    <w:rsid w:val="003A04AA"/>
    <w:rPr>
      <w:sz w:val="16"/>
    </w:rPr>
  </w:style>
  <w:style w:type="paragraph" w:styleId="Zkladntext">
    <w:name w:val="Body Text"/>
    <w:basedOn w:val="Normln"/>
    <w:semiHidden/>
    <w:rsid w:val="003A04AA"/>
    <w:pPr>
      <w:spacing w:after="120"/>
    </w:pPr>
  </w:style>
  <w:style w:type="paragraph" w:styleId="Obsah2">
    <w:name w:val="toc 2"/>
    <w:basedOn w:val="Normln"/>
    <w:next w:val="Normln"/>
    <w:autoRedefine/>
    <w:semiHidden/>
    <w:rsid w:val="003A04AA"/>
    <w:pPr>
      <w:tabs>
        <w:tab w:val="right" w:leader="dot" w:pos="8306"/>
      </w:tabs>
      <w:spacing w:before="240"/>
      <w:ind w:left="200"/>
    </w:pPr>
    <w:rPr>
      <w:rFonts w:ascii="Times New Roman" w:hAnsi="Times New Roman"/>
      <w:b/>
    </w:rPr>
  </w:style>
  <w:style w:type="paragraph" w:styleId="Obsah3">
    <w:name w:val="toc 3"/>
    <w:basedOn w:val="Normln"/>
    <w:next w:val="Normln"/>
    <w:autoRedefine/>
    <w:semiHidden/>
    <w:rsid w:val="003A04AA"/>
    <w:pPr>
      <w:tabs>
        <w:tab w:val="right" w:leader="dot" w:pos="8306"/>
      </w:tabs>
      <w:ind w:left="400"/>
    </w:pPr>
    <w:rPr>
      <w:rFonts w:ascii="Times New Roman" w:hAnsi="Times New Roman"/>
    </w:rPr>
  </w:style>
  <w:style w:type="paragraph" w:styleId="Obsah4">
    <w:name w:val="toc 4"/>
    <w:basedOn w:val="Normln"/>
    <w:next w:val="Normln"/>
    <w:autoRedefine/>
    <w:semiHidden/>
    <w:rsid w:val="003A04AA"/>
    <w:pPr>
      <w:tabs>
        <w:tab w:val="right" w:leader="dot" w:pos="8306"/>
      </w:tabs>
      <w:ind w:left="600"/>
    </w:pPr>
    <w:rPr>
      <w:rFonts w:ascii="Times New Roman" w:hAnsi="Times New Roman"/>
    </w:rPr>
  </w:style>
  <w:style w:type="paragraph" w:styleId="Obsah5">
    <w:name w:val="toc 5"/>
    <w:basedOn w:val="Normln"/>
    <w:next w:val="Normln"/>
    <w:autoRedefine/>
    <w:semiHidden/>
    <w:rsid w:val="003A04AA"/>
    <w:pPr>
      <w:tabs>
        <w:tab w:val="right" w:leader="dot" w:pos="8306"/>
      </w:tabs>
      <w:ind w:left="800"/>
    </w:pPr>
    <w:rPr>
      <w:rFonts w:ascii="Times New Roman" w:hAnsi="Times New Roman"/>
    </w:rPr>
  </w:style>
  <w:style w:type="paragraph" w:styleId="Zkladntextodsazen2">
    <w:name w:val="Body Text Indent 2"/>
    <w:basedOn w:val="Normln"/>
    <w:semiHidden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ind w:left="360"/>
    </w:pPr>
    <w:rPr>
      <w:color w:val="auto"/>
      <w:lang w:val="en-US"/>
    </w:rPr>
  </w:style>
  <w:style w:type="paragraph" w:customStyle="1" w:styleId="TextAZ">
    <w:name w:val="TextAZ"/>
    <w:basedOn w:val="Normln"/>
    <w:rsid w:val="003A04AA"/>
    <w:pPr>
      <w:spacing w:after="60"/>
      <w:ind w:firstLine="397"/>
    </w:pPr>
    <w:rPr>
      <w:noProof/>
    </w:rPr>
  </w:style>
  <w:style w:type="paragraph" w:styleId="Zkladntextodsazen">
    <w:name w:val="Body Text Indent"/>
    <w:basedOn w:val="Normln"/>
    <w:semiHidden/>
    <w:rsid w:val="003A04AA"/>
    <w:rPr>
      <w:noProof/>
    </w:rPr>
  </w:style>
  <w:style w:type="paragraph" w:customStyle="1" w:styleId="Poznmka">
    <w:name w:val="Poznámka"/>
    <w:basedOn w:val="Normln"/>
    <w:rsid w:val="003A04AA"/>
    <w:rPr>
      <w:noProof/>
    </w:rPr>
  </w:style>
  <w:style w:type="paragraph" w:styleId="Prosttext">
    <w:name w:val="Plain Text"/>
    <w:basedOn w:val="Normln"/>
    <w:semiHidden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after="120"/>
    </w:pPr>
    <w:rPr>
      <w:rFonts w:ascii="Courier New" w:hAnsi="Courier New"/>
      <w:snapToGrid/>
      <w:color w:val="auto"/>
    </w:rPr>
  </w:style>
  <w:style w:type="paragraph" w:customStyle="1" w:styleId="Text">
    <w:name w:val="Text"/>
    <w:basedOn w:val="Normln"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  <w:tab w:val="left" w:pos="567"/>
      </w:tabs>
    </w:pPr>
    <w:rPr>
      <w:rFonts w:ascii="Times New Roman" w:hAnsi="Times New Roman"/>
      <w:color w:val="auto"/>
    </w:rPr>
  </w:style>
  <w:style w:type="paragraph" w:customStyle="1" w:styleId="xl24">
    <w:name w:val="xl24"/>
    <w:basedOn w:val="Normln"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</w:pPr>
    <w:rPr>
      <w:rFonts w:eastAsia="Arial Unicode MS" w:cs="Arial Unicode MS"/>
      <w:b/>
      <w:bCs/>
      <w:snapToGrid/>
      <w:color w:val="auto"/>
      <w:sz w:val="24"/>
      <w:szCs w:val="24"/>
    </w:rPr>
  </w:style>
  <w:style w:type="paragraph" w:customStyle="1" w:styleId="xl25">
    <w:name w:val="xl25"/>
    <w:basedOn w:val="Normln"/>
    <w:rsid w:val="003A04A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both"/>
      <w:textAlignment w:val="top"/>
    </w:pPr>
    <w:rPr>
      <w:rFonts w:eastAsia="Arial Unicode MS" w:cs="Arial"/>
      <w:snapToGrid/>
      <w:color w:val="auto"/>
      <w:sz w:val="18"/>
      <w:szCs w:val="18"/>
    </w:rPr>
  </w:style>
  <w:style w:type="paragraph" w:customStyle="1" w:styleId="xl26">
    <w:name w:val="xl26"/>
    <w:basedOn w:val="Normln"/>
    <w:rsid w:val="003A04AA"/>
    <w:pPr>
      <w:pBdr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right"/>
      <w:textAlignment w:val="top"/>
    </w:pPr>
    <w:rPr>
      <w:rFonts w:eastAsia="Arial Unicode MS" w:cs="Arial"/>
      <w:snapToGrid/>
      <w:color w:val="auto"/>
      <w:sz w:val="18"/>
      <w:szCs w:val="18"/>
    </w:rPr>
  </w:style>
  <w:style w:type="paragraph" w:customStyle="1" w:styleId="xl27">
    <w:name w:val="xl27"/>
    <w:basedOn w:val="Normln"/>
    <w:rsid w:val="003A04AA"/>
    <w:pPr>
      <w:pBdr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right"/>
      <w:textAlignment w:val="top"/>
    </w:pPr>
    <w:rPr>
      <w:rFonts w:eastAsia="Arial Unicode MS" w:cs="Arial"/>
      <w:snapToGrid/>
      <w:color w:val="auto"/>
      <w:sz w:val="18"/>
      <w:szCs w:val="18"/>
    </w:rPr>
  </w:style>
  <w:style w:type="paragraph" w:customStyle="1" w:styleId="xl28">
    <w:name w:val="xl28"/>
    <w:basedOn w:val="Normln"/>
    <w:rsid w:val="003A04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center"/>
      <w:textAlignment w:val="top"/>
    </w:pPr>
    <w:rPr>
      <w:rFonts w:eastAsia="Arial Unicode MS" w:cs="Arial"/>
      <w:snapToGrid/>
      <w:color w:val="auto"/>
      <w:sz w:val="18"/>
      <w:szCs w:val="18"/>
    </w:rPr>
  </w:style>
  <w:style w:type="paragraph" w:customStyle="1" w:styleId="xl29">
    <w:name w:val="xl29"/>
    <w:basedOn w:val="Normln"/>
    <w:rsid w:val="003A04A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center"/>
      <w:textAlignment w:val="top"/>
    </w:pPr>
    <w:rPr>
      <w:rFonts w:eastAsia="Arial Unicode MS" w:cs="Arial"/>
      <w:snapToGrid/>
      <w:color w:val="auto"/>
      <w:sz w:val="18"/>
      <w:szCs w:val="18"/>
    </w:rPr>
  </w:style>
  <w:style w:type="paragraph" w:customStyle="1" w:styleId="xl30">
    <w:name w:val="xl30"/>
    <w:basedOn w:val="Normln"/>
    <w:rsid w:val="003A04A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right"/>
      <w:textAlignment w:val="top"/>
    </w:pPr>
    <w:rPr>
      <w:rFonts w:eastAsia="Arial Unicode MS" w:cs="Arial"/>
      <w:snapToGrid/>
      <w:color w:val="auto"/>
      <w:sz w:val="18"/>
      <w:szCs w:val="18"/>
    </w:rPr>
  </w:style>
  <w:style w:type="paragraph" w:customStyle="1" w:styleId="xl31">
    <w:name w:val="xl31"/>
    <w:basedOn w:val="Normln"/>
    <w:rsid w:val="003A04AA"/>
    <w:pPr>
      <w:pBdr>
        <w:left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both"/>
      <w:textAlignment w:val="top"/>
    </w:pPr>
    <w:rPr>
      <w:rFonts w:eastAsia="Arial Unicode MS" w:cs="Arial"/>
      <w:snapToGrid/>
      <w:color w:val="auto"/>
      <w:sz w:val="18"/>
      <w:szCs w:val="18"/>
    </w:rPr>
  </w:style>
  <w:style w:type="paragraph" w:customStyle="1" w:styleId="xl32">
    <w:name w:val="xl32"/>
    <w:basedOn w:val="Normln"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color w:val="auto"/>
      <w:sz w:val="18"/>
      <w:szCs w:val="18"/>
    </w:rPr>
  </w:style>
  <w:style w:type="paragraph" w:customStyle="1" w:styleId="xl33">
    <w:name w:val="xl33"/>
    <w:basedOn w:val="Normln"/>
    <w:rsid w:val="003A04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color w:val="auto"/>
      <w:sz w:val="18"/>
      <w:szCs w:val="18"/>
    </w:rPr>
  </w:style>
  <w:style w:type="paragraph" w:customStyle="1" w:styleId="xl34">
    <w:name w:val="xl34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color w:val="auto"/>
      <w:sz w:val="18"/>
      <w:szCs w:val="18"/>
    </w:rPr>
  </w:style>
  <w:style w:type="paragraph" w:customStyle="1" w:styleId="xl35">
    <w:name w:val="xl35"/>
    <w:basedOn w:val="Normln"/>
    <w:rsid w:val="003A04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color w:val="auto"/>
      <w:sz w:val="18"/>
      <w:szCs w:val="18"/>
    </w:rPr>
  </w:style>
  <w:style w:type="paragraph" w:customStyle="1" w:styleId="xl36">
    <w:name w:val="xl36"/>
    <w:basedOn w:val="Normln"/>
    <w:rsid w:val="003A04A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color w:val="auto"/>
      <w:sz w:val="18"/>
      <w:szCs w:val="18"/>
    </w:rPr>
  </w:style>
  <w:style w:type="paragraph" w:customStyle="1" w:styleId="xl37">
    <w:name w:val="xl37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color w:val="auto"/>
      <w:sz w:val="18"/>
      <w:szCs w:val="18"/>
    </w:rPr>
  </w:style>
  <w:style w:type="paragraph" w:customStyle="1" w:styleId="xl38">
    <w:name w:val="xl38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color w:val="auto"/>
      <w:sz w:val="18"/>
      <w:szCs w:val="18"/>
    </w:rPr>
  </w:style>
  <w:style w:type="paragraph" w:customStyle="1" w:styleId="xl39">
    <w:name w:val="xl39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color w:val="auto"/>
      <w:sz w:val="18"/>
      <w:szCs w:val="18"/>
    </w:rPr>
  </w:style>
  <w:style w:type="paragraph" w:customStyle="1" w:styleId="xl40">
    <w:name w:val="xl40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color w:val="auto"/>
      <w:sz w:val="18"/>
      <w:szCs w:val="18"/>
    </w:rPr>
  </w:style>
  <w:style w:type="paragraph" w:customStyle="1" w:styleId="xl41">
    <w:name w:val="xl41"/>
    <w:basedOn w:val="Normln"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color w:val="auto"/>
      <w:sz w:val="18"/>
      <w:szCs w:val="18"/>
    </w:rPr>
  </w:style>
  <w:style w:type="paragraph" w:customStyle="1" w:styleId="xl42">
    <w:name w:val="xl42"/>
    <w:basedOn w:val="Normln"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color w:val="auto"/>
      <w:sz w:val="18"/>
      <w:szCs w:val="18"/>
    </w:rPr>
  </w:style>
  <w:style w:type="paragraph" w:customStyle="1" w:styleId="xl43">
    <w:name w:val="xl43"/>
    <w:basedOn w:val="Normln"/>
    <w:rsid w:val="003A04A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both"/>
      <w:textAlignment w:val="top"/>
    </w:pPr>
    <w:rPr>
      <w:rFonts w:eastAsia="Arial Unicode MS" w:cs="Arial"/>
      <w:b/>
      <w:bCs/>
      <w:snapToGrid/>
      <w:color w:val="auto"/>
      <w:sz w:val="18"/>
      <w:szCs w:val="18"/>
    </w:rPr>
  </w:style>
  <w:style w:type="paragraph" w:customStyle="1" w:styleId="xl44">
    <w:name w:val="xl44"/>
    <w:basedOn w:val="Normln"/>
    <w:rsid w:val="003A04AA"/>
    <w:pPr>
      <w:pBdr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right"/>
      <w:textAlignment w:val="top"/>
    </w:pPr>
    <w:rPr>
      <w:rFonts w:eastAsia="Arial Unicode MS" w:cs="Arial"/>
      <w:b/>
      <w:bCs/>
      <w:snapToGrid/>
      <w:color w:val="auto"/>
      <w:sz w:val="18"/>
      <w:szCs w:val="18"/>
    </w:rPr>
  </w:style>
  <w:style w:type="paragraph" w:customStyle="1" w:styleId="xl45">
    <w:name w:val="xl45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color w:val="auto"/>
      <w:sz w:val="18"/>
      <w:szCs w:val="18"/>
    </w:rPr>
  </w:style>
  <w:style w:type="paragraph" w:customStyle="1" w:styleId="xl46">
    <w:name w:val="xl46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color w:val="auto"/>
      <w:sz w:val="18"/>
      <w:szCs w:val="18"/>
    </w:rPr>
  </w:style>
  <w:style w:type="paragraph" w:customStyle="1" w:styleId="02bullet">
    <w:name w:val="02 bullet"/>
    <w:basedOn w:val="Normln"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  <w:tab w:val="num" w:pos="360"/>
      </w:tabs>
      <w:spacing w:after="60"/>
      <w:ind w:left="360" w:hanging="360"/>
    </w:pPr>
    <w:rPr>
      <w:snapToGrid/>
      <w:color w:val="auto"/>
      <w:lang w:val="en-GB"/>
    </w:rPr>
  </w:style>
  <w:style w:type="paragraph" w:customStyle="1" w:styleId="EYNormln">
    <w:name w:val="E&amp;Y Normální"/>
    <w:basedOn w:val="Normln"/>
    <w:rsid w:val="003A04AA"/>
    <w:pPr>
      <w:keepNext/>
      <w:keepLines/>
      <w:widowControl w:val="0"/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60"/>
      <w:jc w:val="both"/>
    </w:pPr>
    <w:rPr>
      <w:rFonts w:ascii="Times New Roman" w:hAnsi="Times New Roman"/>
      <w:snapToGrid/>
      <w:color w:val="auto"/>
      <w:sz w:val="22"/>
    </w:rPr>
  </w:style>
  <w:style w:type="paragraph" w:customStyle="1" w:styleId="Standardowy2">
    <w:name w:val="Standardowy 2"/>
    <w:basedOn w:val="Normln"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  <w:tab w:val="left" w:pos="-720"/>
        <w:tab w:val="left" w:pos="0"/>
      </w:tabs>
      <w:suppressAutoHyphens/>
      <w:ind w:left="1418"/>
      <w:jc w:val="both"/>
    </w:pPr>
    <w:rPr>
      <w:snapToGrid/>
      <w:color w:val="auto"/>
      <w:spacing w:val="-3"/>
      <w:sz w:val="24"/>
    </w:rPr>
  </w:style>
  <w:style w:type="paragraph" w:customStyle="1" w:styleId="Nadpisvtexte">
    <w:name w:val="Nadpis v texte"/>
    <w:basedOn w:val="Normln"/>
    <w:rsid w:val="003A04AA"/>
    <w:pPr>
      <w:keepNext/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240" w:after="60"/>
      <w:jc w:val="both"/>
    </w:pPr>
    <w:rPr>
      <w:rFonts w:ascii="Arial Narrow" w:hAnsi="Arial Narrow"/>
      <w:b/>
      <w:snapToGrid/>
      <w:color w:val="auto"/>
      <w:sz w:val="22"/>
      <w:lang w:val="sk-SK"/>
    </w:rPr>
  </w:style>
  <w:style w:type="paragraph" w:customStyle="1" w:styleId="Zkladntext21">
    <w:name w:val="Základní text 21"/>
    <w:basedOn w:val="Normln"/>
    <w:rsid w:val="003A04AA"/>
    <w:pPr>
      <w:widowControl w:val="0"/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</w:pPr>
    <w:rPr>
      <w:rFonts w:ascii="Times New Roman" w:hAnsi="Times New Roman"/>
      <w:b/>
      <w:snapToGrid/>
      <w:color w:val="auto"/>
      <w:sz w:val="24"/>
    </w:rPr>
  </w:style>
  <w:style w:type="paragraph" w:customStyle="1" w:styleId="Tabulkazhlav">
    <w:name w:val="Tabulka záhlaví"/>
    <w:basedOn w:val="Normln"/>
    <w:rsid w:val="003A04AA"/>
    <w:pPr>
      <w:keepNext/>
      <w:keepLines/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uppressAutoHyphens/>
      <w:spacing w:line="257" w:lineRule="auto"/>
    </w:pPr>
    <w:rPr>
      <w:b/>
      <w:snapToGrid/>
      <w:color w:val="auto"/>
    </w:rPr>
  </w:style>
  <w:style w:type="paragraph" w:customStyle="1" w:styleId="Nadpis3SubParagraph">
    <w:name w:val="Nadpis 3.Sub Paragraph"/>
    <w:basedOn w:val="Normln"/>
    <w:next w:val="Normln"/>
    <w:rsid w:val="003A04AA"/>
    <w:pPr>
      <w:keepNext/>
      <w:widowControl w:val="0"/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after="120"/>
      <w:outlineLvl w:val="2"/>
    </w:pPr>
    <w:rPr>
      <w:b/>
      <w:i/>
      <w:snapToGrid/>
      <w:color w:val="auto"/>
    </w:rPr>
  </w:style>
  <w:style w:type="character" w:customStyle="1" w:styleId="Hypertextovodkaz1">
    <w:name w:val="Hypertextový odkaz1"/>
    <w:rsid w:val="003A04AA"/>
    <w:rPr>
      <w:color w:val="0000FF"/>
      <w:u w:val="single"/>
    </w:rPr>
  </w:style>
  <w:style w:type="paragraph" w:customStyle="1" w:styleId="skupiny">
    <w:name w:val="skupiny"/>
    <w:basedOn w:val="Normln"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  <w:tab w:val="left" w:pos="1701"/>
        <w:tab w:val="left" w:pos="3969"/>
      </w:tabs>
      <w:spacing w:before="120" w:after="60"/>
    </w:pPr>
    <w:rPr>
      <w:b/>
      <w:snapToGrid/>
      <w:color w:val="auto"/>
    </w:rPr>
  </w:style>
  <w:style w:type="paragraph" w:customStyle="1" w:styleId="odstavec1">
    <w:name w:val="odstavec 1"/>
    <w:basedOn w:val="Normln"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</w:pPr>
    <w:rPr>
      <w:rFonts w:cs="Arial"/>
      <w:b/>
      <w:bCs/>
      <w:snapToGrid/>
      <w:color w:val="auto"/>
    </w:rPr>
  </w:style>
  <w:style w:type="paragraph" w:customStyle="1" w:styleId="xl47">
    <w:name w:val="xl47"/>
    <w:basedOn w:val="Normln"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center"/>
    </w:pPr>
    <w:rPr>
      <w:rFonts w:eastAsia="Arial Unicode MS" w:cs="Arial Unicode MS"/>
      <w:b/>
      <w:bCs/>
      <w:snapToGrid/>
      <w:color w:val="auto"/>
      <w:sz w:val="24"/>
      <w:szCs w:val="24"/>
    </w:rPr>
  </w:style>
  <w:style w:type="paragraph" w:customStyle="1" w:styleId="xl48">
    <w:name w:val="xl48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</w:pPr>
    <w:rPr>
      <w:rFonts w:eastAsia="Arial Unicode MS" w:cs="Arial Unicode MS"/>
      <w:b/>
      <w:bCs/>
      <w:snapToGrid/>
      <w:color w:val="auto"/>
      <w:sz w:val="24"/>
      <w:szCs w:val="24"/>
    </w:rPr>
  </w:style>
  <w:style w:type="paragraph" w:customStyle="1" w:styleId="xl49">
    <w:name w:val="xl49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</w:pPr>
    <w:rPr>
      <w:rFonts w:eastAsia="Arial Unicode MS" w:cs="Arial Unicode MS"/>
      <w:snapToGrid/>
      <w:color w:val="auto"/>
      <w:sz w:val="24"/>
      <w:szCs w:val="24"/>
    </w:rPr>
  </w:style>
  <w:style w:type="paragraph" w:customStyle="1" w:styleId="xl50">
    <w:name w:val="xl50"/>
    <w:basedOn w:val="Normln"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</w:pPr>
    <w:rPr>
      <w:rFonts w:eastAsia="Arial Unicode MS" w:cs="Arial Unicode MS"/>
      <w:snapToGrid/>
      <w:color w:val="auto"/>
      <w:sz w:val="24"/>
      <w:szCs w:val="24"/>
    </w:rPr>
  </w:style>
  <w:style w:type="paragraph" w:customStyle="1" w:styleId="xl51">
    <w:name w:val="xl51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right"/>
    </w:pPr>
    <w:rPr>
      <w:rFonts w:eastAsia="Arial Unicode MS" w:cs="Arial Unicode MS"/>
      <w:b/>
      <w:bCs/>
      <w:snapToGrid/>
      <w:color w:val="auto"/>
      <w:sz w:val="24"/>
      <w:szCs w:val="24"/>
    </w:rPr>
  </w:style>
  <w:style w:type="paragraph" w:customStyle="1" w:styleId="xl52">
    <w:name w:val="xl52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color w:val="auto"/>
      <w:sz w:val="24"/>
      <w:szCs w:val="24"/>
    </w:rPr>
  </w:style>
  <w:style w:type="paragraph" w:customStyle="1" w:styleId="xl53">
    <w:name w:val="xl53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color w:val="auto"/>
      <w:sz w:val="24"/>
      <w:szCs w:val="24"/>
    </w:rPr>
  </w:style>
  <w:style w:type="paragraph" w:customStyle="1" w:styleId="xl54">
    <w:name w:val="xl54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right"/>
    </w:pPr>
    <w:rPr>
      <w:rFonts w:eastAsia="Arial Unicode MS" w:cs="Arial Unicode MS"/>
      <w:snapToGrid/>
      <w:color w:val="auto"/>
      <w:sz w:val="24"/>
      <w:szCs w:val="24"/>
    </w:rPr>
  </w:style>
  <w:style w:type="paragraph" w:customStyle="1" w:styleId="xl55">
    <w:name w:val="xl55"/>
    <w:basedOn w:val="Normln"/>
    <w:rsid w:val="003A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  <w:jc w:val="right"/>
      <w:textAlignment w:val="top"/>
    </w:pPr>
    <w:rPr>
      <w:rFonts w:eastAsia="Arial Unicode MS" w:cs="Arial Unicode MS"/>
      <w:snapToGrid/>
      <w:color w:val="auto"/>
      <w:sz w:val="24"/>
      <w:szCs w:val="24"/>
    </w:rPr>
  </w:style>
  <w:style w:type="paragraph" w:styleId="Normlnweb">
    <w:name w:val="Normal (Web)"/>
    <w:basedOn w:val="Normln"/>
    <w:semiHidden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</w:pPr>
    <w:rPr>
      <w:rFonts w:eastAsia="Arial Unicode MS" w:cs="Arial"/>
      <w:snapToGrid/>
    </w:rPr>
  </w:style>
  <w:style w:type="character" w:customStyle="1" w:styleId="platne1">
    <w:name w:val="platne1"/>
    <w:basedOn w:val="Standardnpsmoodstavce"/>
    <w:rsid w:val="003A04AA"/>
  </w:style>
  <w:style w:type="paragraph" w:styleId="Textbubliny">
    <w:name w:val="Balloon Text"/>
    <w:basedOn w:val="Normln"/>
    <w:semiHidden/>
    <w:rsid w:val="003A04AA"/>
    <w:rPr>
      <w:rFonts w:ascii="Tahoma" w:hAnsi="Tahoma" w:cs="Tahoma"/>
      <w:sz w:val="16"/>
      <w:szCs w:val="16"/>
    </w:rPr>
  </w:style>
  <w:style w:type="paragraph" w:customStyle="1" w:styleId="StylNadpis1vzorekdnJasnzelen">
    <w:name w:val="Styl Nadpis 1 + vzorek: Žádný (Jasně zelená)"/>
    <w:basedOn w:val="Nadpis1"/>
    <w:rsid w:val="003A04AA"/>
    <w:pPr>
      <w:keepNext w:val="0"/>
      <w:pageBreakBefore/>
      <w:widowControl w:val="0"/>
      <w:numPr>
        <w:numId w:val="0"/>
      </w:numPr>
      <w:shd w:val="clear" w:color="auto" w:fill="CCFFCC"/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  <w:tab w:val="num" w:pos="432"/>
      </w:tabs>
      <w:autoSpaceDE w:val="0"/>
      <w:autoSpaceDN w:val="0"/>
      <w:spacing w:before="0" w:after="240"/>
      <w:ind w:left="432" w:right="0" w:hanging="432"/>
    </w:pPr>
    <w:rPr>
      <w:bCs/>
      <w:snapToGrid/>
      <w:color w:val="auto"/>
      <w:kern w:val="0"/>
      <w:sz w:val="36"/>
      <w:szCs w:val="36"/>
    </w:rPr>
  </w:style>
  <w:style w:type="character" w:customStyle="1" w:styleId="StylNadpis1vzorekdnJasnzelenCharChar">
    <w:name w:val="Styl Nadpis 1 + vzorek: Žádný (Jasně zelená) Char Char"/>
    <w:rsid w:val="003A04AA"/>
    <w:rPr>
      <w:rFonts w:ascii="Arial" w:hAnsi="Arial"/>
      <w:b/>
      <w:bCs/>
      <w:caps/>
      <w:sz w:val="36"/>
      <w:szCs w:val="36"/>
      <w:lang w:val="cs-CZ" w:eastAsia="cs-CZ" w:bidi="ar-SA"/>
    </w:rPr>
  </w:style>
  <w:style w:type="paragraph" w:customStyle="1" w:styleId="StylNadpis2Ped6b">
    <w:name w:val="Styl Nadpis 2 + Před:  6 b."/>
    <w:basedOn w:val="Nadpis2"/>
    <w:rsid w:val="003A04AA"/>
    <w:pPr>
      <w:keepNext/>
      <w:keepLines w:val="0"/>
      <w:widowControl/>
      <w:numPr>
        <w:ilvl w:val="0"/>
        <w:numId w:val="0"/>
      </w:numPr>
      <w:shd w:val="clear" w:color="auto" w:fill="CCFFCC"/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  <w:tab w:val="left" w:pos="284"/>
        <w:tab w:val="num" w:pos="576"/>
      </w:tabs>
      <w:spacing w:before="120" w:after="240"/>
      <w:ind w:left="576" w:hanging="576"/>
    </w:pPr>
    <w:rPr>
      <w:b/>
      <w:bCs/>
      <w:snapToGrid/>
      <w:color w:val="auto"/>
      <w:sz w:val="28"/>
      <w:szCs w:val="28"/>
    </w:rPr>
  </w:style>
  <w:style w:type="character" w:customStyle="1" w:styleId="StylNadpis2Ped6bChar">
    <w:name w:val="Styl Nadpis 2 + Před:  6 b. Char"/>
    <w:rsid w:val="003A04AA"/>
    <w:rPr>
      <w:rFonts w:ascii="Arial" w:hAnsi="Arial"/>
      <w:b/>
      <w:bCs/>
      <w:sz w:val="28"/>
      <w:szCs w:val="28"/>
      <w:lang w:val="cs-CZ" w:eastAsia="cs-CZ" w:bidi="ar-SA"/>
    </w:rPr>
  </w:style>
  <w:style w:type="character" w:styleId="Hypertextovodkaz">
    <w:name w:val="Hyperlink"/>
    <w:semiHidden/>
    <w:rsid w:val="003A04AA"/>
    <w:rPr>
      <w:rFonts w:ascii="Arial" w:hAnsi="Arial" w:cs="Arial" w:hint="default"/>
      <w:strike w:val="0"/>
      <w:dstrike w:val="0"/>
      <w:color w:val="009500"/>
      <w:u w:val="none"/>
      <w:effect w:val="none"/>
    </w:rPr>
  </w:style>
  <w:style w:type="paragraph" w:customStyle="1" w:styleId="NormlnsWWW">
    <w:name w:val="Normální (síť WWW)"/>
    <w:basedOn w:val="Normln"/>
    <w:rsid w:val="003A04AA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after="100"/>
    </w:pPr>
    <w:rPr>
      <w:rFonts w:ascii="Times New Roman" w:hAnsi="Times New Roman"/>
      <w:snapToGrid/>
      <w:color w:val="auto"/>
      <w:sz w:val="24"/>
    </w:rPr>
  </w:style>
  <w:style w:type="character" w:customStyle="1" w:styleId="Nadpis2Char">
    <w:name w:val="Nadpis 2 Char"/>
    <w:aliases w:val="nadpis odstavce Char,Podkapitola1 Char,Nadpis 2n Char,h2 Char,V_Head2 Char,V_Head21 Char,V_Head22 Char,Nadpis 21 Char"/>
    <w:rsid w:val="003A04AA"/>
    <w:rPr>
      <w:rFonts w:ascii="Arial" w:hAnsi="Arial"/>
      <w:snapToGrid w:val="0"/>
      <w:color w:val="000000"/>
      <w:lang w:val="cs-CZ" w:eastAsia="cs-CZ" w:bidi="ar-SA"/>
    </w:rPr>
  </w:style>
  <w:style w:type="paragraph" w:customStyle="1" w:styleId="H5">
    <w:name w:val="H5"/>
    <w:basedOn w:val="Normln"/>
    <w:next w:val="Normln"/>
    <w:rsid w:val="003A04AA"/>
    <w:pPr>
      <w:keepNext/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after="100"/>
      <w:outlineLvl w:val="5"/>
    </w:pPr>
    <w:rPr>
      <w:rFonts w:ascii="Times New Roman" w:hAnsi="Times New Roman"/>
      <w:b/>
      <w:color w:val="auto"/>
    </w:rPr>
  </w:style>
  <w:style w:type="paragraph" w:customStyle="1" w:styleId="H4">
    <w:name w:val="H4"/>
    <w:basedOn w:val="Normln"/>
    <w:next w:val="Normln"/>
    <w:rsid w:val="003A04AA"/>
    <w:pPr>
      <w:keepNext/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after="100"/>
      <w:outlineLvl w:val="4"/>
    </w:pPr>
    <w:rPr>
      <w:rFonts w:ascii="Times New Roman" w:hAnsi="Times New Roman"/>
      <w:b/>
      <w:color w:val="auto"/>
      <w:sz w:val="24"/>
    </w:rPr>
  </w:style>
  <w:style w:type="character" w:styleId="Odkaznakoment">
    <w:name w:val="annotation reference"/>
    <w:uiPriority w:val="99"/>
    <w:semiHidden/>
    <w:unhideWhenUsed/>
    <w:rsid w:val="00117C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7CE9"/>
  </w:style>
  <w:style w:type="character" w:customStyle="1" w:styleId="TextkomenteChar">
    <w:name w:val="Text komentáře Char"/>
    <w:link w:val="Textkomente"/>
    <w:uiPriority w:val="99"/>
    <w:semiHidden/>
    <w:rsid w:val="00117CE9"/>
    <w:rPr>
      <w:rFonts w:ascii="Arial" w:hAnsi="Arial"/>
      <w:snapToGrid w:val="0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CE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7CE9"/>
    <w:rPr>
      <w:rFonts w:ascii="Arial" w:hAnsi="Arial"/>
      <w:b/>
      <w:bCs/>
      <w:snapToGrid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PP%20-%20OOP%20contra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5A3A94E-8B41-47DA-BA4C-23D70613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 - OOP contract</Template>
  <TotalTime>0</TotalTime>
  <Pages>20</Pages>
  <Words>4819</Words>
  <Characters>28438</Characters>
  <Application>Microsoft Office Word</Application>
  <DocSecurity>0</DocSecurity>
  <Lines>236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implementaci</vt:lpstr>
      <vt:lpstr>Smlouva o implementaci</vt:lpstr>
    </vt:vector>
  </TitlesOfParts>
  <Manager>jednatel</Manager>
  <Company>Customer XY, s.r.o.</Company>
  <LinksUpToDate>false</LinksUpToDate>
  <CharactersWithSpaces>33191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implementaci</dc:title>
  <dc:subject>99xxxx</dc:subject>
  <dc:creator>Mr. Customer</dc:creator>
  <cp:lastModifiedBy>Miroslav Pacholík</cp:lastModifiedBy>
  <cp:revision>2</cp:revision>
  <cp:lastPrinted>2016-03-31T16:23:00Z</cp:lastPrinted>
  <dcterms:created xsi:type="dcterms:W3CDTF">2017-09-05T10:53:00Z</dcterms:created>
  <dcterms:modified xsi:type="dcterms:W3CDTF">2017-09-05T10:53:00Z</dcterms:modified>
</cp:coreProperties>
</file>