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587A" w14:textId="77777777" w:rsidR="00FE14A7" w:rsidRDefault="00000000">
      <w:pPr>
        <w:pStyle w:val="Heading110"/>
        <w:keepNext/>
        <w:keepLines/>
        <w:spacing w:after="660"/>
        <w:jc w:val="center"/>
      </w:pPr>
      <w:bookmarkStart w:id="0" w:name="bookmark0"/>
      <w:r>
        <w:rPr>
          <w:rStyle w:val="Heading11"/>
        </w:rPr>
        <w:t>Rámcová smlouva o dodávce zboží</w:t>
      </w:r>
      <w:bookmarkEnd w:id="0"/>
    </w:p>
    <w:p w14:paraId="61CE0A1F" w14:textId="1C6F066D" w:rsidR="00FE14A7" w:rsidRDefault="00000000">
      <w:pPr>
        <w:pStyle w:val="Bodytext10"/>
        <w:spacing w:after="660" w:line="336" w:lineRule="auto"/>
      </w:pPr>
      <w:r>
        <w:rPr>
          <w:rStyle w:val="Bodytext1"/>
        </w:rPr>
        <w:t>uzavřená podle § 2079 a násl. zákona č. 89/2012 Sb., občanský zákoník, v platném znění (dále jen „občanský</w:t>
      </w:r>
      <w:r w:rsidR="00554942">
        <w:rPr>
          <w:rStyle w:val="Bodytext1"/>
        </w:rPr>
        <w:t xml:space="preserve"> </w:t>
      </w:r>
      <w:r>
        <w:rPr>
          <w:rStyle w:val="Bodytext1"/>
        </w:rPr>
        <w:t>zákoník“)</w:t>
      </w:r>
    </w:p>
    <w:p w14:paraId="3867443E" w14:textId="77777777" w:rsidR="00FE14A7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66"/>
        </w:tabs>
        <w:spacing w:after="160" w:line="322" w:lineRule="auto"/>
      </w:pPr>
      <w:bookmarkStart w:id="1" w:name="bookmark2"/>
      <w:r>
        <w:rPr>
          <w:rStyle w:val="Heading21"/>
          <w:b/>
          <w:bCs/>
        </w:rPr>
        <w:t>Smluvní strany</w:t>
      </w:r>
      <w:bookmarkEnd w:id="1"/>
    </w:p>
    <w:p w14:paraId="6CB1D776" w14:textId="77777777" w:rsidR="00FE14A7" w:rsidRDefault="00000000">
      <w:pPr>
        <w:pStyle w:val="Bodytext10"/>
        <w:numPr>
          <w:ilvl w:val="1"/>
          <w:numId w:val="1"/>
        </w:numPr>
        <w:tabs>
          <w:tab w:val="left" w:pos="459"/>
        </w:tabs>
        <w:spacing w:after="0"/>
      </w:pPr>
      <w:r>
        <w:rPr>
          <w:rStyle w:val="Bodytext1"/>
        </w:rPr>
        <w:t>MEDISERVIS s.r.o.</w:t>
      </w:r>
    </w:p>
    <w:p w14:paraId="7DA3BB01" w14:textId="77777777" w:rsidR="00FE14A7" w:rsidRDefault="00000000">
      <w:pPr>
        <w:pStyle w:val="Bodytext10"/>
        <w:spacing w:after="0"/>
      </w:pPr>
      <w:r>
        <w:rPr>
          <w:rStyle w:val="Bodytext1"/>
        </w:rPr>
        <w:t>Okruhová 1135/44</w:t>
      </w:r>
    </w:p>
    <w:p w14:paraId="0D4A205C" w14:textId="77777777" w:rsidR="00FE14A7" w:rsidRDefault="00000000">
      <w:pPr>
        <w:pStyle w:val="Bodytext10"/>
        <w:spacing w:after="0"/>
      </w:pPr>
      <w:r>
        <w:rPr>
          <w:rStyle w:val="Bodytext1"/>
        </w:rPr>
        <w:t>155 00 Praha 5</w:t>
      </w:r>
    </w:p>
    <w:p w14:paraId="6FC81ACC" w14:textId="77777777" w:rsidR="00FE14A7" w:rsidRDefault="00000000">
      <w:pPr>
        <w:pStyle w:val="Bodytext10"/>
        <w:spacing w:after="0"/>
      </w:pPr>
      <w:r>
        <w:rPr>
          <w:rStyle w:val="Bodytext1"/>
        </w:rPr>
        <w:t>IČO 272 01 864</w:t>
      </w:r>
    </w:p>
    <w:p w14:paraId="6AB8F8D8" w14:textId="77777777" w:rsidR="00FE14A7" w:rsidRDefault="00000000">
      <w:pPr>
        <w:pStyle w:val="Bodytext10"/>
        <w:spacing w:after="0"/>
      </w:pPr>
      <w:r>
        <w:rPr>
          <w:rStyle w:val="Bodytext1"/>
        </w:rPr>
        <w:t>DIČ CZ699004146</w:t>
      </w:r>
    </w:p>
    <w:p w14:paraId="552F76AC" w14:textId="77777777" w:rsidR="00FE14A7" w:rsidRDefault="00000000">
      <w:pPr>
        <w:pStyle w:val="Bodytext10"/>
        <w:spacing w:after="0"/>
      </w:pPr>
      <w:r>
        <w:rPr>
          <w:rStyle w:val="Bodytext1"/>
        </w:rPr>
        <w:t>Zapsaná u Městského soudu v Praze, pod spis. zn. O 104070</w:t>
      </w:r>
    </w:p>
    <w:p w14:paraId="18E87629" w14:textId="7DE4B038" w:rsidR="00FE14A7" w:rsidRDefault="00000000">
      <w:pPr>
        <w:pStyle w:val="Bodytext10"/>
        <w:spacing w:after="0"/>
      </w:pPr>
      <w:r>
        <w:rPr>
          <w:rStyle w:val="Bodytext1"/>
        </w:rPr>
        <w:t xml:space="preserve">zastoupen/a: </w:t>
      </w:r>
    </w:p>
    <w:p w14:paraId="2909B5EC" w14:textId="4FF13430" w:rsidR="00FE14A7" w:rsidRDefault="00000000">
      <w:pPr>
        <w:pStyle w:val="Bodytext10"/>
        <w:spacing w:after="0"/>
      </w:pPr>
      <w:r>
        <w:rPr>
          <w:rStyle w:val="Bodytext1"/>
        </w:rPr>
        <w:t xml:space="preserve">bankovní spojení: </w:t>
      </w:r>
    </w:p>
    <w:p w14:paraId="7494ECF5" w14:textId="77777777" w:rsidR="00FE14A7" w:rsidRDefault="00000000">
      <w:pPr>
        <w:pStyle w:val="Bodytext10"/>
        <w:spacing w:after="340"/>
      </w:pPr>
      <w:r>
        <w:rPr>
          <w:rStyle w:val="Bodytext1"/>
        </w:rPr>
        <w:t>(dále také jen „prodávající“)</w:t>
      </w:r>
    </w:p>
    <w:p w14:paraId="1053651F" w14:textId="77777777" w:rsidR="00FE14A7" w:rsidRDefault="00000000">
      <w:pPr>
        <w:pStyle w:val="Bodytext10"/>
        <w:spacing w:after="660"/>
      </w:pPr>
      <w:r>
        <w:rPr>
          <w:rStyle w:val="Bodytext1"/>
        </w:rPr>
        <w:t>a</w:t>
      </w:r>
    </w:p>
    <w:p w14:paraId="6A5B2250" w14:textId="77777777" w:rsidR="00FE14A7" w:rsidRDefault="00000000">
      <w:pPr>
        <w:pStyle w:val="Bodytext10"/>
        <w:numPr>
          <w:ilvl w:val="1"/>
          <w:numId w:val="1"/>
        </w:numPr>
        <w:tabs>
          <w:tab w:val="left" w:pos="495"/>
        </w:tabs>
        <w:spacing w:after="0"/>
      </w:pPr>
      <w:r>
        <w:rPr>
          <w:rStyle w:val="Bodytext1"/>
        </w:rPr>
        <w:t>Nemocnice Havířov, příspěvková organizace</w:t>
      </w:r>
    </w:p>
    <w:p w14:paraId="45403EEA" w14:textId="77777777" w:rsidR="00FE14A7" w:rsidRDefault="00000000">
      <w:pPr>
        <w:pStyle w:val="Bodytext10"/>
        <w:spacing w:after="0"/>
      </w:pPr>
      <w:r>
        <w:rPr>
          <w:rStyle w:val="Bodytext1"/>
        </w:rPr>
        <w:t>Dělnická 1132/24</w:t>
      </w:r>
    </w:p>
    <w:p w14:paraId="4CBA6768" w14:textId="77777777" w:rsidR="00FE14A7" w:rsidRDefault="00000000">
      <w:pPr>
        <w:pStyle w:val="Bodytext10"/>
        <w:spacing w:after="0"/>
      </w:pPr>
      <w:r>
        <w:rPr>
          <w:rStyle w:val="Bodytext1"/>
        </w:rPr>
        <w:t>736 01 Havířov</w:t>
      </w:r>
    </w:p>
    <w:p w14:paraId="261DD6CD" w14:textId="77777777" w:rsidR="00FE14A7" w:rsidRDefault="00000000">
      <w:pPr>
        <w:pStyle w:val="Bodytext10"/>
        <w:spacing w:after="0"/>
      </w:pPr>
      <w:r>
        <w:rPr>
          <w:rStyle w:val="Bodytext1"/>
        </w:rPr>
        <w:t>IČO 008 44 896</w:t>
      </w:r>
    </w:p>
    <w:p w14:paraId="61C63E07" w14:textId="77777777" w:rsidR="00FE14A7" w:rsidRDefault="00000000">
      <w:pPr>
        <w:pStyle w:val="Bodytext10"/>
        <w:spacing w:after="0"/>
      </w:pPr>
      <w:r>
        <w:rPr>
          <w:rStyle w:val="Bodytext1"/>
        </w:rPr>
        <w:t>DIČCZ00844896</w:t>
      </w:r>
    </w:p>
    <w:p w14:paraId="0D467E4B" w14:textId="77777777" w:rsidR="00FE14A7" w:rsidRDefault="00000000">
      <w:pPr>
        <w:pStyle w:val="Bodytext10"/>
        <w:spacing w:after="0"/>
      </w:pPr>
      <w:r>
        <w:rPr>
          <w:rStyle w:val="Bodytext1"/>
        </w:rPr>
        <w:t xml:space="preserve">Zapsaná v obchodním rejstříku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</w:t>
      </w:r>
    </w:p>
    <w:p w14:paraId="6467BE5D" w14:textId="49494C14" w:rsidR="00FE14A7" w:rsidRDefault="00000000">
      <w:pPr>
        <w:pStyle w:val="Bodytext10"/>
        <w:spacing w:after="0"/>
      </w:pPr>
      <w:r>
        <w:rPr>
          <w:rStyle w:val="Bodytext1"/>
        </w:rPr>
        <w:t>zastoupen/a: ředitelem</w:t>
      </w:r>
    </w:p>
    <w:p w14:paraId="7AFEDBAF" w14:textId="1BF87F4C" w:rsidR="00FE14A7" w:rsidRDefault="00000000">
      <w:pPr>
        <w:pStyle w:val="Bodytext10"/>
        <w:spacing w:after="0"/>
      </w:pPr>
      <w:r>
        <w:rPr>
          <w:rStyle w:val="Bodytext1"/>
        </w:rPr>
        <w:t xml:space="preserve">bankovní spojení: </w:t>
      </w:r>
    </w:p>
    <w:p w14:paraId="1E3EC9FA" w14:textId="77777777" w:rsidR="00FE14A7" w:rsidRDefault="00000000">
      <w:pPr>
        <w:pStyle w:val="Bodytext10"/>
        <w:spacing w:after="500"/>
      </w:pPr>
      <w:r>
        <w:rPr>
          <w:rStyle w:val="Bodytext1"/>
        </w:rPr>
        <w:t>(dále také jen „kupující“)</w:t>
      </w:r>
    </w:p>
    <w:p w14:paraId="69D749F8" w14:textId="77777777" w:rsidR="00FE14A7" w:rsidRDefault="00000000">
      <w:pPr>
        <w:pStyle w:val="Bodytext10"/>
        <w:spacing w:after="420" w:line="324" w:lineRule="auto"/>
      </w:pPr>
      <w:r>
        <w:rPr>
          <w:rStyle w:val="Bodytext1"/>
        </w:rPr>
        <w:t>Prodávající a kupující dále také společně jako „smluvní strany“ a každý samostatně jako „smluvní strana“ uzavírají níže uvedeného dne, měsíce a roku tuto rámcovou smlouvu o dodávkách zboží.</w:t>
      </w:r>
    </w:p>
    <w:p w14:paraId="033D9A3F" w14:textId="77777777" w:rsidR="00FE14A7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23"/>
        </w:tabs>
      </w:pPr>
      <w:bookmarkStart w:id="2" w:name="bookmark4"/>
      <w:r>
        <w:rPr>
          <w:rStyle w:val="Heading21"/>
          <w:b/>
          <w:bCs/>
        </w:rPr>
        <w:t>Předmět smlouvy</w:t>
      </w:r>
      <w:bookmarkEnd w:id="2"/>
    </w:p>
    <w:p w14:paraId="6D530C9F" w14:textId="77777777" w:rsidR="00FE14A7" w:rsidRDefault="00000000">
      <w:pPr>
        <w:pStyle w:val="Bodytext10"/>
        <w:numPr>
          <w:ilvl w:val="1"/>
          <w:numId w:val="1"/>
        </w:numPr>
        <w:tabs>
          <w:tab w:val="left" w:pos="431"/>
        </w:tabs>
        <w:spacing w:after="320" w:line="326" w:lineRule="auto"/>
        <w:jc w:val="both"/>
      </w:pPr>
      <w:r>
        <w:rPr>
          <w:rStyle w:val="Bodytext1"/>
        </w:rPr>
        <w:t>Předmětem této smlouvy je závazek kupujícího odebrat nejpozději 31.12.2025 30 ks nůžek („</w:t>
      </w:r>
      <w:proofErr w:type="spellStart"/>
      <w:r>
        <w:rPr>
          <w:rStyle w:val="Bodytext1"/>
        </w:rPr>
        <w:t>Disposable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Ultrasonic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Shears</w:t>
      </w:r>
      <w:proofErr w:type="spellEnd"/>
      <w:r>
        <w:rPr>
          <w:rStyle w:val="Bodytext1"/>
        </w:rPr>
        <w:t xml:space="preserve">“, SRE14, SRE23, SRE36, OSA 23, OSA 37) ke generátoru </w:t>
      </w:r>
      <w:r>
        <w:rPr>
          <w:rStyle w:val="Bodytext1"/>
        </w:rPr>
        <w:lastRenderedPageBreak/>
        <w:t xml:space="preserve">harmonického skalpelu, OP9, výrobce Rach </w:t>
      </w:r>
      <w:proofErr w:type="spellStart"/>
      <w:r>
        <w:rPr>
          <w:rStyle w:val="Bodytext1"/>
        </w:rPr>
        <w:t>Surgical</w:t>
      </w:r>
      <w:proofErr w:type="spellEnd"/>
      <w:r>
        <w:rPr>
          <w:rStyle w:val="Bodytext1"/>
        </w:rPr>
        <w:t>, lne. a to dle následujícího harmonogramu objednávek:</w:t>
      </w:r>
    </w:p>
    <w:p w14:paraId="26181046" w14:textId="77777777" w:rsidR="00FE14A7" w:rsidRDefault="00000000">
      <w:pPr>
        <w:pStyle w:val="Bodytext10"/>
        <w:numPr>
          <w:ilvl w:val="1"/>
          <w:numId w:val="1"/>
        </w:numPr>
        <w:tabs>
          <w:tab w:val="left" w:pos="474"/>
        </w:tabs>
        <w:spacing w:after="640" w:line="324" w:lineRule="auto"/>
        <w:jc w:val="both"/>
      </w:pPr>
      <w:r>
        <w:rPr>
          <w:rStyle w:val="Bodytext1"/>
        </w:rPr>
        <w:t>Následující dílčí smlouvy nad rámec tohoto závazku budou uzavírány na základě objednávek kupujícího učiněných ve formě návrhu na uzavření dílčí kupní smlouvy (dále jen „objednávka“).</w:t>
      </w:r>
    </w:p>
    <w:p w14:paraId="04351630" w14:textId="77777777" w:rsidR="00FE14A7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30"/>
        </w:tabs>
      </w:pPr>
      <w:bookmarkStart w:id="3" w:name="bookmark6"/>
      <w:r>
        <w:rPr>
          <w:rStyle w:val="Heading21"/>
          <w:b/>
          <w:bCs/>
        </w:rPr>
        <w:t>Rozsah plnění</w:t>
      </w:r>
      <w:bookmarkEnd w:id="3"/>
    </w:p>
    <w:p w14:paraId="03A0F13B" w14:textId="77777777" w:rsidR="00FE14A7" w:rsidRDefault="00000000">
      <w:pPr>
        <w:pStyle w:val="Bodytext10"/>
        <w:numPr>
          <w:ilvl w:val="1"/>
          <w:numId w:val="1"/>
        </w:numPr>
        <w:tabs>
          <w:tab w:val="left" w:pos="431"/>
        </w:tabs>
        <w:spacing w:after="640" w:line="324" w:lineRule="auto"/>
        <w:jc w:val="both"/>
      </w:pPr>
      <w:r>
        <w:rPr>
          <w:rStyle w:val="Bodytext1"/>
        </w:rPr>
        <w:t>Rozsah poskytovaného plnění je nastaven dle předchozí dohody o závazku odběru zboží. Dodavatel se zavazuje kupujícímu dodat generátor „OP9“, zápůjčkou. Spolu s generátorem dodá prodávající kupujícímu spotřební materiál v požadovaném minimálním množství (viz odstavec 2. Předmět smlouvy, harmonogram objednávek)</w:t>
      </w:r>
    </w:p>
    <w:p w14:paraId="505303FA" w14:textId="77777777" w:rsidR="00FE14A7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30"/>
        </w:tabs>
      </w:pPr>
      <w:bookmarkStart w:id="4" w:name="bookmark8"/>
      <w:r>
        <w:rPr>
          <w:rStyle w:val="Heading21"/>
          <w:b/>
          <w:bCs/>
        </w:rPr>
        <w:t>Úhrada plnění</w:t>
      </w:r>
      <w:bookmarkEnd w:id="4"/>
    </w:p>
    <w:p w14:paraId="1BCC79B8" w14:textId="77777777" w:rsidR="00FE14A7" w:rsidRDefault="00000000">
      <w:pPr>
        <w:pStyle w:val="Bodytext10"/>
        <w:numPr>
          <w:ilvl w:val="1"/>
          <w:numId w:val="1"/>
        </w:numPr>
        <w:tabs>
          <w:tab w:val="left" w:pos="431"/>
        </w:tabs>
        <w:spacing w:after="140" w:line="314" w:lineRule="auto"/>
        <w:jc w:val="both"/>
      </w:pPr>
      <w:r>
        <w:rPr>
          <w:rStyle w:val="Bodytext1"/>
        </w:rPr>
        <w:t xml:space="preserve">Kupující se zavazuje zaplatit prodávajícímu za poskytnuté plnění platby, a to na základě dodaných daňových </w:t>
      </w:r>
      <w:proofErr w:type="gramStart"/>
      <w:r>
        <w:rPr>
          <w:rStyle w:val="Bodytext1"/>
        </w:rPr>
        <w:t>dokladů -faktur</w:t>
      </w:r>
      <w:proofErr w:type="gramEnd"/>
      <w:r>
        <w:rPr>
          <w:rStyle w:val="Bodytext1"/>
        </w:rPr>
        <w:t xml:space="preserve"> prodávajícího ve lhůtě jejich splatnosti.</w:t>
      </w:r>
    </w:p>
    <w:p w14:paraId="0E6650E7" w14:textId="77777777" w:rsidR="00FE14A7" w:rsidRDefault="00000000">
      <w:pPr>
        <w:pStyle w:val="Bodytext10"/>
        <w:numPr>
          <w:ilvl w:val="1"/>
          <w:numId w:val="1"/>
        </w:numPr>
        <w:tabs>
          <w:tab w:val="left" w:pos="467"/>
        </w:tabs>
        <w:spacing w:after="640" w:line="329" w:lineRule="auto"/>
        <w:jc w:val="both"/>
      </w:pPr>
      <w:r>
        <w:rPr>
          <w:rStyle w:val="Bodytext1"/>
        </w:rPr>
        <w:t xml:space="preserve">Splatnost daňových </w:t>
      </w:r>
      <w:proofErr w:type="gramStart"/>
      <w:r>
        <w:rPr>
          <w:rStyle w:val="Bodytext1"/>
        </w:rPr>
        <w:t>dokladů - faktur</w:t>
      </w:r>
      <w:proofErr w:type="gramEnd"/>
      <w:r>
        <w:rPr>
          <w:rStyle w:val="Bodytext1"/>
        </w:rPr>
        <w:t xml:space="preserve"> si smluvní strany sjednávají v délce 14 kalendářních dnů po jejich doručení kupujícímu.</w:t>
      </w:r>
    </w:p>
    <w:p w14:paraId="063A6538" w14:textId="77777777" w:rsidR="00FE14A7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30"/>
        </w:tabs>
        <w:jc w:val="both"/>
      </w:pPr>
      <w:bookmarkStart w:id="5" w:name="bookmark10"/>
      <w:r>
        <w:rPr>
          <w:rStyle w:val="Heading21"/>
          <w:b/>
          <w:bCs/>
        </w:rPr>
        <w:t>Platnost a účinnost smlouvy</w:t>
      </w:r>
      <w:bookmarkEnd w:id="5"/>
    </w:p>
    <w:p w14:paraId="0949CAC5" w14:textId="77777777" w:rsidR="00FE14A7" w:rsidRDefault="00000000">
      <w:pPr>
        <w:pStyle w:val="Bodytext10"/>
        <w:numPr>
          <w:ilvl w:val="1"/>
          <w:numId w:val="1"/>
        </w:numPr>
        <w:tabs>
          <w:tab w:val="left" w:pos="424"/>
        </w:tabs>
        <w:spacing w:after="140" w:line="324" w:lineRule="auto"/>
        <w:jc w:val="both"/>
      </w:pPr>
      <w:r>
        <w:rPr>
          <w:rStyle w:val="Bodytext1"/>
        </w:rPr>
        <w:t>Tato smlouva nabývá platnosti dnem jejího podpisu oběma smluvními stranami.</w:t>
      </w:r>
    </w:p>
    <w:p w14:paraId="6EF4AE99" w14:textId="77777777" w:rsidR="00FE14A7" w:rsidRDefault="00000000">
      <w:pPr>
        <w:pStyle w:val="Bodytext10"/>
        <w:numPr>
          <w:ilvl w:val="1"/>
          <w:numId w:val="1"/>
        </w:numPr>
        <w:tabs>
          <w:tab w:val="left" w:pos="460"/>
        </w:tabs>
        <w:spacing w:after="640" w:line="319" w:lineRule="auto"/>
        <w:jc w:val="both"/>
      </w:pPr>
      <w:r>
        <w:rPr>
          <w:rStyle w:val="Bodytext1"/>
        </w:rPr>
        <w:t xml:space="preserve">Prodávající je oprávněn odstoupit od smlouvy v případě, že kupující je v prodlení s placením řádně vystavených a doručených faktur prodávajícího a toto prodlení trvá po dobu delší než </w:t>
      </w:r>
      <w:r>
        <w:rPr>
          <w:rStyle w:val="Bodytext1"/>
          <w:b/>
          <w:bCs/>
        </w:rPr>
        <w:t xml:space="preserve">30 dní </w:t>
      </w:r>
      <w:r>
        <w:rPr>
          <w:rStyle w:val="Bodytext1"/>
        </w:rPr>
        <w:t>po písemném upozornění. Kupující je oprávněn odstoupit od této smlouvy v případě, že prodávající je v prodlení s plněním předmětu této smlouvy i v přiměřeném náhradním termínu stanoveném kupujícím v písemném upozornění na prodlení prodávajícího s plněním předmětu této smlouvy, které je zákazník oprávněn odeslat na adresu sídla prodávajícího uvedenou v záhlaví této smlouvy.</w:t>
      </w:r>
    </w:p>
    <w:p w14:paraId="3BDB04EA" w14:textId="77777777" w:rsidR="00FE14A7" w:rsidRDefault="00000000">
      <w:pPr>
        <w:pStyle w:val="Bodytext10"/>
        <w:numPr>
          <w:ilvl w:val="1"/>
          <w:numId w:val="1"/>
        </w:numPr>
        <w:tabs>
          <w:tab w:val="left" w:pos="453"/>
        </w:tabs>
        <w:spacing w:after="220" w:line="240" w:lineRule="auto"/>
      </w:pPr>
      <w:r>
        <w:rPr>
          <w:rStyle w:val="Bodytext1"/>
        </w:rPr>
        <w:t>Tato smlouva se uzavírá na dobu určitou do 31.12.2025.</w:t>
      </w:r>
      <w:r>
        <w:br w:type="page"/>
      </w:r>
    </w:p>
    <w:p w14:paraId="5C585D0C" w14:textId="77777777" w:rsidR="00FE14A7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37"/>
        </w:tabs>
        <w:spacing w:line="331" w:lineRule="auto"/>
      </w:pPr>
      <w:bookmarkStart w:id="6" w:name="bookmark12"/>
      <w:r>
        <w:rPr>
          <w:rStyle w:val="Heading21"/>
          <w:b/>
          <w:bCs/>
        </w:rPr>
        <w:lastRenderedPageBreak/>
        <w:t>Závěrečná ustanovení</w:t>
      </w:r>
      <w:bookmarkEnd w:id="6"/>
    </w:p>
    <w:p w14:paraId="44F67F9C" w14:textId="77777777" w:rsidR="00FE14A7" w:rsidRDefault="00000000">
      <w:pPr>
        <w:pStyle w:val="Bodytext10"/>
        <w:numPr>
          <w:ilvl w:val="1"/>
          <w:numId w:val="1"/>
        </w:numPr>
        <w:tabs>
          <w:tab w:val="left" w:pos="411"/>
        </w:tabs>
        <w:spacing w:after="640" w:line="329" w:lineRule="auto"/>
      </w:pPr>
      <w:r>
        <w:rPr>
          <w:rStyle w:val="Bodytext1"/>
        </w:rPr>
        <w:t>Tato smlouva, jakož i práva a povinnosti vzniklé na základě této smlouvy nebo v souvislosti s ní, se řídí zákonem č. 89/2012 Sb., občanským zákoníkem a platnými obecně závaznými právními předpisy.</w:t>
      </w:r>
    </w:p>
    <w:p w14:paraId="3F8A4CE1" w14:textId="77777777" w:rsidR="00FE14A7" w:rsidRDefault="00000000">
      <w:pPr>
        <w:pStyle w:val="Bodytext10"/>
        <w:numPr>
          <w:ilvl w:val="1"/>
          <w:numId w:val="1"/>
        </w:numPr>
        <w:tabs>
          <w:tab w:val="left" w:pos="440"/>
        </w:tabs>
        <w:spacing w:after="640" w:line="336" w:lineRule="auto"/>
      </w:pPr>
      <w:r>
        <w:rPr>
          <w:rStyle w:val="Bodytext1"/>
        </w:rPr>
        <w:t>Tato smlouva je platná dnem jejího podpisu oběma smluvními stranami a účinná dnem (doplnit).</w:t>
      </w:r>
    </w:p>
    <w:p w14:paraId="37B418F9" w14:textId="77777777" w:rsidR="00FE14A7" w:rsidRDefault="00000000">
      <w:pPr>
        <w:pStyle w:val="Bodytext10"/>
        <w:numPr>
          <w:ilvl w:val="1"/>
          <w:numId w:val="1"/>
        </w:numPr>
        <w:tabs>
          <w:tab w:val="left" w:pos="440"/>
        </w:tabs>
        <w:spacing w:after="640" w:line="329" w:lineRule="auto"/>
      </w:pPr>
      <w:r>
        <w:rPr>
          <w:rStyle w:val="Bodytext1"/>
        </w:rPr>
        <w:t>Tato smlouva je sepsána ve dvou vyhotoveních, z nichž každá ze smluvních stran obdrží po jednom vyhotovení.</w:t>
      </w:r>
    </w:p>
    <w:p w14:paraId="132EDC01" w14:textId="77777777" w:rsidR="00FE14A7" w:rsidRDefault="00000000">
      <w:pPr>
        <w:pStyle w:val="Bodytext10"/>
        <w:numPr>
          <w:ilvl w:val="1"/>
          <w:numId w:val="1"/>
        </w:numPr>
        <w:tabs>
          <w:tab w:val="left" w:pos="447"/>
        </w:tabs>
        <w:spacing w:after="0" w:line="326" w:lineRule="auto"/>
        <w:sectPr w:rsidR="00FE14A7">
          <w:pgSz w:w="11900" w:h="16840"/>
          <w:pgMar w:top="1484" w:right="1347" w:bottom="1836" w:left="1307" w:header="1056" w:footer="1408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Smluvní strany výslovně prohlašují, že si tuto smlouvu pozorně přečetly, že jí plně porozuměly, že tato dohoda nebyla uzavřena v tísni ani za nápadně nevýhodných podmínek, a že obsah této dohody představuje jejich pravou, svobodnou a vážnou vůli, na důkaz čehož připojují své podpisy.</w:t>
      </w:r>
    </w:p>
    <w:p w14:paraId="07BADA26" w14:textId="77777777" w:rsidR="00FE14A7" w:rsidRDefault="00FE14A7">
      <w:pPr>
        <w:spacing w:line="219" w:lineRule="exact"/>
        <w:rPr>
          <w:sz w:val="18"/>
          <w:szCs w:val="18"/>
        </w:rPr>
      </w:pPr>
    </w:p>
    <w:p w14:paraId="264F97BB" w14:textId="77777777" w:rsidR="00FE14A7" w:rsidRDefault="00FE14A7">
      <w:pPr>
        <w:spacing w:line="1" w:lineRule="exact"/>
        <w:sectPr w:rsidR="00FE14A7">
          <w:type w:val="continuous"/>
          <w:pgSz w:w="11900" w:h="16840"/>
          <w:pgMar w:top="1448" w:right="0" w:bottom="1448" w:left="0" w:header="0" w:footer="3" w:gutter="0"/>
          <w:cols w:space="720"/>
          <w:noEndnote/>
          <w:docGrid w:linePitch="360"/>
        </w:sectPr>
      </w:pPr>
    </w:p>
    <w:p w14:paraId="567CB60D" w14:textId="77777777" w:rsidR="00FE14A7" w:rsidRDefault="00000000">
      <w:pPr>
        <w:pStyle w:val="Picturecaption10"/>
        <w:framePr w:w="1188" w:h="281" w:wrap="none" w:vAnchor="text" w:hAnchor="page" w:x="1428" w:y="2397"/>
      </w:pPr>
      <w:r>
        <w:rPr>
          <w:rStyle w:val="Picturecaption1"/>
        </w:rPr>
        <w:lastRenderedPageBreak/>
        <w:t>prodávající</w:t>
      </w:r>
    </w:p>
    <w:p w14:paraId="0960F7C1" w14:textId="77777777" w:rsidR="00FE14A7" w:rsidRDefault="00000000">
      <w:pPr>
        <w:pStyle w:val="Heading110"/>
        <w:keepNext/>
        <w:keepLines/>
        <w:framePr w:w="3132" w:h="461" w:wrap="none" w:vAnchor="text" w:hAnchor="page" w:x="5798" w:y="167"/>
        <w:spacing w:after="0"/>
      </w:pPr>
      <w:bookmarkStart w:id="7" w:name="bookmark14"/>
      <w:r>
        <w:rPr>
          <w:rStyle w:val="Heading11"/>
          <w:vertAlign w:val="subscript"/>
        </w:rPr>
        <w:t>v dne</w:t>
      </w:r>
      <w:r>
        <w:rPr>
          <w:rStyle w:val="Heading11"/>
        </w:rPr>
        <w:t xml:space="preserve"> </w:t>
      </w:r>
      <w:r>
        <w:rPr>
          <w:rStyle w:val="Heading11"/>
          <w:u w:val="single"/>
        </w:rPr>
        <w:t>1Z 09,</w:t>
      </w:r>
      <w:r>
        <w:rPr>
          <w:rStyle w:val="Heading11"/>
        </w:rPr>
        <w:t xml:space="preserve"> 2025</w:t>
      </w:r>
      <w:bookmarkEnd w:id="7"/>
    </w:p>
    <w:p w14:paraId="680D5139" w14:textId="77777777" w:rsidR="00FE14A7" w:rsidRDefault="00000000">
      <w:pPr>
        <w:pStyle w:val="Picturecaption10"/>
        <w:framePr w:w="878" w:h="281" w:wrap="none" w:vAnchor="text" w:hAnchor="page" w:x="6395" w:y="2355"/>
      </w:pPr>
      <w:r>
        <w:rPr>
          <w:rStyle w:val="Picturecaption1"/>
        </w:rPr>
        <w:t>kupující</w:t>
      </w:r>
    </w:p>
    <w:p w14:paraId="6F67CF33" w14:textId="075038B5" w:rsidR="00FE14A7" w:rsidRDefault="00FE14A7">
      <w:pPr>
        <w:spacing w:line="360" w:lineRule="exact"/>
      </w:pPr>
    </w:p>
    <w:p w14:paraId="7C84DBD9" w14:textId="77777777" w:rsidR="00FE14A7" w:rsidRDefault="00FE14A7">
      <w:pPr>
        <w:spacing w:line="360" w:lineRule="exact"/>
      </w:pPr>
    </w:p>
    <w:p w14:paraId="0FF30BA5" w14:textId="77777777" w:rsidR="00FE14A7" w:rsidRDefault="00FE14A7">
      <w:pPr>
        <w:spacing w:line="360" w:lineRule="exact"/>
      </w:pPr>
    </w:p>
    <w:p w14:paraId="7A127D7F" w14:textId="77777777" w:rsidR="00FE14A7" w:rsidRDefault="00FE14A7">
      <w:pPr>
        <w:spacing w:line="360" w:lineRule="exact"/>
      </w:pPr>
    </w:p>
    <w:p w14:paraId="3265790F" w14:textId="77777777" w:rsidR="00FE14A7" w:rsidRDefault="00FE14A7">
      <w:pPr>
        <w:spacing w:line="360" w:lineRule="exact"/>
      </w:pPr>
    </w:p>
    <w:p w14:paraId="79E1FB1A" w14:textId="77777777" w:rsidR="00FE14A7" w:rsidRDefault="00FE14A7">
      <w:pPr>
        <w:spacing w:line="360" w:lineRule="exact"/>
      </w:pPr>
    </w:p>
    <w:p w14:paraId="6D6B1FA9" w14:textId="77777777" w:rsidR="00FE14A7" w:rsidRDefault="00FE14A7">
      <w:pPr>
        <w:spacing w:after="496" w:line="1" w:lineRule="exact"/>
      </w:pPr>
    </w:p>
    <w:p w14:paraId="41AA831E" w14:textId="77777777" w:rsidR="00FE14A7" w:rsidRDefault="00FE14A7">
      <w:pPr>
        <w:spacing w:line="1" w:lineRule="exact"/>
      </w:pPr>
    </w:p>
    <w:sectPr w:rsidR="00FE14A7">
      <w:pgSz w:w="11900" w:h="16840"/>
      <w:pgMar w:top="1448" w:right="1568" w:bottom="1448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B0EF" w14:textId="77777777" w:rsidR="00EF3FD8" w:rsidRDefault="00EF3FD8">
      <w:r>
        <w:separator/>
      </w:r>
    </w:p>
  </w:endnote>
  <w:endnote w:type="continuationSeparator" w:id="0">
    <w:p w14:paraId="2FDD12F5" w14:textId="77777777" w:rsidR="00EF3FD8" w:rsidRDefault="00EF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A0CB" w14:textId="77777777" w:rsidR="00EF3FD8" w:rsidRDefault="00EF3FD8"/>
  </w:footnote>
  <w:footnote w:type="continuationSeparator" w:id="0">
    <w:p w14:paraId="03B14818" w14:textId="77777777" w:rsidR="00EF3FD8" w:rsidRDefault="00EF3F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35BC"/>
    <w:multiLevelType w:val="multilevel"/>
    <w:tmpl w:val="BB30C7F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112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A7"/>
    <w:rsid w:val="00554942"/>
    <w:rsid w:val="00871F68"/>
    <w:rsid w:val="00E73029"/>
    <w:rsid w:val="00EF3FD8"/>
    <w:rsid w:val="00F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3C96"/>
  <w15:docId w15:val="{0B75A2F7-F0D1-4997-805C-021D12AC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Heading110">
    <w:name w:val="Heading #1|1"/>
    <w:basedOn w:val="Normln"/>
    <w:link w:val="Heading11"/>
    <w:pPr>
      <w:spacing w:after="33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Bodytext10">
    <w:name w:val="Body text|1"/>
    <w:basedOn w:val="Normln"/>
    <w:link w:val="Bodytext1"/>
    <w:pPr>
      <w:spacing w:after="380" w:line="322" w:lineRule="auto"/>
    </w:pPr>
    <w:rPr>
      <w:rFonts w:ascii="Arial" w:eastAsia="Arial" w:hAnsi="Arial" w:cs="Arial"/>
      <w:sz w:val="22"/>
      <w:szCs w:val="22"/>
    </w:rPr>
  </w:style>
  <w:style w:type="paragraph" w:customStyle="1" w:styleId="Heading210">
    <w:name w:val="Heading #2|1"/>
    <w:basedOn w:val="Normln"/>
    <w:link w:val="Heading21"/>
    <w:pPr>
      <w:spacing w:after="140" w:line="324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ln"/>
    <w:link w:val="Bodytext2"/>
    <w:pPr>
      <w:spacing w:line="300" w:lineRule="auto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30">
    <w:name w:val="Body text|3"/>
    <w:basedOn w:val="Normln"/>
    <w:link w:val="Bodytext3"/>
    <w:pPr>
      <w:jc w:val="center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492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3</cp:revision>
  <dcterms:created xsi:type="dcterms:W3CDTF">2025-10-15T09:52:00Z</dcterms:created>
  <dcterms:modified xsi:type="dcterms:W3CDTF">2025-10-15T09:52:00Z</dcterms:modified>
</cp:coreProperties>
</file>