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449E" w14:textId="77777777" w:rsidR="00C40AFF" w:rsidRPr="00B32EBB" w:rsidRDefault="00C40AFF" w:rsidP="00396412">
      <w:pPr>
        <w:ind w:left="4956"/>
        <w:rPr>
          <w:rFonts w:ascii="Arial" w:hAnsi="Arial" w:cs="Arial"/>
          <w:sz w:val="20"/>
          <w:szCs w:val="20"/>
        </w:rPr>
      </w:pPr>
    </w:p>
    <w:p w14:paraId="4C7B2835" w14:textId="77777777" w:rsidR="0063498B" w:rsidRPr="00B32EBB" w:rsidRDefault="0063498B" w:rsidP="00AD50E1">
      <w:pPr>
        <w:ind w:left="7080"/>
        <w:rPr>
          <w:rFonts w:ascii="Arial" w:hAnsi="Arial" w:cs="Arial"/>
          <w:sz w:val="20"/>
          <w:szCs w:val="20"/>
        </w:rPr>
      </w:pPr>
    </w:p>
    <w:p w14:paraId="252DBF3E" w14:textId="77777777" w:rsidR="00551A14" w:rsidRDefault="00F36D83" w:rsidP="00D87201">
      <w:pPr>
        <w:pStyle w:val="Odstavecseseznamem"/>
        <w:numPr>
          <w:ilvl w:val="0"/>
          <w:numId w:val="29"/>
        </w:numPr>
        <w:spacing w:before="0" w:after="0"/>
        <w:ind w:left="284" w:hanging="284"/>
        <w:rPr>
          <w:rFonts w:cs="Arial"/>
          <w:szCs w:val="20"/>
        </w:rPr>
      </w:pPr>
      <w:r w:rsidRPr="00551A14">
        <w:rPr>
          <w:rFonts w:cs="Arial"/>
          <w:szCs w:val="20"/>
        </w:rPr>
        <w:t>Statutární město Brno</w:t>
      </w:r>
    </w:p>
    <w:p w14:paraId="1229E2A5" w14:textId="5676F950" w:rsidR="00551A14" w:rsidRDefault="00143F52" w:rsidP="00D87201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 w:rsidRPr="00551A14">
        <w:rPr>
          <w:rFonts w:cs="Arial"/>
          <w:szCs w:val="20"/>
        </w:rPr>
        <w:t>IČO: 449 92</w:t>
      </w:r>
      <w:r w:rsidR="00551A14">
        <w:rPr>
          <w:rFonts w:cs="Arial"/>
          <w:szCs w:val="20"/>
        </w:rPr>
        <w:t> </w:t>
      </w:r>
      <w:r w:rsidRPr="00551A14">
        <w:rPr>
          <w:rFonts w:cs="Arial"/>
          <w:szCs w:val="20"/>
        </w:rPr>
        <w:t>785</w:t>
      </w:r>
    </w:p>
    <w:p w14:paraId="2FDEE685" w14:textId="77777777" w:rsidR="00551A14" w:rsidRDefault="00F36D83" w:rsidP="00D87201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 w:rsidRPr="00B32EBB">
        <w:rPr>
          <w:rFonts w:cs="Arial"/>
          <w:szCs w:val="20"/>
        </w:rPr>
        <w:t xml:space="preserve">se sídlem </w:t>
      </w:r>
      <w:r w:rsidR="00B32EBB">
        <w:rPr>
          <w:rFonts w:cs="Arial"/>
          <w:szCs w:val="20"/>
        </w:rPr>
        <w:t>Dominikánské nám.</w:t>
      </w:r>
      <w:r w:rsidRPr="00B32EBB">
        <w:rPr>
          <w:rFonts w:cs="Arial"/>
          <w:szCs w:val="20"/>
        </w:rPr>
        <w:t xml:space="preserve"> 196/1, </w:t>
      </w:r>
      <w:r w:rsidR="00B32EBB">
        <w:rPr>
          <w:rFonts w:cs="Arial"/>
          <w:szCs w:val="20"/>
        </w:rPr>
        <w:t>602 00</w:t>
      </w:r>
      <w:r w:rsidR="00464546">
        <w:rPr>
          <w:rFonts w:cs="Arial"/>
          <w:szCs w:val="20"/>
        </w:rPr>
        <w:t xml:space="preserve"> Brno</w:t>
      </w:r>
    </w:p>
    <w:p w14:paraId="32B3A0B1" w14:textId="624259F7" w:rsidR="00551A14" w:rsidRDefault="00B32EBB" w:rsidP="00D87201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 w:rsidRPr="00B32EBB">
        <w:rPr>
          <w:rFonts w:cs="Arial"/>
          <w:szCs w:val="20"/>
        </w:rPr>
        <w:t xml:space="preserve">zastoupené </w:t>
      </w:r>
      <w:r w:rsidR="004F1135">
        <w:rPr>
          <w:rFonts w:cs="Arial"/>
          <w:szCs w:val="20"/>
        </w:rPr>
        <w:t>JUDr. Markétou Vaňkovou, primátorkou</w:t>
      </w:r>
    </w:p>
    <w:p w14:paraId="54912712" w14:textId="77777777" w:rsidR="008661C4" w:rsidRDefault="00F36D83" w:rsidP="008661C4">
      <w:pPr>
        <w:tabs>
          <w:tab w:val="left" w:pos="709"/>
          <w:tab w:val="left" w:pos="1843"/>
        </w:tabs>
        <w:ind w:left="284"/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(dále j</w:t>
      </w:r>
      <w:r w:rsidR="00856F54">
        <w:rPr>
          <w:rFonts w:ascii="Arial" w:hAnsi="Arial" w:cs="Arial"/>
          <w:sz w:val="20"/>
          <w:szCs w:val="20"/>
        </w:rPr>
        <w:t>ako</w:t>
      </w:r>
      <w:r w:rsidRPr="00B32EBB">
        <w:rPr>
          <w:rFonts w:ascii="Arial" w:hAnsi="Arial" w:cs="Arial"/>
          <w:sz w:val="20"/>
          <w:szCs w:val="20"/>
        </w:rPr>
        <w:t xml:space="preserve"> </w:t>
      </w:r>
      <w:r w:rsidR="00B32EBB">
        <w:rPr>
          <w:rFonts w:ascii="Arial" w:hAnsi="Arial" w:cs="Arial"/>
          <w:sz w:val="20"/>
          <w:szCs w:val="20"/>
        </w:rPr>
        <w:t>„</w:t>
      </w:r>
      <w:r w:rsidR="00551A14">
        <w:rPr>
          <w:rFonts w:ascii="Arial" w:hAnsi="Arial" w:cs="Arial"/>
          <w:sz w:val="20"/>
          <w:szCs w:val="20"/>
        </w:rPr>
        <w:t>Město Brno</w:t>
      </w:r>
      <w:r w:rsidR="00B32EBB">
        <w:rPr>
          <w:rFonts w:ascii="Arial" w:hAnsi="Arial" w:cs="Arial"/>
          <w:sz w:val="20"/>
          <w:szCs w:val="20"/>
        </w:rPr>
        <w:t>“</w:t>
      </w:r>
      <w:r w:rsidRPr="00B32EBB">
        <w:rPr>
          <w:rFonts w:ascii="Arial" w:hAnsi="Arial" w:cs="Arial"/>
          <w:sz w:val="20"/>
          <w:szCs w:val="20"/>
        </w:rPr>
        <w:t>)</w:t>
      </w:r>
    </w:p>
    <w:p w14:paraId="6740566D" w14:textId="77777777" w:rsidR="008661C4" w:rsidRDefault="008661C4" w:rsidP="008661C4">
      <w:pPr>
        <w:tabs>
          <w:tab w:val="left" w:pos="709"/>
          <w:tab w:val="left" w:pos="1843"/>
        </w:tabs>
        <w:ind w:left="284"/>
        <w:rPr>
          <w:rFonts w:ascii="Arial" w:hAnsi="Arial" w:cs="Arial"/>
          <w:sz w:val="20"/>
          <w:szCs w:val="20"/>
        </w:rPr>
      </w:pPr>
    </w:p>
    <w:p w14:paraId="014D8208" w14:textId="1B281AEE" w:rsidR="00050082" w:rsidRPr="00B32EBB" w:rsidRDefault="00AD50E1" w:rsidP="0037276C">
      <w:pPr>
        <w:tabs>
          <w:tab w:val="left" w:pos="709"/>
          <w:tab w:val="left" w:pos="1843"/>
        </w:tabs>
        <w:ind w:left="284"/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a</w:t>
      </w:r>
    </w:p>
    <w:p w14:paraId="15822AA6" w14:textId="77777777" w:rsidR="00544895" w:rsidRPr="00B32EBB" w:rsidRDefault="00544895" w:rsidP="00AD50E1">
      <w:pPr>
        <w:rPr>
          <w:rFonts w:ascii="Arial" w:hAnsi="Arial" w:cs="Arial"/>
          <w:sz w:val="20"/>
          <w:szCs w:val="20"/>
        </w:rPr>
      </w:pPr>
    </w:p>
    <w:p w14:paraId="653C9FC6" w14:textId="49033AF5" w:rsidR="00E24C75" w:rsidRDefault="00D87201" w:rsidP="00D87201">
      <w:pPr>
        <w:pStyle w:val="Odstavecseseznamem"/>
        <w:numPr>
          <w:ilvl w:val="0"/>
          <w:numId w:val="29"/>
        </w:numPr>
        <w:spacing w:before="0" w:after="0"/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Brněnské komunikace a.s.</w:t>
      </w:r>
    </w:p>
    <w:p w14:paraId="55392F80" w14:textId="2D6E8D54" w:rsidR="00D87201" w:rsidRDefault="0024769C" w:rsidP="00D87201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>
        <w:rPr>
          <w:rFonts w:cs="Arial"/>
          <w:szCs w:val="20"/>
        </w:rPr>
        <w:t>IČO: 607 33 098,</w:t>
      </w:r>
    </w:p>
    <w:p w14:paraId="0209648D" w14:textId="4C06217D" w:rsidR="0024769C" w:rsidRDefault="0024769C" w:rsidP="00D87201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>
        <w:rPr>
          <w:rFonts w:cs="Arial"/>
          <w:szCs w:val="20"/>
        </w:rPr>
        <w:t xml:space="preserve">se sídlem </w:t>
      </w:r>
      <w:proofErr w:type="spellStart"/>
      <w:r>
        <w:rPr>
          <w:rFonts w:cs="Arial"/>
          <w:szCs w:val="20"/>
        </w:rPr>
        <w:t>Rennenská</w:t>
      </w:r>
      <w:proofErr w:type="spellEnd"/>
      <w:r>
        <w:rPr>
          <w:rFonts w:cs="Arial"/>
          <w:szCs w:val="20"/>
        </w:rPr>
        <w:t xml:space="preserve"> třída </w:t>
      </w:r>
      <w:r w:rsidR="00057F6E">
        <w:rPr>
          <w:rFonts w:cs="Arial"/>
          <w:szCs w:val="20"/>
        </w:rPr>
        <w:t>787/</w:t>
      </w:r>
      <w:proofErr w:type="gramStart"/>
      <w:r w:rsidR="00057F6E">
        <w:rPr>
          <w:rFonts w:cs="Arial"/>
          <w:szCs w:val="20"/>
        </w:rPr>
        <w:t>1a</w:t>
      </w:r>
      <w:proofErr w:type="gramEnd"/>
      <w:r w:rsidR="00057F6E">
        <w:rPr>
          <w:rFonts w:cs="Arial"/>
          <w:szCs w:val="20"/>
        </w:rPr>
        <w:t>, 639 00 Brno</w:t>
      </w:r>
    </w:p>
    <w:p w14:paraId="79B56B9F" w14:textId="72D98A58" w:rsidR="00057F6E" w:rsidRDefault="00057F6E" w:rsidP="00D87201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>
        <w:rPr>
          <w:rFonts w:cs="Arial"/>
          <w:szCs w:val="20"/>
        </w:rPr>
        <w:t>vedená v obchodním rejstříku u Krajského soudu v Brně, oddíl B, vložka 1479</w:t>
      </w:r>
    </w:p>
    <w:p w14:paraId="1881560C" w14:textId="77777777" w:rsidR="008430F1" w:rsidRDefault="00825CCE" w:rsidP="001B0B9C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>
        <w:rPr>
          <w:rFonts w:cs="Arial"/>
          <w:szCs w:val="20"/>
        </w:rPr>
        <w:t xml:space="preserve">zastoupená: </w:t>
      </w:r>
      <w:r w:rsidR="008430F1">
        <w:rPr>
          <w:rFonts w:cs="Arial"/>
          <w:szCs w:val="20"/>
        </w:rPr>
        <w:t xml:space="preserve">Ing. Davidem Grundem, předsedou představenstva, a </w:t>
      </w:r>
    </w:p>
    <w:p w14:paraId="17FC0E3F" w14:textId="34CEC315" w:rsidR="008430F1" w:rsidRDefault="008430F1" w:rsidP="008430F1">
      <w:pPr>
        <w:pStyle w:val="Odstavecseseznamem"/>
        <w:numPr>
          <w:ilvl w:val="0"/>
          <w:numId w:val="0"/>
        </w:numPr>
        <w:tabs>
          <w:tab w:val="left" w:pos="1418"/>
        </w:tabs>
        <w:spacing w:before="0" w:after="0"/>
        <w:ind w:left="284"/>
        <w:rPr>
          <w:rFonts w:cs="Arial"/>
          <w:szCs w:val="20"/>
        </w:rPr>
      </w:pPr>
      <w:r>
        <w:rPr>
          <w:rFonts w:cs="Arial"/>
          <w:szCs w:val="20"/>
        </w:rPr>
        <w:tab/>
        <w:t xml:space="preserve">JUDr. Michalem Markem, místopředsedou představenstva </w:t>
      </w:r>
    </w:p>
    <w:p w14:paraId="1594CE66" w14:textId="3E45D4A8" w:rsidR="00CC2719" w:rsidRDefault="00CC2719" w:rsidP="001B0B9C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>
        <w:rPr>
          <w:rFonts w:cs="Arial"/>
          <w:szCs w:val="20"/>
        </w:rPr>
        <w:t>(dále jako „</w:t>
      </w:r>
      <w:r w:rsidR="001B0B9C">
        <w:rPr>
          <w:rFonts w:cs="Arial"/>
          <w:szCs w:val="20"/>
        </w:rPr>
        <w:t>BKOM</w:t>
      </w:r>
      <w:r>
        <w:rPr>
          <w:rFonts w:cs="Arial"/>
          <w:szCs w:val="20"/>
        </w:rPr>
        <w:t>“)</w:t>
      </w:r>
    </w:p>
    <w:p w14:paraId="26B00B67" w14:textId="77777777" w:rsidR="00B14DFC" w:rsidRDefault="00B14DFC" w:rsidP="001B0B9C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</w:p>
    <w:p w14:paraId="317FE0B2" w14:textId="628C2325" w:rsidR="00B14DFC" w:rsidRDefault="008661C4" w:rsidP="001B0B9C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14:paraId="23F357C3" w14:textId="7BE438DF" w:rsidR="00CC2719" w:rsidRDefault="00CC2719" w:rsidP="006B02F3">
      <w:pPr>
        <w:rPr>
          <w:rFonts w:ascii="Arial" w:hAnsi="Arial" w:cs="Arial"/>
          <w:sz w:val="20"/>
          <w:szCs w:val="20"/>
        </w:rPr>
      </w:pPr>
    </w:p>
    <w:p w14:paraId="26345F07" w14:textId="294B2E68" w:rsidR="001B0B9C" w:rsidRDefault="002D3192" w:rsidP="001B0B9C">
      <w:pPr>
        <w:pStyle w:val="Odstavecseseznamem"/>
        <w:numPr>
          <w:ilvl w:val="0"/>
          <w:numId w:val="29"/>
        </w:numPr>
        <w:spacing w:before="0" w:after="0"/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Technické sítě Brno, akciová společnost</w:t>
      </w:r>
    </w:p>
    <w:p w14:paraId="41F1713E" w14:textId="72989B1D" w:rsidR="002D3192" w:rsidRDefault="002D3192" w:rsidP="002D3192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>
        <w:rPr>
          <w:rFonts w:cs="Arial"/>
          <w:szCs w:val="20"/>
        </w:rPr>
        <w:t>IČO: 255 12 285</w:t>
      </w:r>
    </w:p>
    <w:p w14:paraId="50893FF7" w14:textId="43A84F80" w:rsidR="002D3192" w:rsidRDefault="002D3192" w:rsidP="002D3192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>
        <w:rPr>
          <w:rFonts w:cs="Arial"/>
          <w:szCs w:val="20"/>
        </w:rPr>
        <w:t>se sídlem</w:t>
      </w:r>
      <w:r w:rsidR="005241BD">
        <w:rPr>
          <w:rFonts w:cs="Arial"/>
          <w:szCs w:val="20"/>
        </w:rPr>
        <w:t xml:space="preserve"> </w:t>
      </w:r>
      <w:r w:rsidR="005241BD" w:rsidRPr="005241BD">
        <w:rPr>
          <w:rFonts w:cs="Arial"/>
          <w:szCs w:val="20"/>
        </w:rPr>
        <w:t>Barvířská 822/5, 602</w:t>
      </w:r>
      <w:r w:rsidR="005241BD">
        <w:rPr>
          <w:rFonts w:cs="Arial"/>
          <w:szCs w:val="20"/>
        </w:rPr>
        <w:t xml:space="preserve"> </w:t>
      </w:r>
      <w:r w:rsidR="005241BD" w:rsidRPr="005241BD">
        <w:rPr>
          <w:rFonts w:cs="Arial"/>
          <w:szCs w:val="20"/>
        </w:rPr>
        <w:t>00 Brno</w:t>
      </w:r>
    </w:p>
    <w:p w14:paraId="718764DE" w14:textId="002F64FF" w:rsidR="00A63CC4" w:rsidRDefault="00A63CC4" w:rsidP="00A63CC4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>
        <w:rPr>
          <w:rFonts w:cs="Arial"/>
          <w:szCs w:val="20"/>
        </w:rPr>
        <w:t xml:space="preserve">vedená v obchodním rejstříku u Krajského soudu v Brně, oddíl B, vložka </w:t>
      </w:r>
      <w:r w:rsidRPr="00A63CC4">
        <w:rPr>
          <w:rFonts w:cs="Arial"/>
          <w:szCs w:val="20"/>
        </w:rPr>
        <w:t>2500 </w:t>
      </w:r>
    </w:p>
    <w:p w14:paraId="69F7171E" w14:textId="77777777" w:rsidR="00E11672" w:rsidRDefault="00A63CC4" w:rsidP="0080434C">
      <w:pPr>
        <w:pStyle w:val="Odstavecseseznamem"/>
        <w:numPr>
          <w:ilvl w:val="0"/>
          <w:numId w:val="0"/>
        </w:numPr>
        <w:tabs>
          <w:tab w:val="left" w:pos="1418"/>
        </w:tabs>
        <w:spacing w:before="0" w:after="0"/>
        <w:ind w:left="1418" w:hanging="1134"/>
        <w:rPr>
          <w:rFonts w:cs="Arial"/>
          <w:szCs w:val="20"/>
        </w:rPr>
      </w:pPr>
      <w:r>
        <w:rPr>
          <w:rFonts w:cs="Arial"/>
          <w:szCs w:val="20"/>
        </w:rPr>
        <w:t>zastoupená:</w:t>
      </w:r>
      <w:r w:rsidR="0080434C">
        <w:rPr>
          <w:rFonts w:cs="Arial"/>
          <w:szCs w:val="20"/>
        </w:rPr>
        <w:tab/>
      </w:r>
      <w:r w:rsidR="00E11672">
        <w:rPr>
          <w:rFonts w:cs="Arial"/>
          <w:szCs w:val="20"/>
        </w:rPr>
        <w:t xml:space="preserve">JUDr. Michalem Chládkem, MBA, předsedou představenstva, a </w:t>
      </w:r>
    </w:p>
    <w:p w14:paraId="7235896A" w14:textId="473EBA55" w:rsidR="00A63CC4" w:rsidRDefault="00E11672" w:rsidP="0080434C">
      <w:pPr>
        <w:pStyle w:val="Odstavecseseznamem"/>
        <w:numPr>
          <w:ilvl w:val="0"/>
          <w:numId w:val="0"/>
        </w:numPr>
        <w:tabs>
          <w:tab w:val="left" w:pos="1418"/>
        </w:tabs>
        <w:spacing w:before="0" w:after="0"/>
        <w:ind w:left="1418" w:hanging="1134"/>
        <w:rPr>
          <w:rFonts w:cs="Arial"/>
          <w:szCs w:val="20"/>
        </w:rPr>
      </w:pPr>
      <w:r>
        <w:rPr>
          <w:rFonts w:cs="Arial"/>
          <w:szCs w:val="20"/>
        </w:rPr>
        <w:tab/>
        <w:t>Ing. Zdeňkem Machů, místopředsedou představenstva</w:t>
      </w:r>
    </w:p>
    <w:p w14:paraId="304D7827" w14:textId="51614377" w:rsidR="00A63CC4" w:rsidRPr="001B0B9C" w:rsidRDefault="00A63CC4" w:rsidP="002D3192">
      <w:pPr>
        <w:pStyle w:val="Odstavecseseznamem"/>
        <w:numPr>
          <w:ilvl w:val="0"/>
          <w:numId w:val="0"/>
        </w:numPr>
        <w:spacing w:before="0" w:after="0"/>
        <w:ind w:left="284"/>
        <w:rPr>
          <w:rFonts w:cs="Arial"/>
          <w:szCs w:val="20"/>
        </w:rPr>
      </w:pPr>
      <w:r>
        <w:rPr>
          <w:rFonts w:cs="Arial"/>
          <w:szCs w:val="20"/>
        </w:rPr>
        <w:t>(dále jen „TSB“)</w:t>
      </w:r>
    </w:p>
    <w:p w14:paraId="400D012B" w14:textId="77777777" w:rsidR="00147D1F" w:rsidRDefault="00147D1F" w:rsidP="00AD50E1">
      <w:pPr>
        <w:tabs>
          <w:tab w:val="left" w:pos="388"/>
          <w:tab w:val="left" w:pos="2304"/>
        </w:tabs>
        <w:rPr>
          <w:rFonts w:ascii="Arial" w:hAnsi="Arial" w:cs="Arial"/>
          <w:sz w:val="20"/>
          <w:szCs w:val="20"/>
        </w:rPr>
      </w:pPr>
    </w:p>
    <w:p w14:paraId="6CE17297" w14:textId="77777777" w:rsidR="00026FF0" w:rsidRPr="00B32EBB" w:rsidRDefault="00026FF0" w:rsidP="00AD50E1">
      <w:pPr>
        <w:tabs>
          <w:tab w:val="left" w:pos="388"/>
          <w:tab w:val="left" w:pos="2304"/>
        </w:tabs>
        <w:rPr>
          <w:rFonts w:ascii="Arial" w:hAnsi="Arial" w:cs="Arial"/>
          <w:sz w:val="20"/>
          <w:szCs w:val="20"/>
        </w:rPr>
      </w:pPr>
    </w:p>
    <w:p w14:paraId="19C7ACE8" w14:textId="187992B9" w:rsidR="00F87749" w:rsidRPr="00F87749" w:rsidRDefault="00F87749" w:rsidP="00F87749">
      <w:pPr>
        <w:jc w:val="both"/>
        <w:rPr>
          <w:rFonts w:ascii="Arial" w:hAnsi="Arial" w:cs="Arial"/>
          <w:sz w:val="20"/>
          <w:szCs w:val="20"/>
        </w:rPr>
      </w:pPr>
      <w:r w:rsidRPr="00F87749">
        <w:rPr>
          <w:rFonts w:ascii="Arial" w:hAnsi="Arial" w:cs="Arial"/>
          <w:sz w:val="20"/>
          <w:szCs w:val="20"/>
        </w:rPr>
        <w:t xml:space="preserve">z důvodu </w:t>
      </w:r>
      <w:r w:rsidR="00376134">
        <w:rPr>
          <w:rFonts w:ascii="Arial" w:hAnsi="Arial" w:cs="Arial"/>
          <w:sz w:val="20"/>
          <w:szCs w:val="20"/>
        </w:rPr>
        <w:t>žádosti</w:t>
      </w:r>
      <w:r w:rsidRPr="00F87749">
        <w:rPr>
          <w:rFonts w:ascii="Arial" w:hAnsi="Arial" w:cs="Arial"/>
          <w:sz w:val="20"/>
          <w:szCs w:val="20"/>
        </w:rPr>
        <w:t xml:space="preserve"> Města Brna na změnu záměru výstavby parkovacího domu, která byla předpokládána směnnou smlouvou ze dne 22. 3. 2017 (dále jen „původní smlouva“), a to tak, aby byly v plném rozsahu využity možnosti využití dotčených pozemků, vzniklé v návaznosti na vydání opatření obecné povahy č. 1/2025, Územní plán města Brna, (dále jen „</w:t>
      </w:r>
      <w:proofErr w:type="spellStart"/>
      <w:r w:rsidRPr="00F87749">
        <w:rPr>
          <w:rFonts w:ascii="Arial" w:hAnsi="Arial" w:cs="Arial"/>
          <w:sz w:val="20"/>
          <w:szCs w:val="20"/>
        </w:rPr>
        <w:t>ÚPmB</w:t>
      </w:r>
      <w:proofErr w:type="spellEnd"/>
      <w:r w:rsidRPr="00F87749">
        <w:rPr>
          <w:rFonts w:ascii="Arial" w:hAnsi="Arial" w:cs="Arial"/>
          <w:sz w:val="20"/>
          <w:szCs w:val="20"/>
        </w:rPr>
        <w:t xml:space="preserve">“) a pro zajištění vhodnější urbanistické koncepce dotčeného území Města Brna </w:t>
      </w:r>
      <w:r w:rsidR="004820FA">
        <w:rPr>
          <w:rFonts w:ascii="Arial" w:hAnsi="Arial" w:cs="Arial"/>
          <w:sz w:val="20"/>
          <w:szCs w:val="20"/>
        </w:rPr>
        <w:t xml:space="preserve">s ohledem na budoucí vývoj </w:t>
      </w:r>
      <w:r w:rsidRPr="00F87749">
        <w:rPr>
          <w:rFonts w:ascii="Arial" w:hAnsi="Arial" w:cs="Arial"/>
          <w:sz w:val="20"/>
          <w:szCs w:val="20"/>
        </w:rPr>
        <w:t xml:space="preserve">v dané lokalitě, to vše ve prospěch </w:t>
      </w:r>
      <w:r w:rsidR="004820FA">
        <w:rPr>
          <w:rFonts w:ascii="Arial" w:hAnsi="Arial" w:cs="Arial"/>
          <w:sz w:val="20"/>
          <w:szCs w:val="20"/>
        </w:rPr>
        <w:t>M</w:t>
      </w:r>
      <w:r w:rsidRPr="00F87749">
        <w:rPr>
          <w:rFonts w:ascii="Arial" w:hAnsi="Arial" w:cs="Arial"/>
          <w:sz w:val="20"/>
          <w:szCs w:val="20"/>
        </w:rPr>
        <w:t>ěsta Brna a jeho občanů, se rozhodly upravit svá práva a povinnosti odlišně od původní smlouvy, a proto uzavírají tuto</w:t>
      </w:r>
    </w:p>
    <w:p w14:paraId="5B743EB3" w14:textId="77777777" w:rsidR="00882265" w:rsidRPr="00B32EBB" w:rsidRDefault="00882265" w:rsidP="00A1314E">
      <w:pPr>
        <w:jc w:val="center"/>
        <w:rPr>
          <w:rFonts w:ascii="Arial" w:hAnsi="Arial" w:cs="Arial"/>
          <w:bCs/>
          <w:sz w:val="20"/>
          <w:szCs w:val="20"/>
        </w:rPr>
      </w:pPr>
    </w:p>
    <w:p w14:paraId="31B98B05" w14:textId="2007220E" w:rsidR="00FB1F9E" w:rsidRPr="00FB1F9E" w:rsidRDefault="00994D59" w:rsidP="002C53FC">
      <w:pPr>
        <w:pStyle w:val="Nadpis1"/>
        <w:rPr>
          <w:smallCaps/>
        </w:rPr>
      </w:pPr>
      <w:r>
        <w:rPr>
          <w:smallCaps/>
        </w:rPr>
        <w:t>Dohodu o změně</w:t>
      </w:r>
      <w:r w:rsidR="00951F26" w:rsidRPr="00FB1F9E">
        <w:rPr>
          <w:smallCaps/>
        </w:rPr>
        <w:t xml:space="preserve"> Směnné smlouv</w:t>
      </w:r>
      <w:r>
        <w:rPr>
          <w:smallCaps/>
        </w:rPr>
        <w:t>y</w:t>
      </w:r>
      <w:r w:rsidR="00951F26" w:rsidRPr="00FB1F9E">
        <w:rPr>
          <w:smallCaps/>
        </w:rPr>
        <w:t>, smlouv</w:t>
      </w:r>
      <w:r>
        <w:rPr>
          <w:smallCaps/>
        </w:rPr>
        <w:t>y</w:t>
      </w:r>
      <w:r w:rsidR="00951F26" w:rsidRPr="00FB1F9E">
        <w:rPr>
          <w:smallCaps/>
        </w:rPr>
        <w:t xml:space="preserve"> o zřízení služeb</w:t>
      </w:r>
      <w:r w:rsidR="00FB1F9E">
        <w:rPr>
          <w:smallCaps/>
        </w:rPr>
        <w:t>n</w:t>
      </w:r>
      <w:r w:rsidR="00951F26" w:rsidRPr="00FB1F9E">
        <w:rPr>
          <w:smallCaps/>
        </w:rPr>
        <w:t>osti a o zřízení věcného práva</w:t>
      </w:r>
      <w:r w:rsidR="00FB1F9E">
        <w:rPr>
          <w:smallCaps/>
        </w:rPr>
        <w:t xml:space="preserve"> č. </w:t>
      </w:r>
      <w:r w:rsidR="00033817">
        <w:rPr>
          <w:smallCaps/>
        </w:rPr>
        <w:t>6316174517</w:t>
      </w:r>
    </w:p>
    <w:p w14:paraId="15964AFF" w14:textId="7CD5D0D6" w:rsidR="00A1314E" w:rsidRPr="00764ECB" w:rsidRDefault="00854CB0" w:rsidP="00FB1F9E">
      <w:pPr>
        <w:jc w:val="both"/>
      </w:pPr>
      <w:r w:rsidRPr="00764ECB">
        <w:t xml:space="preserve"> </w:t>
      </w:r>
    </w:p>
    <w:p w14:paraId="2A8393F9" w14:textId="77777777" w:rsidR="00E51152" w:rsidRPr="00B32EBB" w:rsidRDefault="00E51152" w:rsidP="00C56AEB">
      <w:pPr>
        <w:jc w:val="center"/>
        <w:rPr>
          <w:rFonts w:ascii="Arial" w:hAnsi="Arial" w:cs="Arial"/>
          <w:bCs/>
          <w:sz w:val="20"/>
          <w:szCs w:val="20"/>
        </w:rPr>
      </w:pPr>
    </w:p>
    <w:p w14:paraId="14D08B3B" w14:textId="6F21D96C" w:rsidR="00C56AEB" w:rsidRDefault="00437F6B" w:rsidP="00A0163C">
      <w:pPr>
        <w:pStyle w:val="Nadpis2"/>
      </w:pPr>
      <w:r w:rsidRPr="00565E5F">
        <w:t>Úvod</w:t>
      </w:r>
    </w:p>
    <w:p w14:paraId="4199B1E3" w14:textId="3EC5FAA4" w:rsidR="00FC2E8C" w:rsidRPr="00F77404" w:rsidRDefault="00FC2E8C" w:rsidP="00A23FE7">
      <w:pPr>
        <w:pStyle w:val="Odstavecseseznamem"/>
        <w:rPr>
          <w:szCs w:val="20"/>
        </w:rPr>
      </w:pPr>
      <w:r>
        <w:t xml:space="preserve">BKOM je na základě </w:t>
      </w:r>
      <w:r w:rsidR="00E94D21">
        <w:rPr>
          <w:szCs w:val="20"/>
        </w:rPr>
        <w:t>původní</w:t>
      </w:r>
      <w:r w:rsidRPr="00F77404">
        <w:rPr>
          <w:szCs w:val="20"/>
        </w:rPr>
        <w:t xml:space="preserve"> smlouvy vlastníkem </w:t>
      </w:r>
      <w:r w:rsidR="00B17B78" w:rsidRPr="00F77404">
        <w:rPr>
          <w:szCs w:val="20"/>
        </w:rPr>
        <w:t>pozemků</w:t>
      </w:r>
    </w:p>
    <w:p w14:paraId="5AF69867" w14:textId="42C8350D" w:rsidR="008638C0" w:rsidRPr="00F77404" w:rsidRDefault="006E3EAF" w:rsidP="006E3EAF">
      <w:pPr>
        <w:pStyle w:val="Odstavecseseznamem"/>
        <w:numPr>
          <w:ilvl w:val="0"/>
          <w:numId w:val="32"/>
        </w:numPr>
        <w:rPr>
          <w:szCs w:val="20"/>
        </w:rPr>
      </w:pPr>
      <w:proofErr w:type="spellStart"/>
      <w:r w:rsidRPr="00F77404">
        <w:rPr>
          <w:szCs w:val="20"/>
        </w:rPr>
        <w:t>p.č</w:t>
      </w:r>
      <w:proofErr w:type="spellEnd"/>
      <w:r w:rsidRPr="00F77404">
        <w:rPr>
          <w:szCs w:val="20"/>
        </w:rPr>
        <w:t xml:space="preserve">. 1107/1, ostatní plocha, </w:t>
      </w:r>
      <w:r w:rsidR="008638C0" w:rsidRPr="00F77404">
        <w:rPr>
          <w:szCs w:val="20"/>
        </w:rPr>
        <w:t>ostatní komunikace, o výměře 1440 m</w:t>
      </w:r>
      <w:r w:rsidR="008638C0" w:rsidRPr="00F77404">
        <w:rPr>
          <w:szCs w:val="20"/>
          <w:vertAlign w:val="superscript"/>
        </w:rPr>
        <w:t>2</w:t>
      </w:r>
      <w:r w:rsidR="008638C0" w:rsidRPr="00F77404">
        <w:rPr>
          <w:szCs w:val="20"/>
        </w:rPr>
        <w:t>,</w:t>
      </w:r>
    </w:p>
    <w:p w14:paraId="0CC46AD3" w14:textId="69F7EC2C" w:rsidR="006E3EAF" w:rsidRPr="00F77404" w:rsidRDefault="008638C0" w:rsidP="006E3EAF">
      <w:pPr>
        <w:pStyle w:val="Odstavecseseznamem"/>
        <w:numPr>
          <w:ilvl w:val="0"/>
          <w:numId w:val="32"/>
        </w:numPr>
        <w:rPr>
          <w:rFonts w:cs="Arial"/>
          <w:szCs w:val="20"/>
        </w:rPr>
      </w:pPr>
      <w:proofErr w:type="spellStart"/>
      <w:r w:rsidRPr="00F77404">
        <w:rPr>
          <w:szCs w:val="20"/>
        </w:rPr>
        <w:t>p.č</w:t>
      </w:r>
      <w:proofErr w:type="spellEnd"/>
      <w:r w:rsidRPr="00F77404">
        <w:rPr>
          <w:szCs w:val="20"/>
        </w:rPr>
        <w:t xml:space="preserve">. 1107/3, </w:t>
      </w:r>
      <w:r w:rsidR="00F77404" w:rsidRPr="00F77404">
        <w:rPr>
          <w:szCs w:val="20"/>
        </w:rPr>
        <w:t xml:space="preserve">ostatní </w:t>
      </w:r>
      <w:r w:rsidR="00F77404" w:rsidRPr="00F77404">
        <w:rPr>
          <w:rFonts w:cs="Arial"/>
          <w:szCs w:val="20"/>
        </w:rPr>
        <w:t>plocha, zeleň, o výměře 132 m</w:t>
      </w:r>
      <w:r w:rsidR="00F77404" w:rsidRPr="00F77404">
        <w:rPr>
          <w:rFonts w:cs="Arial"/>
          <w:szCs w:val="20"/>
          <w:vertAlign w:val="superscript"/>
        </w:rPr>
        <w:t>2</w:t>
      </w:r>
      <w:r w:rsidR="00F77404" w:rsidRPr="00F77404">
        <w:rPr>
          <w:rFonts w:cs="Arial"/>
          <w:szCs w:val="20"/>
        </w:rPr>
        <w:t>,</w:t>
      </w:r>
    </w:p>
    <w:p w14:paraId="6A646506" w14:textId="48B39676" w:rsidR="000702A0" w:rsidRDefault="00F77404" w:rsidP="008F5E29">
      <w:pPr>
        <w:ind w:left="567"/>
        <w:jc w:val="both"/>
        <w:rPr>
          <w:rFonts w:ascii="Arial" w:hAnsi="Arial" w:cs="Arial"/>
          <w:sz w:val="20"/>
          <w:szCs w:val="20"/>
        </w:rPr>
      </w:pPr>
      <w:r w:rsidRPr="00F77404">
        <w:rPr>
          <w:rFonts w:ascii="Arial" w:hAnsi="Arial" w:cs="Arial"/>
          <w:sz w:val="20"/>
          <w:szCs w:val="20"/>
        </w:rPr>
        <w:t>oba v </w:t>
      </w:r>
      <w:proofErr w:type="spellStart"/>
      <w:r w:rsidRPr="00F77404">
        <w:rPr>
          <w:rFonts w:ascii="Arial" w:hAnsi="Arial" w:cs="Arial"/>
          <w:sz w:val="20"/>
          <w:szCs w:val="20"/>
        </w:rPr>
        <w:t>k.ú</w:t>
      </w:r>
      <w:proofErr w:type="spellEnd"/>
      <w:r w:rsidRPr="00F77404">
        <w:rPr>
          <w:rFonts w:ascii="Arial" w:hAnsi="Arial" w:cs="Arial"/>
          <w:sz w:val="20"/>
          <w:szCs w:val="20"/>
        </w:rPr>
        <w:t>. Trnitá</w:t>
      </w:r>
      <w:r w:rsidR="00C85986">
        <w:rPr>
          <w:rFonts w:ascii="Arial" w:hAnsi="Arial" w:cs="Arial"/>
          <w:sz w:val="20"/>
          <w:szCs w:val="20"/>
        </w:rPr>
        <w:t xml:space="preserve">. </w:t>
      </w:r>
      <w:r w:rsidR="000702A0">
        <w:rPr>
          <w:rFonts w:ascii="Arial" w:hAnsi="Arial" w:cs="Arial"/>
          <w:sz w:val="20"/>
          <w:szCs w:val="20"/>
        </w:rPr>
        <w:t>(dále jen „</w:t>
      </w:r>
      <w:r w:rsidR="00A2506E">
        <w:rPr>
          <w:rFonts w:ascii="Arial" w:hAnsi="Arial" w:cs="Arial"/>
          <w:sz w:val="20"/>
          <w:szCs w:val="20"/>
        </w:rPr>
        <w:t>P</w:t>
      </w:r>
      <w:r w:rsidR="000702A0">
        <w:rPr>
          <w:rFonts w:ascii="Arial" w:hAnsi="Arial" w:cs="Arial"/>
          <w:sz w:val="20"/>
          <w:szCs w:val="20"/>
        </w:rPr>
        <w:t xml:space="preserve">ozemky“). </w:t>
      </w:r>
    </w:p>
    <w:p w14:paraId="4F7298EA" w14:textId="5AD080C9" w:rsidR="000702A0" w:rsidRDefault="00E94D21" w:rsidP="0072754D">
      <w:pPr>
        <w:pStyle w:val="Odstavecseseznamem"/>
        <w:rPr>
          <w:rFonts w:cs="Arial"/>
          <w:szCs w:val="20"/>
        </w:rPr>
      </w:pPr>
      <w:r w:rsidRPr="008F5E29">
        <w:t>Původní</w:t>
      </w:r>
      <w:r>
        <w:rPr>
          <w:rFonts w:cs="Arial"/>
          <w:szCs w:val="20"/>
        </w:rPr>
        <w:t xml:space="preserve"> smlouvou</w:t>
      </w:r>
      <w:r w:rsidR="00ED1340">
        <w:rPr>
          <w:rFonts w:cs="Arial"/>
          <w:szCs w:val="20"/>
        </w:rPr>
        <w:t xml:space="preserve"> se BKOM zavázal, že na Pozemcích </w:t>
      </w:r>
      <w:r w:rsidR="00053A12">
        <w:rPr>
          <w:rFonts w:cs="Arial"/>
          <w:szCs w:val="20"/>
        </w:rPr>
        <w:t xml:space="preserve">zachová po dobu 20 let </w:t>
      </w:r>
      <w:r w:rsidR="00C05B32">
        <w:rPr>
          <w:rFonts w:cs="Arial"/>
          <w:szCs w:val="20"/>
        </w:rPr>
        <w:t>stávající plochy pro parkování</w:t>
      </w:r>
      <w:r w:rsidR="00A96C4B">
        <w:rPr>
          <w:rFonts w:cs="Arial"/>
          <w:szCs w:val="20"/>
        </w:rPr>
        <w:t xml:space="preserve"> pro veřejnost</w:t>
      </w:r>
      <w:r w:rsidR="00110E7E">
        <w:rPr>
          <w:rFonts w:cs="Arial"/>
          <w:szCs w:val="20"/>
        </w:rPr>
        <w:t>,</w:t>
      </w:r>
      <w:r w:rsidR="00C05B32">
        <w:rPr>
          <w:rFonts w:cs="Arial"/>
          <w:szCs w:val="20"/>
        </w:rPr>
        <w:t xml:space="preserve"> resp. </w:t>
      </w:r>
      <w:r w:rsidR="00110E7E">
        <w:rPr>
          <w:rFonts w:cs="Arial"/>
          <w:szCs w:val="20"/>
        </w:rPr>
        <w:t>z</w:t>
      </w:r>
      <w:r w:rsidR="00C05B32">
        <w:rPr>
          <w:rFonts w:cs="Arial"/>
          <w:szCs w:val="20"/>
        </w:rPr>
        <w:t>eleň,</w:t>
      </w:r>
      <w:r w:rsidR="00A96C4B">
        <w:rPr>
          <w:rFonts w:cs="Arial"/>
          <w:szCs w:val="20"/>
        </w:rPr>
        <w:t xml:space="preserve"> </w:t>
      </w:r>
      <w:r w:rsidR="00AC49E4">
        <w:rPr>
          <w:rFonts w:cs="Arial"/>
          <w:szCs w:val="20"/>
        </w:rPr>
        <w:t>případně přistoupí k realizaci záměru postavit parkovací dům</w:t>
      </w:r>
      <w:r w:rsidR="00F354BD">
        <w:rPr>
          <w:rFonts w:cs="Arial"/>
          <w:szCs w:val="20"/>
        </w:rPr>
        <w:t xml:space="preserve">, vše tak, jak je podrobněji specifikováno </w:t>
      </w:r>
      <w:r>
        <w:rPr>
          <w:rFonts w:cs="Arial"/>
          <w:szCs w:val="20"/>
        </w:rPr>
        <w:t>v původní smlouvě</w:t>
      </w:r>
      <w:r w:rsidR="00F354BD">
        <w:rPr>
          <w:rFonts w:cs="Arial"/>
          <w:szCs w:val="20"/>
        </w:rPr>
        <w:t>.</w:t>
      </w:r>
      <w:r w:rsidR="00D55A1D">
        <w:rPr>
          <w:rFonts w:cs="Arial"/>
          <w:szCs w:val="20"/>
        </w:rPr>
        <w:t xml:space="preserve"> V době uzavření </w:t>
      </w:r>
      <w:r>
        <w:rPr>
          <w:rFonts w:cs="Arial"/>
          <w:szCs w:val="20"/>
        </w:rPr>
        <w:t>původní smlouvy</w:t>
      </w:r>
      <w:r w:rsidR="00D55A1D">
        <w:rPr>
          <w:rFonts w:cs="Arial"/>
          <w:szCs w:val="20"/>
        </w:rPr>
        <w:t xml:space="preserve"> stanovoval </w:t>
      </w:r>
      <w:r w:rsidR="000C4C1C">
        <w:rPr>
          <w:rFonts w:cs="Arial"/>
          <w:szCs w:val="20"/>
        </w:rPr>
        <w:t>tehdy platný ú</w:t>
      </w:r>
      <w:r w:rsidR="00FA7345">
        <w:rPr>
          <w:rFonts w:cs="Arial"/>
          <w:szCs w:val="20"/>
        </w:rPr>
        <w:t>zemní</w:t>
      </w:r>
      <w:r w:rsidR="00D55A1D">
        <w:rPr>
          <w:rFonts w:cs="Arial"/>
          <w:szCs w:val="20"/>
        </w:rPr>
        <w:t xml:space="preserve"> plán</w:t>
      </w:r>
      <w:r w:rsidR="00FA7345">
        <w:rPr>
          <w:rFonts w:cs="Arial"/>
          <w:szCs w:val="20"/>
        </w:rPr>
        <w:t xml:space="preserve"> města Brna</w:t>
      </w:r>
      <w:r w:rsidR="00D55A1D">
        <w:rPr>
          <w:rFonts w:cs="Arial"/>
          <w:szCs w:val="20"/>
        </w:rPr>
        <w:t xml:space="preserve"> </w:t>
      </w:r>
      <w:r w:rsidR="007D3038">
        <w:rPr>
          <w:rFonts w:cs="Arial"/>
          <w:szCs w:val="20"/>
        </w:rPr>
        <w:t>využ</w:t>
      </w:r>
      <w:r w:rsidR="00916F27">
        <w:rPr>
          <w:rFonts w:cs="Arial"/>
          <w:szCs w:val="20"/>
        </w:rPr>
        <w:t xml:space="preserve">ití ploch pro dopravu s podrobnějším účelem využití stanoveným funkčním typem </w:t>
      </w:r>
      <w:r w:rsidR="00653C9B">
        <w:rPr>
          <w:rFonts w:cs="Arial"/>
          <w:szCs w:val="20"/>
        </w:rPr>
        <w:t>„</w:t>
      </w:r>
      <w:r w:rsidR="00916F27">
        <w:rPr>
          <w:rFonts w:cs="Arial"/>
          <w:szCs w:val="20"/>
        </w:rPr>
        <w:t>DG</w:t>
      </w:r>
      <w:r w:rsidR="00653C9B">
        <w:rPr>
          <w:rFonts w:cs="Arial"/>
          <w:szCs w:val="20"/>
        </w:rPr>
        <w:t>“</w:t>
      </w:r>
      <w:r w:rsidR="00916F27">
        <w:rPr>
          <w:rFonts w:cs="Arial"/>
          <w:szCs w:val="20"/>
        </w:rPr>
        <w:t xml:space="preserve"> – Hromadné odstavné a parkovací garáže.</w:t>
      </w:r>
    </w:p>
    <w:p w14:paraId="5EEA9DA4" w14:textId="3D2BF992" w:rsidR="00F77404" w:rsidRDefault="000702A0" w:rsidP="0072754D">
      <w:pPr>
        <w:pStyle w:val="Odstavecseseznamem"/>
        <w:rPr>
          <w:rFonts w:cs="Arial"/>
          <w:szCs w:val="20"/>
        </w:rPr>
      </w:pPr>
      <w:r w:rsidRPr="008F5E29">
        <w:t>Pozemky</w:t>
      </w:r>
      <w:r>
        <w:rPr>
          <w:rFonts w:cs="Arial"/>
          <w:szCs w:val="20"/>
        </w:rPr>
        <w:t xml:space="preserve"> </w:t>
      </w:r>
      <w:r w:rsidR="00CF28A0">
        <w:rPr>
          <w:rFonts w:cs="Arial"/>
          <w:szCs w:val="20"/>
        </w:rPr>
        <w:t xml:space="preserve">jsou v souladu s původní smlouvou zatíženy </w:t>
      </w:r>
      <w:r w:rsidR="00A91890">
        <w:rPr>
          <w:rFonts w:cs="Arial"/>
          <w:szCs w:val="20"/>
        </w:rPr>
        <w:t xml:space="preserve">obligačními a </w:t>
      </w:r>
      <w:r w:rsidR="007029EE">
        <w:rPr>
          <w:rFonts w:cs="Arial"/>
          <w:szCs w:val="20"/>
        </w:rPr>
        <w:t xml:space="preserve">věcnými </w:t>
      </w:r>
      <w:r w:rsidR="00DB47E1">
        <w:rPr>
          <w:rFonts w:cs="Arial"/>
          <w:szCs w:val="20"/>
        </w:rPr>
        <w:t>právy</w:t>
      </w:r>
      <w:r w:rsidR="007029EE">
        <w:rPr>
          <w:rFonts w:cs="Arial"/>
          <w:szCs w:val="20"/>
        </w:rPr>
        <w:t xml:space="preserve"> – zákazem </w:t>
      </w:r>
      <w:r w:rsidR="004B270F">
        <w:rPr>
          <w:rFonts w:cs="Arial"/>
          <w:szCs w:val="20"/>
        </w:rPr>
        <w:t>zcizení</w:t>
      </w:r>
      <w:r w:rsidR="00722C7F">
        <w:rPr>
          <w:rFonts w:cs="Arial"/>
          <w:szCs w:val="20"/>
        </w:rPr>
        <w:t xml:space="preserve"> zřízeným na dobu 20 let</w:t>
      </w:r>
      <w:r w:rsidR="00111253">
        <w:rPr>
          <w:rFonts w:cs="Arial"/>
          <w:szCs w:val="20"/>
        </w:rPr>
        <w:t xml:space="preserve"> dle čl. I</w:t>
      </w:r>
      <w:r w:rsidR="00905028">
        <w:rPr>
          <w:rFonts w:cs="Arial"/>
          <w:szCs w:val="20"/>
        </w:rPr>
        <w:t>X</w:t>
      </w:r>
      <w:r w:rsidR="00DD0C85">
        <w:rPr>
          <w:rFonts w:cs="Arial"/>
          <w:szCs w:val="20"/>
        </w:rPr>
        <w:t>.</w:t>
      </w:r>
      <w:r w:rsidR="00111253">
        <w:rPr>
          <w:rFonts w:cs="Arial"/>
          <w:szCs w:val="20"/>
        </w:rPr>
        <w:t xml:space="preserve"> odst. </w:t>
      </w:r>
      <w:r w:rsidR="00DE66F6">
        <w:rPr>
          <w:rFonts w:cs="Arial"/>
          <w:szCs w:val="20"/>
        </w:rPr>
        <w:t>1 a 3</w:t>
      </w:r>
      <w:r w:rsidR="00722C7F">
        <w:rPr>
          <w:rFonts w:cs="Arial"/>
          <w:szCs w:val="20"/>
        </w:rPr>
        <w:t xml:space="preserve"> </w:t>
      </w:r>
      <w:r w:rsidR="00662C4C">
        <w:rPr>
          <w:rFonts w:cs="Arial"/>
          <w:szCs w:val="20"/>
        </w:rPr>
        <w:t xml:space="preserve">původní smlouvy </w:t>
      </w:r>
      <w:r w:rsidR="00722C7F">
        <w:rPr>
          <w:rFonts w:cs="Arial"/>
          <w:szCs w:val="20"/>
        </w:rPr>
        <w:t>a zákazem zatížení</w:t>
      </w:r>
      <w:r w:rsidR="008C74AC">
        <w:rPr>
          <w:rFonts w:cs="Arial"/>
          <w:szCs w:val="20"/>
        </w:rPr>
        <w:t xml:space="preserve"> do </w:t>
      </w:r>
      <w:r w:rsidR="008C74AC">
        <w:rPr>
          <w:rFonts w:cs="Arial"/>
          <w:szCs w:val="20"/>
        </w:rPr>
        <w:lastRenderedPageBreak/>
        <w:t xml:space="preserve">doby doručení čestného prohlášení </w:t>
      </w:r>
      <w:r w:rsidR="00637370">
        <w:rPr>
          <w:rFonts w:cs="Arial"/>
          <w:szCs w:val="20"/>
        </w:rPr>
        <w:t>o vyb</w:t>
      </w:r>
      <w:r w:rsidR="001A4E0B">
        <w:rPr>
          <w:rFonts w:cs="Arial"/>
          <w:szCs w:val="20"/>
        </w:rPr>
        <w:t>u</w:t>
      </w:r>
      <w:r w:rsidR="00637370">
        <w:rPr>
          <w:rFonts w:cs="Arial"/>
          <w:szCs w:val="20"/>
        </w:rPr>
        <w:t>d</w:t>
      </w:r>
      <w:r w:rsidR="001A4E0B">
        <w:rPr>
          <w:rFonts w:cs="Arial"/>
          <w:szCs w:val="20"/>
        </w:rPr>
        <w:t>o</w:t>
      </w:r>
      <w:r w:rsidR="00637370">
        <w:rPr>
          <w:rFonts w:cs="Arial"/>
          <w:szCs w:val="20"/>
        </w:rPr>
        <w:t>vání stavby parkovacího domu do stadia, kdy je jednoznačně a nezaměnitelným způsobem patrno dispoziční řešení prvního nadzemního podlaží této stavby, nejvýše na dobu 20</w:t>
      </w:r>
      <w:r w:rsidR="000B6E51">
        <w:rPr>
          <w:rFonts w:cs="Arial"/>
          <w:szCs w:val="20"/>
        </w:rPr>
        <w:t xml:space="preserve"> let</w:t>
      </w:r>
      <w:r w:rsidR="00662C4C">
        <w:rPr>
          <w:rFonts w:cs="Arial"/>
          <w:szCs w:val="20"/>
        </w:rPr>
        <w:t>,</w:t>
      </w:r>
      <w:r w:rsidR="000B6E51">
        <w:rPr>
          <w:rFonts w:cs="Arial"/>
          <w:szCs w:val="20"/>
        </w:rPr>
        <w:t xml:space="preserve"> dle čl.</w:t>
      </w:r>
      <w:r w:rsidR="00792167">
        <w:rPr>
          <w:rFonts w:cs="Arial"/>
          <w:szCs w:val="20"/>
        </w:rPr>
        <w:t xml:space="preserve"> IX</w:t>
      </w:r>
      <w:r w:rsidR="00DD0C85">
        <w:rPr>
          <w:rFonts w:cs="Arial"/>
          <w:szCs w:val="20"/>
        </w:rPr>
        <w:t>.</w:t>
      </w:r>
      <w:r w:rsidR="004D2345">
        <w:rPr>
          <w:rFonts w:cs="Arial"/>
          <w:szCs w:val="20"/>
        </w:rPr>
        <w:t xml:space="preserve"> </w:t>
      </w:r>
      <w:r w:rsidR="000B6E51">
        <w:rPr>
          <w:rFonts w:cs="Arial"/>
          <w:szCs w:val="20"/>
        </w:rPr>
        <w:t>odst. 2 a 3</w:t>
      </w:r>
      <w:r w:rsidR="00662C4C">
        <w:rPr>
          <w:rFonts w:cs="Arial"/>
          <w:szCs w:val="20"/>
        </w:rPr>
        <w:t xml:space="preserve"> původní smlouvy</w:t>
      </w:r>
      <w:r w:rsidR="000B6E51">
        <w:rPr>
          <w:rFonts w:cs="Arial"/>
          <w:szCs w:val="20"/>
        </w:rPr>
        <w:t>.</w:t>
      </w:r>
    </w:p>
    <w:p w14:paraId="5CB798B4" w14:textId="422C4BF0" w:rsidR="0071171D" w:rsidRDefault="0071171D" w:rsidP="0072754D">
      <w:pPr>
        <w:pStyle w:val="Odstavecseseznamem"/>
        <w:rPr>
          <w:rFonts w:cs="Arial"/>
          <w:szCs w:val="20"/>
        </w:rPr>
      </w:pPr>
      <w:r>
        <w:rPr>
          <w:rFonts w:cs="Arial"/>
          <w:szCs w:val="20"/>
        </w:rPr>
        <w:t xml:space="preserve">BKOM </w:t>
      </w:r>
      <w:r w:rsidR="00DA63BF">
        <w:rPr>
          <w:rFonts w:cs="Arial"/>
          <w:szCs w:val="20"/>
        </w:rPr>
        <w:t>dne 13. 3. 2025 uzavřel smlouvu o dílo</w:t>
      </w:r>
      <w:r w:rsidR="00662C4C">
        <w:rPr>
          <w:rFonts w:cs="Arial"/>
          <w:szCs w:val="20"/>
        </w:rPr>
        <w:t>, jejímž předmětem je mj.</w:t>
      </w:r>
      <w:r w:rsidR="00DA63BF">
        <w:rPr>
          <w:rFonts w:cs="Arial"/>
          <w:szCs w:val="20"/>
        </w:rPr>
        <w:t xml:space="preserve"> zhotoven</w:t>
      </w:r>
      <w:r w:rsidR="00662C4C">
        <w:rPr>
          <w:rFonts w:cs="Arial"/>
          <w:szCs w:val="20"/>
        </w:rPr>
        <w:t>í</w:t>
      </w:r>
      <w:r w:rsidR="00DA63BF">
        <w:rPr>
          <w:rFonts w:cs="Arial"/>
          <w:szCs w:val="20"/>
        </w:rPr>
        <w:t xml:space="preserve"> </w:t>
      </w:r>
      <w:r w:rsidR="00662C4C">
        <w:rPr>
          <w:rFonts w:cs="Arial"/>
          <w:szCs w:val="20"/>
        </w:rPr>
        <w:t xml:space="preserve">stavby </w:t>
      </w:r>
      <w:r w:rsidR="00FC1D54">
        <w:rPr>
          <w:rFonts w:cs="Arial"/>
          <w:szCs w:val="20"/>
        </w:rPr>
        <w:t>Parkovacího domu Skořepka</w:t>
      </w:r>
      <w:r w:rsidR="00662C4C">
        <w:rPr>
          <w:rFonts w:cs="Arial"/>
          <w:szCs w:val="20"/>
        </w:rPr>
        <w:t xml:space="preserve"> (dále jen „Parkovací dům Skořepka“)</w:t>
      </w:r>
      <w:r w:rsidR="00FC1D54">
        <w:rPr>
          <w:rFonts w:cs="Arial"/>
          <w:szCs w:val="20"/>
        </w:rPr>
        <w:t xml:space="preserve"> a dne 14. 5. 2025 předal zhotoviteli staveniště.</w:t>
      </w:r>
      <w:r w:rsidR="00DE1C84">
        <w:rPr>
          <w:rFonts w:cs="Arial"/>
          <w:szCs w:val="20"/>
        </w:rPr>
        <w:t xml:space="preserve"> Město Brno bere na vědomí, že ke dni podpisu této dohody probíhá realizace skeletové konstrukce</w:t>
      </w:r>
      <w:r w:rsidR="00662C4C">
        <w:rPr>
          <w:rFonts w:cs="Arial"/>
          <w:szCs w:val="20"/>
        </w:rPr>
        <w:t xml:space="preserve"> Parkovacího domu Skořepka.</w:t>
      </w:r>
    </w:p>
    <w:p w14:paraId="32DE8E91" w14:textId="5A714E3C" w:rsidR="00F93252" w:rsidRPr="001E2342" w:rsidRDefault="001E2342" w:rsidP="00A23FE7">
      <w:pPr>
        <w:pStyle w:val="Odstavecseseznamem"/>
      </w:pPr>
      <w:r>
        <w:rPr>
          <w:rFonts w:cs="Arial"/>
          <w:szCs w:val="20"/>
        </w:rPr>
        <w:t>M</w:t>
      </w:r>
      <w:r w:rsidR="00136DD0">
        <w:rPr>
          <w:rFonts w:cs="Arial"/>
          <w:szCs w:val="20"/>
        </w:rPr>
        <w:t xml:space="preserve">ěsto Brno vydalo s účinností od </w:t>
      </w:r>
      <w:r w:rsidR="00AA73A8">
        <w:rPr>
          <w:rFonts w:cs="Arial"/>
          <w:szCs w:val="20"/>
        </w:rPr>
        <w:t xml:space="preserve">31. 1. 2025 </w:t>
      </w:r>
      <w:proofErr w:type="spellStart"/>
      <w:r w:rsidR="000758E6">
        <w:rPr>
          <w:rFonts w:cs="Arial"/>
          <w:szCs w:val="20"/>
        </w:rPr>
        <w:t>ÚPmB</w:t>
      </w:r>
      <w:proofErr w:type="spellEnd"/>
      <w:r w:rsidR="00AA73A8">
        <w:rPr>
          <w:rFonts w:cs="Arial"/>
          <w:szCs w:val="20"/>
        </w:rPr>
        <w:t xml:space="preserve">, kterým se </w:t>
      </w:r>
      <w:r w:rsidR="00F61E06">
        <w:rPr>
          <w:rFonts w:cs="Arial"/>
          <w:szCs w:val="20"/>
        </w:rPr>
        <w:t xml:space="preserve">z celkové výměry obou Pozemků </w:t>
      </w:r>
      <w:r w:rsidR="00D12BEA">
        <w:rPr>
          <w:rFonts w:cs="Arial"/>
          <w:szCs w:val="20"/>
        </w:rPr>
        <w:t>1572 m</w:t>
      </w:r>
      <w:r w:rsidR="00D12BEA" w:rsidRPr="00D12BEA">
        <w:rPr>
          <w:rFonts w:cs="Arial"/>
          <w:szCs w:val="20"/>
          <w:vertAlign w:val="superscript"/>
        </w:rPr>
        <w:t>2</w:t>
      </w:r>
      <w:r w:rsidR="00D12BEA">
        <w:rPr>
          <w:rFonts w:cs="Arial"/>
          <w:szCs w:val="20"/>
        </w:rPr>
        <w:t xml:space="preserve"> </w:t>
      </w:r>
      <w:r w:rsidR="00AA73A8">
        <w:rPr>
          <w:rFonts w:cs="Arial"/>
          <w:szCs w:val="20"/>
        </w:rPr>
        <w:t xml:space="preserve">stanovuje </w:t>
      </w:r>
      <w:r w:rsidR="00D12BEA">
        <w:rPr>
          <w:rFonts w:cs="Arial"/>
          <w:szCs w:val="20"/>
        </w:rPr>
        <w:t xml:space="preserve">pro </w:t>
      </w:r>
      <w:r w:rsidR="00E44C51">
        <w:rPr>
          <w:rFonts w:cs="Arial"/>
          <w:szCs w:val="20"/>
        </w:rPr>
        <w:t>1534 m</w:t>
      </w:r>
      <w:r w:rsidR="00E44C51" w:rsidRPr="00E44C51">
        <w:rPr>
          <w:rFonts w:cs="Arial"/>
          <w:szCs w:val="20"/>
          <w:vertAlign w:val="superscript"/>
        </w:rPr>
        <w:t>2</w:t>
      </w:r>
      <w:r w:rsidR="00E44C51">
        <w:rPr>
          <w:rFonts w:cs="Arial"/>
          <w:szCs w:val="20"/>
        </w:rPr>
        <w:t xml:space="preserve"> </w:t>
      </w:r>
      <w:r w:rsidR="00AA73A8">
        <w:rPr>
          <w:rFonts w:cs="Arial"/>
          <w:szCs w:val="20"/>
        </w:rPr>
        <w:t xml:space="preserve">způsob využití </w:t>
      </w:r>
      <w:r w:rsidR="00C74B65">
        <w:rPr>
          <w:rFonts w:cs="Arial"/>
          <w:szCs w:val="20"/>
        </w:rPr>
        <w:t xml:space="preserve">jako </w:t>
      </w:r>
      <w:r w:rsidR="007A63B4">
        <w:rPr>
          <w:rFonts w:cs="Arial"/>
          <w:szCs w:val="20"/>
        </w:rPr>
        <w:t xml:space="preserve">„SU“ – </w:t>
      </w:r>
      <w:r w:rsidR="00C74B65">
        <w:rPr>
          <w:rFonts w:cs="Arial"/>
          <w:szCs w:val="20"/>
        </w:rPr>
        <w:t>Smíšené obytné všeobecné</w:t>
      </w:r>
      <w:r w:rsidR="00E44C51">
        <w:rPr>
          <w:rFonts w:cs="Arial"/>
          <w:szCs w:val="20"/>
        </w:rPr>
        <w:t>.</w:t>
      </w:r>
    </w:p>
    <w:p w14:paraId="4806637C" w14:textId="4A10E686" w:rsidR="001E2342" w:rsidRDefault="00C83891" w:rsidP="0072754D">
      <w:pPr>
        <w:pStyle w:val="Odstavecseseznamem"/>
        <w:rPr>
          <w:rFonts w:cs="Arial"/>
          <w:szCs w:val="20"/>
        </w:rPr>
      </w:pPr>
      <w:r>
        <w:rPr>
          <w:rFonts w:cs="Arial"/>
          <w:szCs w:val="20"/>
        </w:rPr>
        <w:t xml:space="preserve">Město Brno doručilo společnosti BKOM </w:t>
      </w:r>
      <w:r w:rsidR="00F8651D">
        <w:rPr>
          <w:rFonts w:cs="Arial"/>
          <w:szCs w:val="20"/>
        </w:rPr>
        <w:t xml:space="preserve">rozhodnutí jediného akcionáře č.j. MMB/0132446/2025, kterým </w:t>
      </w:r>
      <w:r w:rsidR="00C42B03">
        <w:rPr>
          <w:rFonts w:cs="Arial"/>
          <w:szCs w:val="20"/>
        </w:rPr>
        <w:t xml:space="preserve">společnosti </w:t>
      </w:r>
      <w:r w:rsidR="00EB41A3">
        <w:rPr>
          <w:rFonts w:cs="Arial"/>
          <w:szCs w:val="20"/>
        </w:rPr>
        <w:t xml:space="preserve">BKOM </w:t>
      </w:r>
      <w:r w:rsidR="00C42B03">
        <w:rPr>
          <w:rFonts w:cs="Arial"/>
          <w:szCs w:val="20"/>
        </w:rPr>
        <w:t>uložilo povinnost předložit Radě města Brna na vědomí prověřovací studii týkající se umístění bytů v rámci realizace Parkovacího domu Skořepka ihned po jejím vyhotovení.</w:t>
      </w:r>
    </w:p>
    <w:p w14:paraId="0D5ED143" w14:textId="24093B0B" w:rsidR="00F93252" w:rsidRDefault="00C53775" w:rsidP="00A23FE7">
      <w:pPr>
        <w:pStyle w:val="Odstavecseseznamem"/>
      </w:pPr>
      <w:r>
        <w:t>BKOM a Město Brno tímto prohlašují, že vymezení práv a povinností stanovených v</w:t>
      </w:r>
      <w:r w:rsidR="00E94D21">
        <w:t xml:space="preserve"> původní</w:t>
      </w:r>
      <w:r>
        <w:t xml:space="preserve"> smlouvě není nadále vyhovující </w:t>
      </w:r>
      <w:r w:rsidR="00A709BF">
        <w:t xml:space="preserve">ani pro jednu stranu </w:t>
      </w:r>
      <w:r>
        <w:t xml:space="preserve">a </w:t>
      </w:r>
      <w:r w:rsidR="001B3BF6">
        <w:t>v níže uvedeném rozsahu si jej přejí pozměnit</w:t>
      </w:r>
      <w:r w:rsidR="003908C4">
        <w:t>, přičemž si nebudou ničeho dlužit</w:t>
      </w:r>
      <w:r w:rsidR="001B3BF6">
        <w:t xml:space="preserve">. TSB prohlašuje, že </w:t>
      </w:r>
      <w:r w:rsidR="0030578B">
        <w:t xml:space="preserve">změnami není dotčeno na svých právech a povinnostech a proti </w:t>
      </w:r>
      <w:r w:rsidR="00FD07E9">
        <w:t>změnám</w:t>
      </w:r>
      <w:r w:rsidR="0098101D">
        <w:t xml:space="preserve"> ujednání </w:t>
      </w:r>
      <w:r w:rsidR="002B43DD">
        <w:t xml:space="preserve">původní smlouvy, jak jsou uvedeny níže v této dohodě, </w:t>
      </w:r>
      <w:r w:rsidR="0098101D">
        <w:t>nic nenamítá.</w:t>
      </w:r>
    </w:p>
    <w:p w14:paraId="079D7B64" w14:textId="77777777" w:rsidR="003908C4" w:rsidRDefault="003908C4" w:rsidP="003908C4">
      <w:pPr>
        <w:pStyle w:val="Odstavecseseznamem"/>
        <w:numPr>
          <w:ilvl w:val="0"/>
          <w:numId w:val="0"/>
        </w:numPr>
        <w:ind w:left="567"/>
      </w:pPr>
    </w:p>
    <w:p w14:paraId="72731D17" w14:textId="5F9B3D4F" w:rsidR="00C40FD7" w:rsidRDefault="00C943D7" w:rsidP="00F93252">
      <w:pPr>
        <w:pStyle w:val="Nadpis2"/>
      </w:pPr>
      <w:r w:rsidRPr="00C943D7">
        <w:t xml:space="preserve">Závazek </w:t>
      </w:r>
      <w:r w:rsidR="006F439D">
        <w:t>výstavby</w:t>
      </w:r>
    </w:p>
    <w:p w14:paraId="17A4DA82" w14:textId="22F13AD8" w:rsidR="00FD07E9" w:rsidRDefault="00204848" w:rsidP="0053236C">
      <w:pPr>
        <w:pStyle w:val="Odstavecseseznamem"/>
      </w:pPr>
      <w:r>
        <w:t>Dosavadní</w:t>
      </w:r>
      <w:r w:rsidR="001A5A27">
        <w:t xml:space="preserve"> alternativní</w:t>
      </w:r>
      <w:r>
        <w:t xml:space="preserve"> závazek </w:t>
      </w:r>
      <w:r w:rsidR="001A5A27">
        <w:t xml:space="preserve">zachování parkovací plochy pro veřejnost a </w:t>
      </w:r>
      <w:r w:rsidR="00BD7CD7">
        <w:t xml:space="preserve">zeleně, resp. závazek výstavby parkovacího domu, se nahrazuje tak, že BKOM se zavazuje na </w:t>
      </w:r>
      <w:r w:rsidR="005B6585">
        <w:t>Pozemcích vybudovat polyfunkční objekt</w:t>
      </w:r>
      <w:r w:rsidR="00BC3EF8">
        <w:t xml:space="preserve">, který bude </w:t>
      </w:r>
      <w:r w:rsidR="002B43DD">
        <w:t>vycházet ze studie</w:t>
      </w:r>
      <w:r w:rsidR="00B51200">
        <w:t xml:space="preserve">, která tvoří přílohu č. 1 </w:t>
      </w:r>
      <w:r w:rsidR="005128F9">
        <w:t>této dohody</w:t>
      </w:r>
      <w:r w:rsidR="002D31C4">
        <w:t xml:space="preserve"> a který</w:t>
      </w:r>
      <w:r w:rsidR="002B43DD">
        <w:t xml:space="preserve"> bude v souladu s požadavky stanovenými </w:t>
      </w:r>
      <w:proofErr w:type="spellStart"/>
      <w:r w:rsidR="002B43DD">
        <w:t>ÚPmB</w:t>
      </w:r>
      <w:proofErr w:type="spellEnd"/>
      <w:r w:rsidR="005815E8">
        <w:t xml:space="preserve"> (dále jen „Polyfunkční objekt“)</w:t>
      </w:r>
      <w:r w:rsidR="00ED2228">
        <w:t>.</w:t>
      </w:r>
      <w:r w:rsidR="00971F88">
        <w:t xml:space="preserve"> Smluvní strany pro vyloučení pochybností uvádějí, že </w:t>
      </w:r>
      <w:r w:rsidR="00830DF7">
        <w:t xml:space="preserve">BKOM smí při výstavbě Polyfunkčního objektu postupovat dle vlastního uvážení, </w:t>
      </w:r>
      <w:r w:rsidR="00981E23">
        <w:t>a tedy i pokračovat v</w:t>
      </w:r>
      <w:r w:rsidR="00EF321C">
        <w:t xml:space="preserve"> zahájené výstavbě. </w:t>
      </w:r>
      <w:r w:rsidR="00786734">
        <w:t xml:space="preserve">Statutární město Brno </w:t>
      </w:r>
      <w:r w:rsidR="006F307E">
        <w:t xml:space="preserve">však </w:t>
      </w:r>
      <w:r w:rsidR="00786734">
        <w:t>tuto dohodu uzavírá s tím, že</w:t>
      </w:r>
      <w:r w:rsidR="002C2009">
        <w:t xml:space="preserve"> ve lhůtách uvedených níže bude na Pozemcích </w:t>
      </w:r>
      <w:r w:rsidR="007C0131">
        <w:t>vystaven</w:t>
      </w:r>
      <w:r w:rsidR="002C2009">
        <w:t xml:space="preserve"> Polyfunkční objekt</w:t>
      </w:r>
      <w:r w:rsidR="00667CF9">
        <w:t xml:space="preserve"> a BKOM se k tomuto zavazuje.</w:t>
      </w:r>
    </w:p>
    <w:p w14:paraId="69CC5D2D" w14:textId="48C94B9A" w:rsidR="00A84D56" w:rsidRDefault="0004175F" w:rsidP="00C55C8F">
      <w:pPr>
        <w:pStyle w:val="Odstavecseseznamem"/>
      </w:pPr>
      <w:r>
        <w:t xml:space="preserve">BKOM </w:t>
      </w:r>
      <w:r w:rsidR="00ED7CF2">
        <w:t>se zavazuje:</w:t>
      </w:r>
    </w:p>
    <w:p w14:paraId="21CDAA9F" w14:textId="41173772" w:rsidR="00C55C8F" w:rsidRDefault="00C55C8F" w:rsidP="00C57A7F">
      <w:pPr>
        <w:pStyle w:val="Odstavecseseznamem"/>
        <w:numPr>
          <w:ilvl w:val="2"/>
          <w:numId w:val="37"/>
        </w:numPr>
      </w:pPr>
      <w:r>
        <w:t xml:space="preserve">postupovat tak, aby bylo </w:t>
      </w:r>
      <w:r w:rsidR="00F80035">
        <w:t xml:space="preserve">bez zbytečného odkladu </w:t>
      </w:r>
      <w:r>
        <w:t xml:space="preserve">vydáno </w:t>
      </w:r>
      <w:r w:rsidR="00F84AC4">
        <w:t xml:space="preserve">rozhodnutí o povolení změny záměru před dokončením k výstavbě </w:t>
      </w:r>
      <w:r>
        <w:t>Polyfunkčního objektu</w:t>
      </w:r>
      <w:r w:rsidR="00B42EA5">
        <w:t>.</w:t>
      </w:r>
    </w:p>
    <w:p w14:paraId="6A175FB7" w14:textId="7D36AAE0" w:rsidR="00C55C8F" w:rsidRDefault="00B827E3" w:rsidP="00C57A7F">
      <w:pPr>
        <w:pStyle w:val="Odstavecseseznamem"/>
        <w:numPr>
          <w:ilvl w:val="2"/>
          <w:numId w:val="37"/>
        </w:numPr>
      </w:pPr>
      <w:bookmarkStart w:id="0" w:name="_Ref202774462"/>
      <w:r>
        <w:t>provádět stavbu</w:t>
      </w:r>
      <w:r w:rsidR="00C55C8F">
        <w:t xml:space="preserve"> Polyfunkčního objektu v souladu s vydaným pravomocným </w:t>
      </w:r>
      <w:r w:rsidR="005F0295">
        <w:t xml:space="preserve">společným </w:t>
      </w:r>
      <w:r w:rsidR="00C55C8F">
        <w:t xml:space="preserve">povolením </w:t>
      </w:r>
      <w:r w:rsidR="00381210">
        <w:t>č. 346, vydaným Úřadem městské části města Brna, Brno – střed</w:t>
      </w:r>
      <w:r w:rsidR="00881530">
        <w:t xml:space="preserve">, stavební úřad, ze dne 29. 8. 2023, č.j. MCBS/2023/0145682/KOTM, pro stavbu s názvem „Parkovací dům Skořepka“, pozemky </w:t>
      </w:r>
      <w:proofErr w:type="spellStart"/>
      <w:r w:rsidR="00881530">
        <w:t>p.č</w:t>
      </w:r>
      <w:proofErr w:type="spellEnd"/>
      <w:r w:rsidR="00881530">
        <w:t xml:space="preserve">. 1107/1, 1107/3, 1107/4, 1107/5, 61/8, 1099/1 a 1079/1, </w:t>
      </w:r>
      <w:proofErr w:type="spellStart"/>
      <w:r w:rsidR="00881530">
        <w:t>k.ú</w:t>
      </w:r>
      <w:proofErr w:type="spellEnd"/>
      <w:r w:rsidR="00881530">
        <w:t xml:space="preserve">. Trnitá, obec Brno, které nebylo právní moci dne 3. 10. 2023 </w:t>
      </w:r>
      <w:r w:rsidR="00C55C8F">
        <w:t>a</w:t>
      </w:r>
      <w:r w:rsidR="00476E8E">
        <w:t xml:space="preserve"> rozhodnutím o povolení změny záměru před dokončením v souladu</w:t>
      </w:r>
      <w:r w:rsidR="00C55C8F">
        <w:t xml:space="preserve"> s</w:t>
      </w:r>
      <w:r>
        <w:t> </w:t>
      </w:r>
      <w:r w:rsidR="005128F9">
        <w:t>touto dohodou</w:t>
      </w:r>
      <w:r w:rsidR="00C55C8F">
        <w:t xml:space="preserve"> a dokončit ji nejpozději do </w:t>
      </w:r>
      <w:r w:rsidR="00DF6A0F">
        <w:t>50</w:t>
      </w:r>
      <w:r w:rsidR="00000130">
        <w:t xml:space="preserve"> měsíců</w:t>
      </w:r>
      <w:r w:rsidR="00C55C8F">
        <w:t xml:space="preserve"> od zahájení stavby</w:t>
      </w:r>
      <w:r w:rsidR="001C4E90">
        <w:t xml:space="preserve"> Parkovací dům Skořepka,</w:t>
      </w:r>
      <w:bookmarkEnd w:id="0"/>
    </w:p>
    <w:p w14:paraId="5B9DBDF7" w14:textId="0AB6906F" w:rsidR="00C55C8F" w:rsidRDefault="00C55C8F" w:rsidP="00C57A7F">
      <w:pPr>
        <w:pStyle w:val="Odstavecseseznamem"/>
        <w:numPr>
          <w:ilvl w:val="2"/>
          <w:numId w:val="37"/>
        </w:numPr>
      </w:pPr>
      <w:r>
        <w:t xml:space="preserve">řádně provozovat stavbu Polyfunkčního objektu po dobu 20 let od </w:t>
      </w:r>
      <w:r w:rsidR="001C4E90">
        <w:t>jejího</w:t>
      </w:r>
      <w:r>
        <w:t xml:space="preserve"> dokončení.</w:t>
      </w:r>
    </w:p>
    <w:p w14:paraId="5D370227" w14:textId="77777777" w:rsidR="007A6026" w:rsidRDefault="006145C5" w:rsidP="00480FFE">
      <w:pPr>
        <w:pStyle w:val="Odstavecseseznamem"/>
      </w:pPr>
      <w:r w:rsidRPr="006145C5">
        <w:t xml:space="preserve">Výstavba </w:t>
      </w:r>
      <w:r w:rsidR="00246703">
        <w:t xml:space="preserve">Polyfunkčního objektu </w:t>
      </w:r>
      <w:r w:rsidRPr="006145C5">
        <w:t xml:space="preserve">se považuje dle </w:t>
      </w:r>
      <w:r w:rsidR="005128F9">
        <w:t>této dohody</w:t>
      </w:r>
      <w:r w:rsidR="009973FD">
        <w:t xml:space="preserve"> </w:t>
      </w:r>
      <w:r w:rsidRPr="006145C5">
        <w:t>za zahájenou</w:t>
      </w:r>
      <w:r w:rsidR="0077505B">
        <w:t xml:space="preserve"> dnem předání staveniště zhotoviteli stavby „Parkovací dům Skořepka“, tj. 14. 5. 2025</w:t>
      </w:r>
      <w:r w:rsidRPr="006145C5">
        <w:t>, a za dokončenou, jakmile bude vydán</w:t>
      </w:r>
      <w:r w:rsidR="00252011">
        <w:t>o</w:t>
      </w:r>
      <w:r w:rsidRPr="006145C5">
        <w:t xml:space="preserve"> kolaudační </w:t>
      </w:r>
      <w:r w:rsidR="00252011">
        <w:t>rozhodnutí</w:t>
      </w:r>
      <w:r w:rsidRPr="006145C5">
        <w:t xml:space="preserve">, kterým bude povoleno užívání </w:t>
      </w:r>
      <w:r w:rsidR="008710E0">
        <w:t>Polyfunkčního objektu</w:t>
      </w:r>
      <w:r w:rsidRPr="006145C5">
        <w:t>.</w:t>
      </w:r>
      <w:r w:rsidR="00A934F0">
        <w:t xml:space="preserve"> Provozováním </w:t>
      </w:r>
      <w:r w:rsidR="00E44AF6">
        <w:t xml:space="preserve">stavby </w:t>
      </w:r>
      <w:r w:rsidR="00B15305">
        <w:t>s</w:t>
      </w:r>
      <w:r w:rsidR="00E44AF6">
        <w:t>e</w:t>
      </w:r>
      <w:r w:rsidR="00B15305">
        <w:t> rozumí zachování</w:t>
      </w:r>
      <w:r w:rsidR="007A6026">
        <w:t xml:space="preserve"> následujícího</w:t>
      </w:r>
      <w:r w:rsidR="00B15305">
        <w:t xml:space="preserve"> </w:t>
      </w:r>
      <w:r w:rsidR="00B92DBD">
        <w:t>účelového využití jednotlivých částí stavby</w:t>
      </w:r>
      <w:r w:rsidR="007A6026">
        <w:t>:</w:t>
      </w:r>
    </w:p>
    <w:p w14:paraId="51C1EE8C" w14:textId="77777777" w:rsidR="003043BE" w:rsidRDefault="003043BE" w:rsidP="003043BE">
      <w:pPr>
        <w:pStyle w:val="Odstavecseseznamem"/>
        <w:numPr>
          <w:ilvl w:val="0"/>
          <w:numId w:val="46"/>
        </w:numPr>
      </w:pPr>
      <w:r>
        <w:t>Komerční prostory v 1.NP,</w:t>
      </w:r>
    </w:p>
    <w:p w14:paraId="17E96201" w14:textId="77777777" w:rsidR="003043BE" w:rsidRDefault="003043BE" w:rsidP="003043BE">
      <w:pPr>
        <w:pStyle w:val="Odstavecseseznamem"/>
        <w:numPr>
          <w:ilvl w:val="0"/>
          <w:numId w:val="46"/>
        </w:numPr>
      </w:pPr>
      <w:r>
        <w:t>Parkovací dům ve 2.NP - 5.NP,</w:t>
      </w:r>
    </w:p>
    <w:p w14:paraId="28944E83" w14:textId="4F7FBFBC" w:rsidR="006145C5" w:rsidRDefault="003043BE" w:rsidP="00545990">
      <w:pPr>
        <w:pStyle w:val="Odstavecseseznamem"/>
        <w:numPr>
          <w:ilvl w:val="0"/>
          <w:numId w:val="46"/>
        </w:numPr>
      </w:pPr>
      <w:r>
        <w:t>Prostory pro bydlení v 6.NP - 7.NP.</w:t>
      </w:r>
    </w:p>
    <w:p w14:paraId="575369E5" w14:textId="32925627" w:rsidR="00F01151" w:rsidRDefault="00285BA7" w:rsidP="00285BA7">
      <w:pPr>
        <w:pStyle w:val="Odstavecseseznamem"/>
      </w:pPr>
      <w:r>
        <w:t>V případě, že bud</w:t>
      </w:r>
      <w:r w:rsidR="00232144">
        <w:t xml:space="preserve">ou BKOM porušeny závazky uvedené v odst. II.2., </w:t>
      </w:r>
      <w:r w:rsidR="001169B2">
        <w:t>je BKOM povinen zaplatit Městu Brnu následující smluvní pokuty</w:t>
      </w:r>
      <w:r w:rsidR="00F01151">
        <w:t>:</w:t>
      </w:r>
    </w:p>
    <w:p w14:paraId="67C41685" w14:textId="3F0A8E1D" w:rsidR="00EF0468" w:rsidRDefault="008F6B1E" w:rsidP="00D830E1">
      <w:pPr>
        <w:pStyle w:val="Odstavecseseznamem"/>
        <w:numPr>
          <w:ilvl w:val="2"/>
          <w:numId w:val="20"/>
        </w:numPr>
      </w:pPr>
      <w:bookmarkStart w:id="1" w:name="_Ref202949661"/>
      <w:r>
        <w:t xml:space="preserve">za nedodržení závazku uvedeného v písm. </w:t>
      </w:r>
      <w:r w:rsidR="00B42D0C">
        <w:t>II.2.</w:t>
      </w:r>
      <w:r w:rsidR="008A6D7D">
        <w:t>b</w:t>
      </w:r>
      <w:r w:rsidR="006E079D">
        <w:t>)</w:t>
      </w:r>
      <w:r w:rsidRPr="008F6B1E">
        <w:t xml:space="preserve"> </w:t>
      </w:r>
      <w:r>
        <w:t xml:space="preserve">činí smluvní pokuta </w:t>
      </w:r>
      <w:r w:rsidR="00285BA7">
        <w:t xml:space="preserve">30.000,- Kč měsíčně za každý započatý měsíc, v němž nedošlo k dokončení stavby </w:t>
      </w:r>
      <w:r>
        <w:t>Polyfunkčního objektu</w:t>
      </w:r>
      <w:r w:rsidR="00285BA7">
        <w:t xml:space="preserve">, </w:t>
      </w:r>
      <w:r w:rsidR="00285BA7">
        <w:lastRenderedPageBreak/>
        <w:t xml:space="preserve">maximálně </w:t>
      </w:r>
      <w:r w:rsidR="00242DB3">
        <w:t>však</w:t>
      </w:r>
      <w:r w:rsidR="00285BA7">
        <w:t xml:space="preserve"> 1</w:t>
      </w:r>
      <w:r w:rsidR="00EF0468">
        <w:t> </w:t>
      </w:r>
      <w:r w:rsidR="00285BA7">
        <w:t>080</w:t>
      </w:r>
      <w:r w:rsidR="00EF0468">
        <w:t> </w:t>
      </w:r>
      <w:r w:rsidR="00285BA7">
        <w:t xml:space="preserve">000,- Kč. </w:t>
      </w:r>
      <w:r w:rsidR="00D75EBD">
        <w:t xml:space="preserve">Smluvní pokutu nelze požadovat za předpokladu, že </w:t>
      </w:r>
      <w:r w:rsidR="00EE10F8">
        <w:t>je zpoždění způsobeno okolnostmi mimo</w:t>
      </w:r>
      <w:r w:rsidR="00023D30">
        <w:t xml:space="preserve"> sféru vlivu společnosti BKOM, zejména z důvodu prodloužení zadávacích řízení v důsledku podaných námitek, </w:t>
      </w:r>
      <w:r w:rsidR="00C23D0F">
        <w:t xml:space="preserve">včetně </w:t>
      </w:r>
      <w:r w:rsidR="00E27DC6">
        <w:t>navazujících</w:t>
      </w:r>
      <w:r w:rsidR="00C23D0F">
        <w:t xml:space="preserve"> řízení u ÚOHS či u správního soudu,</w:t>
      </w:r>
      <w:r w:rsidR="007778AC">
        <w:t xml:space="preserve"> či </w:t>
      </w:r>
      <w:r w:rsidR="00D569A3">
        <w:t xml:space="preserve">z důvodu </w:t>
      </w:r>
      <w:r w:rsidR="00C33A4D">
        <w:t>uplatňování práv účastníků řízení o povolení změny zám</w:t>
      </w:r>
      <w:r w:rsidR="00C12D8C">
        <w:t>ěru před dokončením.</w:t>
      </w:r>
      <w:bookmarkEnd w:id="1"/>
      <w:r w:rsidR="00226880">
        <w:t xml:space="preserve"> </w:t>
      </w:r>
    </w:p>
    <w:p w14:paraId="1F6F2EFD" w14:textId="363B3A96" w:rsidR="00285BA7" w:rsidRDefault="00242DB3" w:rsidP="00D830E1">
      <w:pPr>
        <w:pStyle w:val="Odstavecseseznamem"/>
        <w:numPr>
          <w:ilvl w:val="2"/>
          <w:numId w:val="20"/>
        </w:numPr>
      </w:pPr>
      <w:r>
        <w:t xml:space="preserve">za nedodržení závazku uvedeného </w:t>
      </w:r>
      <w:r w:rsidR="00EF0468">
        <w:t>v písm. II.2.</w:t>
      </w:r>
      <w:r w:rsidR="0030710C">
        <w:t>c</w:t>
      </w:r>
      <w:r w:rsidR="00EF0468">
        <w:t xml:space="preserve">) </w:t>
      </w:r>
      <w:r>
        <w:t xml:space="preserve">činí smluvní pokuta </w:t>
      </w:r>
      <w:r w:rsidR="00285BA7">
        <w:t>1</w:t>
      </w:r>
      <w:r w:rsidR="00EF0468">
        <w:t> </w:t>
      </w:r>
      <w:r w:rsidR="00285BA7">
        <w:t>000</w:t>
      </w:r>
      <w:r w:rsidR="00EF0468">
        <w:t> </w:t>
      </w:r>
      <w:r w:rsidR="00285BA7">
        <w:t>000</w:t>
      </w:r>
      <w:r w:rsidR="00EF0468">
        <w:t> </w:t>
      </w:r>
      <w:r w:rsidR="00285BA7">
        <w:t>Kč.</w:t>
      </w:r>
    </w:p>
    <w:p w14:paraId="28630C53" w14:textId="02D713FE" w:rsidR="00285BA7" w:rsidRDefault="00285BA7" w:rsidP="00E94A56">
      <w:pPr>
        <w:pStyle w:val="Odstavecseseznamem"/>
      </w:pPr>
      <w:r>
        <w:t xml:space="preserve">Jednotlivé smluvní pokuty jsou splatné na výzvu Města Brna do </w:t>
      </w:r>
      <w:r w:rsidR="00A83A68">
        <w:t>čtrnácti</w:t>
      </w:r>
      <w:r>
        <w:t xml:space="preserve"> dnů od jejího doručení </w:t>
      </w:r>
      <w:r w:rsidR="00AF784F">
        <w:t>BKOM</w:t>
      </w:r>
      <w:r>
        <w:t>.</w:t>
      </w:r>
      <w:r w:rsidR="005124A2">
        <w:t xml:space="preserve"> V téže lhůtě je BKOM </w:t>
      </w:r>
      <w:r w:rsidR="002F0ECD">
        <w:t>povinen prokázat neoprávněn</w:t>
      </w:r>
      <w:r w:rsidR="006C5386">
        <w:t>é uplatnění smluvní pokuty podle písm.</w:t>
      </w:r>
      <w:r w:rsidR="007927CC">
        <w:t xml:space="preserve"> </w:t>
      </w:r>
      <w:r w:rsidR="006C5386">
        <w:fldChar w:fldCharType="begin"/>
      </w:r>
      <w:r w:rsidR="006C5386">
        <w:instrText xml:space="preserve"> REF _Ref202949661 \r \h </w:instrText>
      </w:r>
      <w:r w:rsidR="006C5386">
        <w:fldChar w:fldCharType="separate"/>
      </w:r>
      <w:r w:rsidR="00996515">
        <w:t>II.4.a)</w:t>
      </w:r>
      <w:r w:rsidR="006C5386">
        <w:fldChar w:fldCharType="end"/>
      </w:r>
      <w:r w:rsidR="007927CC">
        <w:t>.</w:t>
      </w:r>
    </w:p>
    <w:p w14:paraId="7A329CF9" w14:textId="4409F954" w:rsidR="00285BA7" w:rsidRDefault="00285BA7" w:rsidP="00E94A56">
      <w:pPr>
        <w:pStyle w:val="Odstavecseseznamem"/>
      </w:pPr>
      <w:r>
        <w:t xml:space="preserve">Smluvní pokuty lze uložit i opakovaně, a to za každé porušení smluvní povinnosti. V případě opakovaně uložené pokuty musí Město Brno oznámit </w:t>
      </w:r>
      <w:r w:rsidR="00AF784F">
        <w:t>BKOM</w:t>
      </w:r>
      <w:r>
        <w:t>, že bylo zjištěno porušení smluvní povinnosti a termín, do kdy má být toto porušení smluvní povinnosti odstraněno. V případě, že nebude v tomto termínu porušení smluvní povinnosti odstraněno, bude smluvní pokuta uložena opakovaně.</w:t>
      </w:r>
    </w:p>
    <w:p w14:paraId="480E37F2" w14:textId="6938CD1A" w:rsidR="00397756" w:rsidRDefault="00285BA7" w:rsidP="008340B9">
      <w:pPr>
        <w:pStyle w:val="Odstavecseseznamem"/>
      </w:pPr>
      <w:r>
        <w:t>Bude-li zjištění smluvní pokuty spojeno s náklady na zpracování znaleckého posudku</w:t>
      </w:r>
      <w:r w:rsidR="004E3DD8">
        <w:t>,</w:t>
      </w:r>
      <w:r>
        <w:t xml:space="preserve"> popř. s jinými účelně vynaloženými náklady, zavazuje se </w:t>
      </w:r>
      <w:r w:rsidR="00AF784F">
        <w:t>BKOM</w:t>
      </w:r>
      <w:r>
        <w:t xml:space="preserve"> uhradit na výzvu Města Brna i tyto náklady.</w:t>
      </w:r>
    </w:p>
    <w:p w14:paraId="09891ED7" w14:textId="21B8E202" w:rsidR="00C10DF1" w:rsidRDefault="00C10DF1" w:rsidP="00932D3F">
      <w:pPr>
        <w:pStyle w:val="Odstavecseseznamem"/>
      </w:pPr>
      <w:r>
        <w:t xml:space="preserve">Zaplacení jakékoliv smluvní pokuty nevylučuje právo na </w:t>
      </w:r>
      <w:r w:rsidR="00232144">
        <w:t>náhradu škody.</w:t>
      </w:r>
    </w:p>
    <w:p w14:paraId="637BEBAE" w14:textId="42D588E0" w:rsidR="00C63351" w:rsidRPr="003B6CB6" w:rsidRDefault="0053236C" w:rsidP="003B6CB6">
      <w:pPr>
        <w:pStyle w:val="Odstavecseseznamem"/>
        <w:numPr>
          <w:ilvl w:val="0"/>
          <w:numId w:val="0"/>
        </w:numPr>
        <w:ind w:left="567"/>
      </w:pPr>
      <w:r>
        <w:t xml:space="preserve"> </w:t>
      </w:r>
    </w:p>
    <w:p w14:paraId="240D6EBE" w14:textId="09A789BB" w:rsidR="00C63351" w:rsidRPr="004E3DD8" w:rsidRDefault="003C1DEB" w:rsidP="00F20786">
      <w:pPr>
        <w:pStyle w:val="Nadpis2"/>
      </w:pPr>
      <w:r>
        <w:t>Zrušení</w:t>
      </w:r>
      <w:r w:rsidR="003B6CB6" w:rsidRPr="004E3DD8">
        <w:t xml:space="preserve"> </w:t>
      </w:r>
      <w:r w:rsidR="00404B8B">
        <w:t xml:space="preserve">zákazu </w:t>
      </w:r>
      <w:r>
        <w:t xml:space="preserve">zcizení a </w:t>
      </w:r>
      <w:r w:rsidR="00404B8B">
        <w:t>zatížení</w:t>
      </w:r>
      <w:r>
        <w:t>, zřízení zákazu zcizení a zákazu zatížení</w:t>
      </w:r>
    </w:p>
    <w:p w14:paraId="7762D3B9" w14:textId="1944AD39" w:rsidR="00B42EA5" w:rsidRDefault="007173C3" w:rsidP="00AB3F02">
      <w:pPr>
        <w:pStyle w:val="Odstavecseseznamem"/>
      </w:pPr>
      <w:r>
        <w:t>BKOM a Město Brno</w:t>
      </w:r>
      <w:r w:rsidR="00B42EA5">
        <w:t xml:space="preserve"> se dohodly na zrušení obligačního práva – zákazu zcizení a zákazu zatížení zřízen</w:t>
      </w:r>
      <w:r w:rsidR="00284AB3">
        <w:t>ého</w:t>
      </w:r>
      <w:r w:rsidR="00B42EA5">
        <w:t xml:space="preserve"> dle čl. IX. odst. 1 a odst. 2 původní smlouvy.</w:t>
      </w:r>
    </w:p>
    <w:p w14:paraId="19EBC089" w14:textId="173E48BB" w:rsidR="00A05761" w:rsidRPr="004E3DD8" w:rsidRDefault="00A6664B" w:rsidP="00AB3F02">
      <w:pPr>
        <w:pStyle w:val="Odstavecseseznamem"/>
      </w:pPr>
      <w:r w:rsidRPr="004E3DD8">
        <w:t>BKOM a Město Brno se dohodl</w:t>
      </w:r>
      <w:r w:rsidR="007173C3">
        <w:t>y</w:t>
      </w:r>
      <w:r w:rsidRPr="004E3DD8">
        <w:t xml:space="preserve"> </w:t>
      </w:r>
      <w:r w:rsidR="005060C8">
        <w:t>na zrušení věcn</w:t>
      </w:r>
      <w:r w:rsidR="00B42EA5">
        <w:t>ýc</w:t>
      </w:r>
      <w:r w:rsidR="005060C8">
        <w:t xml:space="preserve">h </w:t>
      </w:r>
      <w:r w:rsidR="00DB47E1">
        <w:t>práv</w:t>
      </w:r>
      <w:r w:rsidR="00961214">
        <w:t xml:space="preserve"> – </w:t>
      </w:r>
      <w:r w:rsidR="005060C8">
        <w:t xml:space="preserve">zákazu zcizení a zákazu zatížení zřízených na základě </w:t>
      </w:r>
      <w:r w:rsidR="00B42EA5">
        <w:t xml:space="preserve">původní </w:t>
      </w:r>
      <w:r w:rsidR="005060C8">
        <w:t>smlouvy dle čl. IX. odst. 3</w:t>
      </w:r>
      <w:r w:rsidR="00B42EA5">
        <w:t xml:space="preserve"> původní smlouvy</w:t>
      </w:r>
      <w:r w:rsidR="005060C8">
        <w:t>, kter</w:t>
      </w:r>
      <w:r w:rsidR="005C69C2">
        <w:t>é</w:t>
      </w:r>
      <w:r w:rsidR="005060C8">
        <w:t xml:space="preserve"> byl</w:t>
      </w:r>
      <w:r w:rsidR="005C69C2">
        <w:t>y</w:t>
      </w:r>
      <w:r w:rsidR="005060C8">
        <w:t xml:space="preserve"> zapsán</w:t>
      </w:r>
      <w:r w:rsidR="005C69C2">
        <w:t>y</w:t>
      </w:r>
      <w:r w:rsidR="005060C8">
        <w:t xml:space="preserve"> v rámci vkladového řízení V-7143/2017-702</w:t>
      </w:r>
      <w:r w:rsidR="00585CB6">
        <w:t>,</w:t>
      </w:r>
      <w:r w:rsidR="005060C8">
        <w:t xml:space="preserve"> zápisem provedeným dne 19. 4. 2017 s právními účinky k 24. 3. 2017. </w:t>
      </w:r>
      <w:r w:rsidR="005128F9">
        <w:t>Strany dohody</w:t>
      </w:r>
      <w:r w:rsidR="005060C8">
        <w:t xml:space="preserve"> berou na vědomí, že věcná </w:t>
      </w:r>
      <w:r w:rsidR="00DB47E1">
        <w:t>práva</w:t>
      </w:r>
      <w:r w:rsidR="005060C8">
        <w:t xml:space="preserve"> zaniknou s právními účinky ke dni podání návrhu na vklad, kterým bude povolen výmaz</w:t>
      </w:r>
      <w:r w:rsidR="00EF38BB" w:rsidRPr="004E3DD8">
        <w:t>.</w:t>
      </w:r>
    </w:p>
    <w:p w14:paraId="5BB6DC30" w14:textId="790FF7EE" w:rsidR="00C34850" w:rsidRPr="004E3DD8" w:rsidRDefault="00C34850" w:rsidP="00AB3F02">
      <w:pPr>
        <w:pStyle w:val="Odstavecseseznamem"/>
      </w:pPr>
      <w:r w:rsidRPr="004E3DD8">
        <w:t>BKOM</w:t>
      </w:r>
      <w:r w:rsidR="005060C8">
        <w:t>, jako povinný,</w:t>
      </w:r>
      <w:r w:rsidR="00CB193A">
        <w:t xml:space="preserve"> a Město Brno, jako oprávněný, se dohodl</w:t>
      </w:r>
      <w:r w:rsidR="007173C3">
        <w:t>y</w:t>
      </w:r>
      <w:r w:rsidR="00CB193A">
        <w:t xml:space="preserve"> na zřízení věcného </w:t>
      </w:r>
      <w:r w:rsidR="00DB47E1">
        <w:t>práva</w:t>
      </w:r>
      <w:r w:rsidR="00CB193A">
        <w:t xml:space="preserve"> – zákazu zcizení</w:t>
      </w:r>
      <w:r w:rsidR="00E46D39">
        <w:t xml:space="preserve"> </w:t>
      </w:r>
      <w:r w:rsidR="009434D1">
        <w:t>Pozemků</w:t>
      </w:r>
      <w:r w:rsidR="00E46D39">
        <w:t>, a to na dobu určitou</w:t>
      </w:r>
      <w:r w:rsidRPr="004E3DD8">
        <w:t xml:space="preserve"> do </w:t>
      </w:r>
      <w:r w:rsidR="003438FD" w:rsidRPr="004E3DD8">
        <w:t>24. 3. 2037</w:t>
      </w:r>
      <w:r w:rsidR="00CD717D" w:rsidRPr="004E3DD8">
        <w:t>.</w:t>
      </w:r>
      <w:r w:rsidR="0078543D" w:rsidRPr="004E3DD8">
        <w:t xml:space="preserve"> Toto právo se zřizuje </w:t>
      </w:r>
      <w:r w:rsidR="00743B98">
        <w:t xml:space="preserve">bezúplatně a </w:t>
      </w:r>
      <w:r w:rsidR="0078543D" w:rsidRPr="004E3DD8">
        <w:t>jako právo věcné</w:t>
      </w:r>
      <w:r w:rsidR="005C333C" w:rsidRPr="004E3DD8">
        <w:t>, které bude zapsáno do katastru nemovitostí.</w:t>
      </w:r>
      <w:r w:rsidR="00BE02F4">
        <w:t xml:space="preserve"> </w:t>
      </w:r>
      <w:r w:rsidR="00D04B3A">
        <w:t xml:space="preserve">Zákaz zcizení se neuplatní v případě </w:t>
      </w:r>
      <w:r w:rsidR="006448CE">
        <w:t>výkonu práv zástavního věřitele.</w:t>
      </w:r>
    </w:p>
    <w:p w14:paraId="1000AB95" w14:textId="7E922EB3" w:rsidR="00536DE8" w:rsidRPr="00C87EB4" w:rsidRDefault="00E46D39" w:rsidP="00AB3F02">
      <w:pPr>
        <w:pStyle w:val="Odstavecseseznamem"/>
      </w:pPr>
      <w:r w:rsidRPr="004E3DD8">
        <w:t>BKOM</w:t>
      </w:r>
      <w:r>
        <w:t>, jako povinný, a Město Brno, jako oprávněný, se dohodl</w:t>
      </w:r>
      <w:r w:rsidR="007173C3">
        <w:t>y</w:t>
      </w:r>
      <w:r>
        <w:t xml:space="preserve"> na zřízení věcného </w:t>
      </w:r>
      <w:r w:rsidR="00DB47E1">
        <w:t>práva</w:t>
      </w:r>
      <w:r w:rsidR="00417ED6">
        <w:t xml:space="preserve"> – zákazu zatížení </w:t>
      </w:r>
      <w:r w:rsidR="009434D1">
        <w:t>Pozemků</w:t>
      </w:r>
      <w:r w:rsidR="00417ED6">
        <w:t xml:space="preserve">, a to na </w:t>
      </w:r>
      <w:r w:rsidR="00D661D6">
        <w:t>dobu určitou do 24. 3. 2037</w:t>
      </w:r>
      <w:r w:rsidR="007F64A9" w:rsidRPr="00C87EB4">
        <w:t>.</w:t>
      </w:r>
      <w:r w:rsidR="005C333C" w:rsidRPr="00C87EB4">
        <w:t xml:space="preserve"> Toto právo se zřizuje </w:t>
      </w:r>
      <w:r w:rsidR="00743B98">
        <w:t xml:space="preserve">bezúplatně a </w:t>
      </w:r>
      <w:r w:rsidR="005C333C" w:rsidRPr="00C87EB4">
        <w:t>jako právo věcné, které bude zapsáno do katastru nemovitostí.</w:t>
      </w:r>
      <w:r w:rsidR="003D7ED8" w:rsidRPr="00C87EB4">
        <w:t xml:space="preserve"> Výjimka z tohoto zákazu je uvedena v odst. III.</w:t>
      </w:r>
      <w:r w:rsidR="00B611CF">
        <w:t>5</w:t>
      </w:r>
      <w:r w:rsidR="00793042">
        <w:t xml:space="preserve"> a odst. III.</w:t>
      </w:r>
      <w:r w:rsidR="00B611CF">
        <w:t>6</w:t>
      </w:r>
      <w:r w:rsidR="00793042">
        <w:t>.</w:t>
      </w:r>
    </w:p>
    <w:p w14:paraId="66E0829B" w14:textId="01BF49A5" w:rsidR="00E10190" w:rsidRDefault="00255077" w:rsidP="00AB3F02">
      <w:pPr>
        <w:pStyle w:val="Odstavecseseznamem"/>
      </w:pPr>
      <w:r w:rsidRPr="00C87EB4">
        <w:t xml:space="preserve">BKOM je oprávněn </w:t>
      </w:r>
      <w:r w:rsidR="009D715C">
        <w:t>Pozemky</w:t>
      </w:r>
      <w:r w:rsidRPr="00C87EB4">
        <w:t xml:space="preserve"> </w:t>
      </w:r>
      <w:r w:rsidR="00124E8D" w:rsidRPr="00C87EB4">
        <w:t xml:space="preserve">zatížit zástavním právem ve prospěch </w:t>
      </w:r>
      <w:r w:rsidR="00CE2D59" w:rsidRPr="00C87EB4">
        <w:t xml:space="preserve">instituce </w:t>
      </w:r>
      <w:r w:rsidR="00D23644" w:rsidRPr="00C87EB4">
        <w:t>vykonávající</w:t>
      </w:r>
      <w:r w:rsidR="000E4E91">
        <w:t xml:space="preserve"> svou podnikatelskou činnost v souladu se</w:t>
      </w:r>
      <w:r w:rsidR="00D23644" w:rsidRPr="00C87EB4">
        <w:t xml:space="preserve"> zákon</w:t>
      </w:r>
      <w:r w:rsidR="000E4E91">
        <w:t>em</w:t>
      </w:r>
      <w:r w:rsidR="00D23644" w:rsidRPr="00C87EB4">
        <w:t xml:space="preserve"> č. 21/1992 Sb., o bankách, v platném znění</w:t>
      </w:r>
      <w:r w:rsidR="00997F29" w:rsidRPr="00C87EB4">
        <w:t>, a to za účelem financování výstavby Polyfunkčního objektu.</w:t>
      </w:r>
      <w:r w:rsidR="00425A04">
        <w:t xml:space="preserve"> V případě zatížení Pozemků ve prospěch takové instituce</w:t>
      </w:r>
      <w:r w:rsidR="00A01CE0">
        <w:t xml:space="preserve"> může být zatížení zapsáno do katastru nemovitostí.</w:t>
      </w:r>
      <w:r w:rsidR="006E411B">
        <w:t xml:space="preserve"> Toto ujednání je třeba chápat jako potvrzení</w:t>
      </w:r>
      <w:r w:rsidR="002A5570">
        <w:t xml:space="preserve"> pro Katastrální úřad, že zápis zástavního práva může být za stanovených podmínek proveden</w:t>
      </w:r>
      <w:r w:rsidR="00DF29AE">
        <w:t xml:space="preserve"> i bez dodatečné listiny</w:t>
      </w:r>
      <w:r w:rsidR="00F67C50">
        <w:t xml:space="preserve"> vystavené oprávněným statutárním městem Brnem.</w:t>
      </w:r>
    </w:p>
    <w:p w14:paraId="325E4485" w14:textId="4CEC8732" w:rsidR="00764ECB" w:rsidRPr="005B305F" w:rsidRDefault="00BB08A2" w:rsidP="00265560">
      <w:pPr>
        <w:pStyle w:val="Odstavecseseznamem"/>
        <w:rPr>
          <w:rFonts w:cs="Arial"/>
          <w:szCs w:val="20"/>
        </w:rPr>
      </w:pPr>
      <w:r>
        <w:t>BKOM je oprávněn na Pozemcích zřídit ve prospěch třetí</w:t>
      </w:r>
      <w:r w:rsidR="00265560">
        <w:t xml:space="preserve">ch osob služebnosti inženýrských sítí ve smyslu ustanovení § 1267 zákona č. 89/2012 Sb., </w:t>
      </w:r>
      <w:r w:rsidR="00034CCC">
        <w:t>občanský zákoník, v platném znění.</w:t>
      </w:r>
      <w:r w:rsidR="00E060B0" w:rsidRPr="00E060B0">
        <w:t xml:space="preserve"> </w:t>
      </w:r>
      <w:r w:rsidR="00E060B0">
        <w:t xml:space="preserve">Toto ujednání je třeba chápat jako potvrzení pro Katastrální úřad, že zápis zástavního práva může být za stanovených podmínek proveden </w:t>
      </w:r>
      <w:r w:rsidR="00F67C50">
        <w:t>i bez dodatečné listiny vystavené oprávněným statutárním městem Brnem.</w:t>
      </w:r>
    </w:p>
    <w:p w14:paraId="0D112390" w14:textId="288F0BEE" w:rsidR="005B305F" w:rsidRPr="00034CCC" w:rsidRDefault="006F0D70" w:rsidP="00265560">
      <w:pPr>
        <w:pStyle w:val="Odstavecseseznamem"/>
        <w:rPr>
          <w:rFonts w:cs="Arial"/>
          <w:szCs w:val="20"/>
        </w:rPr>
      </w:pPr>
      <w:r>
        <w:t>Z opatrnosti smluvní strany sjednávají, že v</w:t>
      </w:r>
      <w:r w:rsidR="000713A9">
        <w:t xml:space="preserve"> případě, že </w:t>
      </w:r>
      <w:r w:rsidR="00031592">
        <w:t xml:space="preserve">Katastrální úřad vyzve BKOM k doložení </w:t>
      </w:r>
      <w:r w:rsidR="002641E5">
        <w:t xml:space="preserve">jakékoliv listiny nezbytné k provedení </w:t>
      </w:r>
      <w:r w:rsidR="00606671">
        <w:t>vkladu, zavazuje se SMB tyto listiny vystavit, a to bez zbytečného odkladu.</w:t>
      </w:r>
      <w:r>
        <w:t xml:space="preserve"> </w:t>
      </w:r>
    </w:p>
    <w:p w14:paraId="654DF02C" w14:textId="78E53530" w:rsidR="00034CCC" w:rsidRDefault="00425C62" w:rsidP="00265560">
      <w:pPr>
        <w:pStyle w:val="Odstavecseseznamem"/>
        <w:rPr>
          <w:rFonts w:cs="Arial"/>
          <w:szCs w:val="20"/>
        </w:rPr>
      </w:pPr>
      <w:r>
        <w:rPr>
          <w:rFonts w:cs="Arial"/>
          <w:szCs w:val="20"/>
        </w:rPr>
        <w:t>S</w:t>
      </w:r>
      <w:r w:rsidR="0045538E" w:rsidRPr="0045538E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="0045538E" w:rsidRPr="0045538E">
        <w:rPr>
          <w:rFonts w:cs="Arial"/>
          <w:szCs w:val="20"/>
        </w:rPr>
        <w:t xml:space="preserve"> shodně prohlašují, že zákaz</w:t>
      </w:r>
      <w:r w:rsidR="00C52408">
        <w:rPr>
          <w:rFonts w:cs="Arial"/>
          <w:szCs w:val="20"/>
        </w:rPr>
        <w:t>y</w:t>
      </w:r>
      <w:r w:rsidR="0045538E" w:rsidRPr="0045538E">
        <w:rPr>
          <w:rFonts w:cs="Arial"/>
          <w:szCs w:val="20"/>
        </w:rPr>
        <w:t xml:space="preserve"> zcizení</w:t>
      </w:r>
      <w:r>
        <w:rPr>
          <w:rFonts w:cs="Arial"/>
          <w:szCs w:val="20"/>
        </w:rPr>
        <w:t xml:space="preserve"> a </w:t>
      </w:r>
      <w:r w:rsidR="0045538E" w:rsidRPr="0045538E">
        <w:rPr>
          <w:rFonts w:cs="Arial"/>
          <w:szCs w:val="20"/>
        </w:rPr>
        <w:t>zatížení j</w:t>
      </w:r>
      <w:r>
        <w:rPr>
          <w:rFonts w:cs="Arial"/>
          <w:szCs w:val="20"/>
        </w:rPr>
        <w:t>sou</w:t>
      </w:r>
      <w:r w:rsidR="0045538E" w:rsidRPr="0045538E">
        <w:rPr>
          <w:rFonts w:cs="Arial"/>
          <w:szCs w:val="20"/>
        </w:rPr>
        <w:t xml:space="preserve"> zřizován</w:t>
      </w:r>
      <w:r w:rsidR="00C52408">
        <w:rPr>
          <w:rFonts w:cs="Arial"/>
          <w:szCs w:val="20"/>
        </w:rPr>
        <w:t>y</w:t>
      </w:r>
      <w:r w:rsidR="0045538E" w:rsidRPr="0045538E">
        <w:rPr>
          <w:rFonts w:cs="Arial"/>
          <w:szCs w:val="20"/>
        </w:rPr>
        <w:t xml:space="preserve"> v souladu s podmínkami vymezenými ustanovením § 1761 zákona č. 89/2012 Sb., občanský zákoník, v platném znění, že zájem prodávajícího na zřízení zákazu zcizení a zatížení ve vztahu k předmětu </w:t>
      </w:r>
      <w:r w:rsidR="0045538E" w:rsidRPr="0045538E">
        <w:rPr>
          <w:rFonts w:cs="Arial"/>
          <w:szCs w:val="20"/>
        </w:rPr>
        <w:lastRenderedPageBreak/>
        <w:t>koupě považují dle svého nejlepšího vědomí za hodný právní ochrany neodporující dobrým mravům ani veřejnému pořádku. </w:t>
      </w:r>
    </w:p>
    <w:p w14:paraId="472EB58C" w14:textId="77777777" w:rsidR="00034CCC" w:rsidRPr="00BE5AC5" w:rsidRDefault="00034CCC" w:rsidP="00034CCC">
      <w:pPr>
        <w:pStyle w:val="Odstavecseseznamem"/>
        <w:numPr>
          <w:ilvl w:val="0"/>
          <w:numId w:val="0"/>
        </w:numPr>
        <w:ind w:left="567"/>
        <w:rPr>
          <w:rFonts w:cs="Arial"/>
          <w:szCs w:val="20"/>
        </w:rPr>
      </w:pPr>
    </w:p>
    <w:p w14:paraId="704DEAB8" w14:textId="4DA3FD74" w:rsidR="00C63351" w:rsidRPr="00BE5AC5" w:rsidRDefault="00247882" w:rsidP="00473DF4">
      <w:pPr>
        <w:pStyle w:val="Nadpis2"/>
      </w:pPr>
      <w:r w:rsidRPr="00BE5AC5">
        <w:t>Zachování původních ujednání</w:t>
      </w:r>
    </w:p>
    <w:p w14:paraId="3A60FB0A" w14:textId="034A0CD2" w:rsidR="00247882" w:rsidRPr="00BE5AC5" w:rsidRDefault="005128F9" w:rsidP="00427D3E">
      <w:pPr>
        <w:pStyle w:val="Odstavecseseznamem"/>
        <w:rPr>
          <w:rFonts w:cs="Arial"/>
          <w:szCs w:val="20"/>
        </w:rPr>
      </w:pPr>
      <w:r>
        <w:rPr>
          <w:rFonts w:cs="Arial"/>
          <w:szCs w:val="20"/>
        </w:rPr>
        <w:t>Strany dohody</w:t>
      </w:r>
      <w:r w:rsidR="00247882" w:rsidRPr="00BE5AC5">
        <w:rPr>
          <w:rFonts w:cs="Arial"/>
          <w:szCs w:val="20"/>
        </w:rPr>
        <w:t xml:space="preserve"> </w:t>
      </w:r>
      <w:r w:rsidR="00BE5AC5">
        <w:rPr>
          <w:rFonts w:cs="Arial"/>
          <w:szCs w:val="20"/>
        </w:rPr>
        <w:t>pro vyloučení pochybností uvádějí,</w:t>
      </w:r>
      <w:r w:rsidR="00247882" w:rsidRPr="00BE5AC5">
        <w:rPr>
          <w:rFonts w:cs="Arial"/>
          <w:szCs w:val="20"/>
        </w:rPr>
        <w:t xml:space="preserve"> že </w:t>
      </w:r>
      <w:r w:rsidR="00785906" w:rsidRPr="00BE5AC5">
        <w:rPr>
          <w:rFonts w:cs="Arial"/>
          <w:szCs w:val="20"/>
        </w:rPr>
        <w:t xml:space="preserve">jsou-li </w:t>
      </w:r>
      <w:r w:rsidR="00022883">
        <w:rPr>
          <w:rFonts w:cs="Arial"/>
          <w:szCs w:val="20"/>
        </w:rPr>
        <w:t>ujednání původní smlouvy</w:t>
      </w:r>
      <w:r w:rsidR="00785906" w:rsidRPr="00BE5AC5">
        <w:rPr>
          <w:rFonts w:cs="Arial"/>
          <w:szCs w:val="20"/>
        </w:rPr>
        <w:t xml:space="preserve"> </w:t>
      </w:r>
      <w:r w:rsidR="00852712" w:rsidRPr="00BE5AC5">
        <w:rPr>
          <w:rFonts w:cs="Arial"/>
          <w:szCs w:val="20"/>
        </w:rPr>
        <w:t xml:space="preserve">i přes výše uvedené změny nadále použitelné, </w:t>
      </w:r>
      <w:r w:rsidR="00F70628">
        <w:rPr>
          <w:rFonts w:cs="Arial"/>
          <w:szCs w:val="20"/>
        </w:rPr>
        <w:t>nejsou</w:t>
      </w:r>
      <w:r w:rsidR="00DB0ECC" w:rsidRPr="00BE5AC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touto </w:t>
      </w:r>
      <w:proofErr w:type="gramStart"/>
      <w:r>
        <w:rPr>
          <w:rFonts w:cs="Arial"/>
          <w:szCs w:val="20"/>
        </w:rPr>
        <w:t>dohodou</w:t>
      </w:r>
      <w:proofErr w:type="gramEnd"/>
      <w:r w:rsidR="00DB0ECC" w:rsidRPr="00BE5AC5">
        <w:rPr>
          <w:rFonts w:cs="Arial"/>
          <w:szCs w:val="20"/>
        </w:rPr>
        <w:t xml:space="preserve"> jakkoliv dotčen</w:t>
      </w:r>
      <w:r w:rsidR="00F70628">
        <w:rPr>
          <w:rFonts w:cs="Arial"/>
          <w:szCs w:val="20"/>
        </w:rPr>
        <w:t>y</w:t>
      </w:r>
      <w:r w:rsidR="001C0C45">
        <w:rPr>
          <w:rFonts w:cs="Arial"/>
          <w:szCs w:val="20"/>
        </w:rPr>
        <w:t xml:space="preserve"> a zůstávají v platnosti</w:t>
      </w:r>
      <w:r w:rsidR="00DB0ECC" w:rsidRPr="00BE5AC5">
        <w:rPr>
          <w:rFonts w:cs="Arial"/>
          <w:szCs w:val="20"/>
        </w:rPr>
        <w:t>.</w:t>
      </w:r>
      <w:r w:rsidR="00AD1A82">
        <w:rPr>
          <w:rFonts w:cs="Arial"/>
          <w:szCs w:val="20"/>
        </w:rPr>
        <w:t xml:space="preserve"> Jejich výklad však musí být v souladu se smyslem a účelem této dohody.</w:t>
      </w:r>
    </w:p>
    <w:p w14:paraId="2FE12F72" w14:textId="158E33AA" w:rsidR="0093665C" w:rsidRPr="00BE5AC5" w:rsidRDefault="005128F9" w:rsidP="00BE5AC5">
      <w:pPr>
        <w:pStyle w:val="Odstavecseseznamem"/>
      </w:pPr>
      <w:r>
        <w:t>Strany dohody</w:t>
      </w:r>
      <w:r w:rsidR="00867151" w:rsidRPr="00BE5AC5">
        <w:t xml:space="preserve"> prohlašují, že si nejsou vědomy žádné skutečnosti, která by v důsledku uzavření </w:t>
      </w:r>
      <w:r>
        <w:t>této dohody</w:t>
      </w:r>
      <w:r w:rsidR="00867151" w:rsidRPr="00BE5AC5">
        <w:t xml:space="preserve"> mohla mít za následek neplatnost </w:t>
      </w:r>
      <w:r w:rsidR="009E23E7" w:rsidRPr="00BE5AC5">
        <w:t xml:space="preserve">jakéhokoliv ujednání </w:t>
      </w:r>
      <w:r>
        <w:t>této dohody</w:t>
      </w:r>
      <w:r w:rsidR="00867151" w:rsidRPr="00BE5AC5">
        <w:t xml:space="preserve">, nebo která by platnost mohla zpochybnit či ohrozit. </w:t>
      </w:r>
    </w:p>
    <w:p w14:paraId="20E6AE9B" w14:textId="77777777" w:rsidR="00BE5AC5" w:rsidRPr="00BE5AC5" w:rsidRDefault="00BE5AC5" w:rsidP="00BE5AC5">
      <w:pPr>
        <w:pStyle w:val="Odstavecseseznamem"/>
        <w:numPr>
          <w:ilvl w:val="0"/>
          <w:numId w:val="0"/>
        </w:numPr>
        <w:ind w:left="567"/>
      </w:pPr>
    </w:p>
    <w:p w14:paraId="2CD78D7C" w14:textId="67BA077B" w:rsidR="00A37EA9" w:rsidRPr="00F70628" w:rsidRDefault="00F53FF8" w:rsidP="00F53FF8">
      <w:pPr>
        <w:pStyle w:val="Nadpis2"/>
      </w:pPr>
      <w:r w:rsidRPr="00F70628">
        <w:t xml:space="preserve">Administrativní </w:t>
      </w:r>
      <w:r w:rsidR="00C27ADF" w:rsidRPr="00F70628">
        <w:t>ujednání</w:t>
      </w:r>
    </w:p>
    <w:p w14:paraId="2061EBE7" w14:textId="7DB33900" w:rsidR="001263F0" w:rsidRPr="00F70628" w:rsidRDefault="005128F9" w:rsidP="00122558">
      <w:pPr>
        <w:pStyle w:val="Odstavecseseznamem"/>
      </w:pPr>
      <w:r>
        <w:t>Strany dohody</w:t>
      </w:r>
      <w:r w:rsidR="001263F0" w:rsidRPr="00F70628">
        <w:t xml:space="preserve"> shodně požadují, aby Katastrální úřad pro Jihomoravský kraj, Katastrální pracoviště Brno-město provedl změny v katastru nemovitostí dle obsahu </w:t>
      </w:r>
      <w:r>
        <w:t>této dohody</w:t>
      </w:r>
      <w:r w:rsidR="001263F0" w:rsidRPr="00F70628">
        <w:t>.</w:t>
      </w:r>
    </w:p>
    <w:p w14:paraId="18093480" w14:textId="783E6787" w:rsidR="002F0607" w:rsidRPr="00F70628" w:rsidRDefault="002F0607" w:rsidP="002F0607">
      <w:pPr>
        <w:pStyle w:val="Odstavecseseznamem"/>
      </w:pPr>
      <w:r w:rsidRPr="00F70628">
        <w:t xml:space="preserve">Návrh na zahájení řízení o povolení vkladu </w:t>
      </w:r>
      <w:r w:rsidR="00253F28">
        <w:t xml:space="preserve">– zániku a vzniku věcného </w:t>
      </w:r>
      <w:r w:rsidR="00DB47E1">
        <w:t>práva</w:t>
      </w:r>
      <w:r w:rsidRPr="00F70628">
        <w:t xml:space="preserve"> dle </w:t>
      </w:r>
      <w:r w:rsidR="005128F9">
        <w:t>této dohody</w:t>
      </w:r>
      <w:r w:rsidR="00451442" w:rsidRPr="00F70628">
        <w:t xml:space="preserve"> </w:t>
      </w:r>
      <w:r w:rsidRPr="00F70628">
        <w:t xml:space="preserve">do katastru nemovitostí u Katastrálního úřadu pro Jihomoravský kraj, Katastrální pracoviště Brno-město, podá </w:t>
      </w:r>
      <w:r w:rsidR="00763E94" w:rsidRPr="00F70628">
        <w:t>BKOM</w:t>
      </w:r>
      <w:r w:rsidRPr="00F70628">
        <w:t>.</w:t>
      </w:r>
    </w:p>
    <w:p w14:paraId="771CE443" w14:textId="0D16A473" w:rsidR="008759B3" w:rsidRPr="00F70628" w:rsidRDefault="002F0607" w:rsidP="00763E94">
      <w:pPr>
        <w:pStyle w:val="Odstavecseseznamem"/>
      </w:pPr>
      <w:r w:rsidRPr="00F70628">
        <w:t xml:space="preserve">Správní poplatek za návrh na zahájení řízení o povolení vkladu </w:t>
      </w:r>
      <w:r w:rsidR="005D1C04">
        <w:t xml:space="preserve">– zániku a vzniku </w:t>
      </w:r>
      <w:r w:rsidRPr="00F70628">
        <w:t xml:space="preserve">práv </w:t>
      </w:r>
      <w:r w:rsidR="00451442">
        <w:t xml:space="preserve">dle </w:t>
      </w:r>
      <w:r w:rsidR="005128F9">
        <w:t>této dohody</w:t>
      </w:r>
      <w:r w:rsidR="00451442" w:rsidRPr="00F70628">
        <w:t xml:space="preserve"> </w:t>
      </w:r>
      <w:r w:rsidRPr="00F70628">
        <w:t xml:space="preserve">do katastru nemovitostí uhradí </w:t>
      </w:r>
      <w:r w:rsidR="00763E94" w:rsidRPr="00F70628">
        <w:t>BKOM</w:t>
      </w:r>
      <w:r w:rsidRPr="00F70628">
        <w:t>.</w:t>
      </w:r>
    </w:p>
    <w:p w14:paraId="2A6DCF1C" w14:textId="77777777" w:rsidR="008759B3" w:rsidRPr="00FE0475" w:rsidRDefault="008759B3" w:rsidP="008759B3">
      <w:pPr>
        <w:pStyle w:val="Zkladntext0"/>
        <w:spacing w:after="0"/>
        <w:jc w:val="center"/>
        <w:rPr>
          <w:rFonts w:ascii="Arial" w:hAnsi="Arial" w:cs="Arial"/>
          <w:sz w:val="20"/>
          <w:szCs w:val="20"/>
        </w:rPr>
      </w:pPr>
    </w:p>
    <w:p w14:paraId="51AF26E2" w14:textId="35ED44D7" w:rsidR="008759B3" w:rsidRPr="00FE0475" w:rsidRDefault="00C95E22" w:rsidP="00C95E22">
      <w:pPr>
        <w:pStyle w:val="Nadpis2"/>
      </w:pPr>
      <w:r w:rsidRPr="00FE0475">
        <w:t xml:space="preserve">Salvátorská klauzule, </w:t>
      </w:r>
      <w:r w:rsidR="00207E6D" w:rsidRPr="00FE0475">
        <w:t>povinnost spolupráce stran</w:t>
      </w:r>
    </w:p>
    <w:p w14:paraId="1883D596" w14:textId="1378E585" w:rsidR="00E905C1" w:rsidRPr="00FE0475" w:rsidRDefault="00E905C1" w:rsidP="00E905C1">
      <w:pPr>
        <w:pStyle w:val="Odstavecseseznamem"/>
      </w:pPr>
      <w:r w:rsidRPr="00FE0475">
        <w:t xml:space="preserve">Stanou-li se jednotlivá </w:t>
      </w:r>
      <w:r w:rsidR="00673C98" w:rsidRPr="00FE0475">
        <w:t>ujednání</w:t>
      </w:r>
      <w:r w:rsidRPr="00FE0475">
        <w:t xml:space="preserve"> </w:t>
      </w:r>
      <w:r w:rsidR="005128F9">
        <w:t>této dohody</w:t>
      </w:r>
      <w:r w:rsidR="00451442" w:rsidRPr="00FE0475">
        <w:t xml:space="preserve"> </w:t>
      </w:r>
      <w:r w:rsidRPr="00FE0475">
        <w:t xml:space="preserve">neúčinnými, neplatnými nebo neproveditelnými nebo obsahuje-li </w:t>
      </w:r>
      <w:r w:rsidR="005128F9">
        <w:t>tato dohoda</w:t>
      </w:r>
      <w:r w:rsidRPr="00FE0475">
        <w:t xml:space="preserve"> mezery, není tímto dotčena účinnost, platnost anebo proveditelnost ostatních </w:t>
      </w:r>
      <w:r w:rsidR="00673C98" w:rsidRPr="00FE0475">
        <w:t>ujednání</w:t>
      </w:r>
      <w:r w:rsidRPr="00FE0475">
        <w:t xml:space="preserve">. Namísto neúčinného, neplatného nebo neproveditelného </w:t>
      </w:r>
      <w:r w:rsidR="00673C98" w:rsidRPr="00FE0475">
        <w:t>ujednání</w:t>
      </w:r>
      <w:r w:rsidRPr="00FE0475">
        <w:t xml:space="preserve"> musí být sjednáno takové </w:t>
      </w:r>
      <w:r w:rsidR="00673C98" w:rsidRPr="00FE0475">
        <w:t>ujednání</w:t>
      </w:r>
      <w:r w:rsidRPr="00FE0475">
        <w:t xml:space="preserve">, které co možná nejvíce odpovídá smyslu a účelu původního </w:t>
      </w:r>
      <w:r w:rsidR="00673C98" w:rsidRPr="00FE0475">
        <w:t>ujednání</w:t>
      </w:r>
      <w:r w:rsidRPr="00FE0475">
        <w:t xml:space="preserve"> a úmyslu stran</w:t>
      </w:r>
      <w:r w:rsidR="00213D7C">
        <w:t xml:space="preserve"> dohody</w:t>
      </w:r>
      <w:r w:rsidRPr="00FE0475">
        <w:t xml:space="preserve"> vyjádřenému </w:t>
      </w:r>
      <w:r w:rsidR="00D37983">
        <w:t xml:space="preserve">v </w:t>
      </w:r>
      <w:r w:rsidR="00D902E1">
        <w:t>dohodě</w:t>
      </w:r>
      <w:r w:rsidRPr="00FE0475">
        <w:t xml:space="preserve">. Totéž platí i v případě mezer smlouvy; v takovém případě musí být sjednáno takové </w:t>
      </w:r>
      <w:r w:rsidR="00673C98" w:rsidRPr="00FE0475">
        <w:t>ujednání</w:t>
      </w:r>
      <w:r w:rsidRPr="00FE0475">
        <w:t xml:space="preserve">, které bude nejvíce odpovídat tomu, co by bývalo bylo sjednáno, kdyby </w:t>
      </w:r>
      <w:r w:rsidR="005128F9">
        <w:t>strany dohody</w:t>
      </w:r>
      <w:r w:rsidRPr="00FE0475">
        <w:t xml:space="preserve"> vzaly tyto okolnosti v úvahu již při uzavírání </w:t>
      </w:r>
      <w:r w:rsidR="005128F9">
        <w:t>této dohody</w:t>
      </w:r>
      <w:r w:rsidRPr="00FE0475">
        <w:t>.</w:t>
      </w:r>
    </w:p>
    <w:p w14:paraId="14A59437" w14:textId="471D5D3C" w:rsidR="00E905C1" w:rsidRPr="00214C58" w:rsidRDefault="00E905C1" w:rsidP="00E905C1">
      <w:pPr>
        <w:pStyle w:val="Odstavecseseznamem"/>
      </w:pPr>
      <w:r w:rsidRPr="00FE0475">
        <w:t xml:space="preserve">V případě, že katastrální úřad přeruší řízení o vkladu věcných práv založených </w:t>
      </w:r>
      <w:r w:rsidR="005128F9">
        <w:t>touto dohodou</w:t>
      </w:r>
      <w:r w:rsidRPr="00FE0475">
        <w:t xml:space="preserve"> nebo zamítne vklad takových práv do katastru nemovitostí z jakéhokoliv důvodu, zavazují se </w:t>
      </w:r>
      <w:r w:rsidRPr="00214C58">
        <w:t>strany</w:t>
      </w:r>
      <w:r w:rsidR="00213D7C">
        <w:t xml:space="preserve"> dohody</w:t>
      </w:r>
      <w:r w:rsidRPr="00214C58">
        <w:t xml:space="preserve"> učinit veškeré kroky směřující k odstranění vad návrhu, popř. si k tomu navzájem poskytnout součinnost.</w:t>
      </w:r>
    </w:p>
    <w:p w14:paraId="3A1ECED9" w14:textId="2E24C574" w:rsidR="00054071" w:rsidRPr="00A958D4" w:rsidRDefault="00054071" w:rsidP="00054071">
      <w:pPr>
        <w:pStyle w:val="Odstavecseseznamem"/>
      </w:pPr>
      <w:r w:rsidRPr="00241AA1">
        <w:t xml:space="preserve">Nebude-li na základě této dohody povolen vklad věcných práv do katastru nemovitostí z jakéhokoliv důvodu, zavazují se strany dohody spolu uzavřít novou </w:t>
      </w:r>
      <w:r w:rsidR="00B5271D">
        <w:t>dohodu</w:t>
      </w:r>
      <w:r w:rsidRPr="00241AA1">
        <w:t xml:space="preserve">, jejímž obsahem </w:t>
      </w:r>
      <w:r w:rsidRPr="00A958D4">
        <w:t xml:space="preserve">bude co nejvíce odpovídat obsahu této dohody, a to nejpozději do 3 měsíců ode dne pravomocného zamítnutí vkladu věcného práva katastrálním úřadem, a v případě, že bude nutné </w:t>
      </w:r>
      <w:r w:rsidR="00B5271D">
        <w:t>dohodu</w:t>
      </w:r>
      <w:r w:rsidRPr="00A958D4">
        <w:t xml:space="preserve"> znovu projednat kolektivními orgány města Brna, nejpozději do 6 měsíců ode dne pravomocného zamítnutí vkladu věcného práva do katastru nemovitostí.</w:t>
      </w:r>
    </w:p>
    <w:p w14:paraId="348AC46A" w14:textId="77777777" w:rsidR="00995369" w:rsidRPr="00214C58" w:rsidRDefault="00995369" w:rsidP="00E905C1">
      <w:pPr>
        <w:rPr>
          <w:rFonts w:ascii="Arial" w:hAnsi="Arial" w:cs="Arial"/>
          <w:sz w:val="20"/>
          <w:szCs w:val="20"/>
        </w:rPr>
      </w:pPr>
    </w:p>
    <w:p w14:paraId="4A9DE269" w14:textId="6CD260B9" w:rsidR="00E31B02" w:rsidRPr="00214C58" w:rsidRDefault="00E905C1" w:rsidP="00E905C1">
      <w:pPr>
        <w:pStyle w:val="Nadpis2"/>
      </w:pPr>
      <w:r w:rsidRPr="00214C58">
        <w:t>Závěrečná ujednání</w:t>
      </w:r>
    </w:p>
    <w:p w14:paraId="2E9126A5" w14:textId="654DA144" w:rsidR="00CF3F4C" w:rsidRPr="00214C58" w:rsidRDefault="005128F9" w:rsidP="004D21E4">
      <w:pPr>
        <w:pStyle w:val="Odstavecseseznamem"/>
        <w:rPr>
          <w:rFonts w:eastAsiaTheme="minorHAnsi"/>
          <w:lang w:eastAsia="en-US"/>
        </w:rPr>
      </w:pPr>
      <w:r w:rsidRPr="00214C58">
        <w:rPr>
          <w:rFonts w:eastAsiaTheme="minorHAnsi"/>
          <w:lang w:eastAsia="en-US"/>
        </w:rPr>
        <w:t>Strany dohody</w:t>
      </w:r>
      <w:r w:rsidR="009329A0" w:rsidRPr="00214C58">
        <w:rPr>
          <w:rFonts w:eastAsiaTheme="minorHAnsi"/>
          <w:lang w:eastAsia="en-US"/>
        </w:rPr>
        <w:t xml:space="preserve"> jsou si vědomy povinnosti</w:t>
      </w:r>
      <w:r w:rsidR="00215169" w:rsidRPr="00214C58">
        <w:rPr>
          <w:rFonts w:eastAsiaTheme="minorHAnsi"/>
          <w:lang w:eastAsia="en-US"/>
        </w:rPr>
        <w:t xml:space="preserve"> dodržovat ustanovení zákona č. 106/1999 Sb., o svobodném přístupu k informacím, v platném znění.</w:t>
      </w:r>
    </w:p>
    <w:p w14:paraId="3A86D3E5" w14:textId="4EF7565D" w:rsidR="002A44C5" w:rsidRPr="00214C58" w:rsidRDefault="00874E85" w:rsidP="002A44C5">
      <w:pPr>
        <w:pStyle w:val="Odstavecseseznamem"/>
        <w:rPr>
          <w:rFonts w:cs="Arial"/>
          <w:szCs w:val="20"/>
        </w:rPr>
      </w:pPr>
      <w:r w:rsidRPr="00214C58">
        <w:rPr>
          <w:rFonts w:cs="Arial"/>
          <w:bCs/>
          <w:szCs w:val="20"/>
        </w:rPr>
        <w:t>BKOM a TSB</w:t>
      </w:r>
      <w:r w:rsidR="002A44C5" w:rsidRPr="00214C58">
        <w:rPr>
          <w:rFonts w:cs="Arial"/>
          <w:bCs/>
          <w:szCs w:val="20"/>
        </w:rPr>
        <w:t xml:space="preserve"> podpisem </w:t>
      </w:r>
      <w:r w:rsidR="005128F9" w:rsidRPr="00214C58">
        <w:t>této dohody</w:t>
      </w:r>
      <w:r w:rsidR="00ED7088" w:rsidRPr="00214C58">
        <w:rPr>
          <w:rFonts w:cs="Arial"/>
          <w:bCs/>
          <w:szCs w:val="20"/>
        </w:rPr>
        <w:t xml:space="preserve"> </w:t>
      </w:r>
      <w:r w:rsidR="007C5C93" w:rsidRPr="00214C58">
        <w:rPr>
          <w:rFonts w:cs="Arial"/>
          <w:bCs/>
          <w:szCs w:val="20"/>
        </w:rPr>
        <w:t>potvrzuj</w:t>
      </w:r>
      <w:r w:rsidRPr="00214C58">
        <w:rPr>
          <w:rFonts w:cs="Arial"/>
          <w:bCs/>
          <w:szCs w:val="20"/>
        </w:rPr>
        <w:t>í</w:t>
      </w:r>
      <w:r w:rsidR="002A44C5" w:rsidRPr="00214C58">
        <w:rPr>
          <w:rFonts w:cs="Arial"/>
          <w:bCs/>
          <w:szCs w:val="20"/>
        </w:rPr>
        <w:t>, že byl</w:t>
      </w:r>
      <w:r w:rsidRPr="00214C58">
        <w:rPr>
          <w:rFonts w:cs="Arial"/>
          <w:bCs/>
          <w:szCs w:val="20"/>
        </w:rPr>
        <w:t>i</w:t>
      </w:r>
      <w:r w:rsidR="002A44C5" w:rsidRPr="00214C58">
        <w:rPr>
          <w:rFonts w:cs="Arial"/>
          <w:bCs/>
          <w:szCs w:val="20"/>
        </w:rPr>
        <w:t xml:space="preserve"> v okamžiku získání osobních údajů</w:t>
      </w:r>
      <w:r w:rsidRPr="00214C58">
        <w:rPr>
          <w:rFonts w:cs="Arial"/>
          <w:bCs/>
          <w:szCs w:val="20"/>
        </w:rPr>
        <w:t xml:space="preserve"> Městem Brnem </w:t>
      </w:r>
      <w:r w:rsidR="002A44C5" w:rsidRPr="00214C58">
        <w:rPr>
          <w:rFonts w:cs="Arial"/>
          <w:bCs/>
          <w:szCs w:val="20"/>
        </w:rPr>
        <w:t>seznámen</w:t>
      </w:r>
      <w:r w:rsidRPr="00214C58">
        <w:rPr>
          <w:rFonts w:cs="Arial"/>
          <w:bCs/>
          <w:szCs w:val="20"/>
        </w:rPr>
        <w:t>i</w:t>
      </w:r>
      <w:r w:rsidR="002A44C5" w:rsidRPr="00214C58">
        <w:rPr>
          <w:rFonts w:cs="Arial"/>
          <w:bCs/>
          <w:szCs w:val="20"/>
        </w:rPr>
        <w:t xml:space="preserve"> s informacemi o zpracování osobních údajů pro účely splnění práv a povinností dle </w:t>
      </w:r>
      <w:r w:rsidR="005128F9" w:rsidRPr="00214C58">
        <w:rPr>
          <w:rFonts w:cs="Arial"/>
          <w:bCs/>
          <w:szCs w:val="20"/>
        </w:rPr>
        <w:t>této dohody</w:t>
      </w:r>
      <w:r w:rsidR="002A44C5" w:rsidRPr="00214C58">
        <w:rPr>
          <w:rFonts w:cs="Arial"/>
          <w:bCs/>
          <w:szCs w:val="20"/>
        </w:rPr>
        <w:t xml:space="preserve">. Bližší informace o zpracování osobních údajů poskytuje </w:t>
      </w:r>
      <w:r w:rsidR="009676BE" w:rsidRPr="00214C58">
        <w:rPr>
          <w:rFonts w:cs="Arial"/>
          <w:bCs/>
          <w:szCs w:val="20"/>
        </w:rPr>
        <w:t>Město Brno</w:t>
      </w:r>
      <w:r w:rsidR="002A44C5" w:rsidRPr="00214C58">
        <w:rPr>
          <w:rFonts w:cs="Arial"/>
          <w:bCs/>
          <w:szCs w:val="20"/>
        </w:rPr>
        <w:t xml:space="preserve"> na svých internetových stránkách </w:t>
      </w:r>
      <w:hyperlink r:id="rId8" w:history="1">
        <w:r w:rsidR="002A44C5" w:rsidRPr="00214C58">
          <w:rPr>
            <w:rStyle w:val="Hypertextovodkaz"/>
            <w:rFonts w:cs="Arial"/>
            <w:bCs/>
            <w:szCs w:val="20"/>
          </w:rPr>
          <w:t>www.brno.cz/gdpr</w:t>
        </w:r>
      </w:hyperlink>
      <w:r w:rsidR="002A44C5" w:rsidRPr="00214C58">
        <w:rPr>
          <w:rFonts w:cs="Arial"/>
          <w:bCs/>
          <w:szCs w:val="20"/>
        </w:rPr>
        <w:t>.</w:t>
      </w:r>
    </w:p>
    <w:p w14:paraId="49A8CEA6" w14:textId="77777777" w:rsidR="00737DF0" w:rsidRPr="00A958D4" w:rsidRDefault="00737DF0" w:rsidP="00737DF0">
      <w:pPr>
        <w:pStyle w:val="Odstavecseseznamem"/>
        <w:rPr>
          <w:rFonts w:cs="Arial"/>
          <w:szCs w:val="20"/>
        </w:rPr>
      </w:pPr>
      <w:r w:rsidRPr="00A958D4">
        <w:rPr>
          <w:rFonts w:cs="Arial"/>
          <w:szCs w:val="20"/>
        </w:rPr>
        <w:t xml:space="preserve">Strany dohody podpisem této dohody prohlašují, že mezi nimi nebyla ujednána žádná další vedlejší ujednání, než jsou uvedena v textu této dohody. Tato </w:t>
      </w:r>
      <w:r>
        <w:rPr>
          <w:rFonts w:cs="Arial"/>
          <w:szCs w:val="20"/>
        </w:rPr>
        <w:t>dohoda</w:t>
      </w:r>
      <w:r w:rsidRPr="00A958D4">
        <w:rPr>
          <w:rFonts w:cs="Arial"/>
          <w:szCs w:val="20"/>
        </w:rPr>
        <w:t xml:space="preserve"> obsahuje úplné ujednání o předmětu dohody a všech náležitostech, které strany dohody měly a chtěly v této dohodě ujednat, </w:t>
      </w:r>
      <w:r w:rsidRPr="00A958D4">
        <w:rPr>
          <w:rFonts w:cs="Arial"/>
          <w:szCs w:val="20"/>
        </w:rPr>
        <w:lastRenderedPageBreak/>
        <w:t xml:space="preserve">a které považují za důležité pro závaznost této dohody. Žádný projev </w:t>
      </w:r>
      <w:r>
        <w:rPr>
          <w:rFonts w:cs="Arial"/>
          <w:szCs w:val="20"/>
        </w:rPr>
        <w:t>stran dohody</w:t>
      </w:r>
      <w:r w:rsidRPr="00A958D4">
        <w:rPr>
          <w:rFonts w:cs="Arial"/>
          <w:szCs w:val="20"/>
        </w:rPr>
        <w:t xml:space="preserve"> učiněný při jednání o této dohodě ani projev učiněný po uzavření této dohody nesmí být vykládán v rozporu s ujednáními této dohody a nezakládá žádný závazek žádné ze </w:t>
      </w:r>
      <w:r>
        <w:rPr>
          <w:rFonts w:cs="Arial"/>
          <w:szCs w:val="20"/>
        </w:rPr>
        <w:t>stran dohody</w:t>
      </w:r>
      <w:r w:rsidRPr="00A958D4">
        <w:rPr>
          <w:rFonts w:cs="Arial"/>
          <w:szCs w:val="20"/>
        </w:rPr>
        <w:t>.</w:t>
      </w:r>
    </w:p>
    <w:p w14:paraId="19A7E4FB" w14:textId="1A1A2F42" w:rsidR="00353D33" w:rsidRPr="00214C58" w:rsidRDefault="00B20B58" w:rsidP="001C4EE6">
      <w:pPr>
        <w:pStyle w:val="Odstavecseseznamem"/>
        <w:rPr>
          <w:rFonts w:cs="Arial"/>
          <w:szCs w:val="20"/>
        </w:rPr>
      </w:pPr>
      <w:r w:rsidRPr="00214C58">
        <w:rPr>
          <w:rFonts w:cs="Arial"/>
          <w:szCs w:val="20"/>
        </w:rPr>
        <w:t>Právní vztahy v</w:t>
      </w:r>
      <w:r w:rsidR="00027B7C" w:rsidRPr="00214C58">
        <w:rPr>
          <w:rFonts w:cs="Arial"/>
          <w:szCs w:val="20"/>
        </w:rPr>
        <w:t xml:space="preserve"> </w:t>
      </w:r>
      <w:r w:rsidR="00D902E1" w:rsidRPr="00214C58">
        <w:rPr>
          <w:rFonts w:cs="Arial"/>
          <w:szCs w:val="20"/>
        </w:rPr>
        <w:t>dohodě</w:t>
      </w:r>
      <w:r w:rsidRPr="00214C58">
        <w:rPr>
          <w:rFonts w:cs="Arial"/>
          <w:szCs w:val="20"/>
        </w:rPr>
        <w:t xml:space="preserve"> neupravené se řídí </w:t>
      </w:r>
      <w:r w:rsidR="0031355A" w:rsidRPr="00214C58">
        <w:rPr>
          <w:rFonts w:cs="Arial"/>
          <w:szCs w:val="20"/>
        </w:rPr>
        <w:t xml:space="preserve">příslušnými ustanoveními zákona </w:t>
      </w:r>
      <w:r w:rsidRPr="00214C58">
        <w:rPr>
          <w:rFonts w:cs="Arial"/>
          <w:szCs w:val="20"/>
        </w:rPr>
        <w:t>č. 89/2012 Sb., občanského zákoníku</w:t>
      </w:r>
      <w:r w:rsidR="005151DA" w:rsidRPr="00214C58">
        <w:rPr>
          <w:rFonts w:cs="Arial"/>
          <w:szCs w:val="20"/>
        </w:rPr>
        <w:t>, v platném znění</w:t>
      </w:r>
      <w:r w:rsidRPr="00214C58">
        <w:rPr>
          <w:rFonts w:cs="Arial"/>
          <w:szCs w:val="20"/>
        </w:rPr>
        <w:t>.</w:t>
      </w:r>
    </w:p>
    <w:p w14:paraId="2C7E0A83" w14:textId="5EC588FA" w:rsidR="00067B40" w:rsidRPr="00214C58" w:rsidRDefault="00D902E1" w:rsidP="001C4EE6">
      <w:pPr>
        <w:pStyle w:val="Odstavecseseznamem"/>
        <w:rPr>
          <w:rFonts w:cs="Arial"/>
          <w:szCs w:val="20"/>
        </w:rPr>
      </w:pPr>
      <w:r w:rsidRPr="00214C58">
        <w:rPr>
          <w:rFonts w:cs="Arial"/>
          <w:szCs w:val="20"/>
        </w:rPr>
        <w:t>Tato dohoda</w:t>
      </w:r>
      <w:r w:rsidR="009D3961" w:rsidRPr="00214C58">
        <w:rPr>
          <w:rFonts w:cs="Arial"/>
          <w:szCs w:val="20"/>
        </w:rPr>
        <w:t xml:space="preserve"> je vyhotoven</w:t>
      </w:r>
      <w:r w:rsidRPr="00214C58">
        <w:rPr>
          <w:rFonts w:cs="Arial"/>
          <w:szCs w:val="20"/>
        </w:rPr>
        <w:t>a</w:t>
      </w:r>
      <w:r w:rsidR="009D3961" w:rsidRPr="00214C58">
        <w:rPr>
          <w:rFonts w:cs="Arial"/>
          <w:szCs w:val="20"/>
        </w:rPr>
        <w:t xml:space="preserve"> v</w:t>
      </w:r>
      <w:r w:rsidR="00F87262" w:rsidRPr="00214C58">
        <w:rPr>
          <w:rFonts w:cs="Arial"/>
          <w:szCs w:val="20"/>
        </w:rPr>
        <w:t> </w:t>
      </w:r>
      <w:r w:rsidR="003850E1" w:rsidRPr="00214C58">
        <w:rPr>
          <w:rFonts w:cs="Arial"/>
          <w:szCs w:val="20"/>
        </w:rPr>
        <w:t>pěti</w:t>
      </w:r>
      <w:r w:rsidR="00F87262" w:rsidRPr="00214C58">
        <w:rPr>
          <w:rFonts w:cs="Arial"/>
          <w:szCs w:val="20"/>
        </w:rPr>
        <w:t xml:space="preserve"> </w:t>
      </w:r>
      <w:r w:rsidR="009D3961" w:rsidRPr="00214C58">
        <w:rPr>
          <w:rFonts w:cs="Arial"/>
          <w:szCs w:val="20"/>
        </w:rPr>
        <w:t xml:space="preserve">stejnopisech. </w:t>
      </w:r>
      <w:r w:rsidR="00F87262" w:rsidRPr="00214C58">
        <w:rPr>
          <w:rFonts w:cs="Arial"/>
          <w:szCs w:val="20"/>
        </w:rPr>
        <w:t>Město Brno</w:t>
      </w:r>
      <w:r w:rsidR="009D3961" w:rsidRPr="00214C58">
        <w:rPr>
          <w:rFonts w:cs="Arial"/>
          <w:szCs w:val="20"/>
        </w:rPr>
        <w:t xml:space="preserve"> obdrží</w:t>
      </w:r>
      <w:r w:rsidR="008E34E9" w:rsidRPr="00214C58">
        <w:rPr>
          <w:rFonts w:cs="Arial"/>
          <w:szCs w:val="20"/>
        </w:rPr>
        <w:t xml:space="preserve"> </w:t>
      </w:r>
      <w:r w:rsidR="00F87262" w:rsidRPr="00214C58">
        <w:rPr>
          <w:rFonts w:cs="Arial"/>
          <w:szCs w:val="20"/>
        </w:rPr>
        <w:t>dvě</w:t>
      </w:r>
      <w:r w:rsidR="00353D33" w:rsidRPr="00214C58">
        <w:rPr>
          <w:rFonts w:cs="Arial"/>
          <w:szCs w:val="20"/>
        </w:rPr>
        <w:t xml:space="preserve"> vyhotovení, </w:t>
      </w:r>
      <w:r w:rsidR="00F87262" w:rsidRPr="00214C58">
        <w:rPr>
          <w:rFonts w:cs="Arial"/>
          <w:szCs w:val="20"/>
        </w:rPr>
        <w:t>BKOM</w:t>
      </w:r>
      <w:r w:rsidR="00353D33" w:rsidRPr="00214C58">
        <w:rPr>
          <w:rFonts w:cs="Arial"/>
          <w:szCs w:val="20"/>
        </w:rPr>
        <w:t xml:space="preserve"> obdrží </w:t>
      </w:r>
      <w:r w:rsidR="00F87262" w:rsidRPr="00214C58">
        <w:rPr>
          <w:rFonts w:cs="Arial"/>
          <w:szCs w:val="20"/>
        </w:rPr>
        <w:t>jedno</w:t>
      </w:r>
      <w:r w:rsidR="00353D33" w:rsidRPr="00214C58">
        <w:rPr>
          <w:rFonts w:cs="Arial"/>
          <w:szCs w:val="20"/>
        </w:rPr>
        <w:t xml:space="preserve"> vyhotovení</w:t>
      </w:r>
      <w:r w:rsidR="00F87262" w:rsidRPr="00214C58">
        <w:rPr>
          <w:rFonts w:cs="Arial"/>
          <w:szCs w:val="20"/>
        </w:rPr>
        <w:t>, TSB obdrží jedno vyhotovení</w:t>
      </w:r>
      <w:r w:rsidR="00353D33" w:rsidRPr="00214C58">
        <w:rPr>
          <w:rFonts w:cs="Arial"/>
          <w:szCs w:val="20"/>
        </w:rPr>
        <w:t xml:space="preserve"> a jedno vyhotovení bude připojeno v příloze návrhu na </w:t>
      </w:r>
      <w:r w:rsidR="005F440D">
        <w:rPr>
          <w:rFonts w:cs="Arial"/>
          <w:szCs w:val="20"/>
        </w:rPr>
        <w:t xml:space="preserve">zahájení řízení o povolení vkladu – zániku </w:t>
      </w:r>
      <w:r w:rsidR="00E224C1">
        <w:rPr>
          <w:rFonts w:cs="Arial"/>
          <w:szCs w:val="20"/>
        </w:rPr>
        <w:t>a vzniku</w:t>
      </w:r>
      <w:r w:rsidR="00353D33" w:rsidRPr="00214C58">
        <w:rPr>
          <w:rFonts w:cs="Arial"/>
          <w:szCs w:val="20"/>
        </w:rPr>
        <w:t xml:space="preserve"> </w:t>
      </w:r>
      <w:r w:rsidR="00F87262" w:rsidRPr="00214C58">
        <w:rPr>
          <w:rFonts w:cs="Arial"/>
          <w:szCs w:val="20"/>
        </w:rPr>
        <w:t>věcných práv</w:t>
      </w:r>
      <w:r w:rsidR="00353D33" w:rsidRPr="00214C58">
        <w:rPr>
          <w:rFonts w:cs="Arial"/>
          <w:szCs w:val="20"/>
        </w:rPr>
        <w:t xml:space="preserve"> </w:t>
      </w:r>
      <w:r w:rsidR="005F440D">
        <w:rPr>
          <w:rFonts w:cs="Arial"/>
          <w:szCs w:val="20"/>
        </w:rPr>
        <w:t>dle</w:t>
      </w:r>
      <w:r w:rsidR="00F87262" w:rsidRPr="00214C58">
        <w:rPr>
          <w:rFonts w:cs="Arial"/>
          <w:szCs w:val="20"/>
        </w:rPr>
        <w:t> </w:t>
      </w:r>
      <w:r w:rsidR="005128F9" w:rsidRPr="00214C58">
        <w:rPr>
          <w:rFonts w:cs="Arial"/>
          <w:szCs w:val="20"/>
        </w:rPr>
        <w:t>této dohody</w:t>
      </w:r>
      <w:r w:rsidR="00353D33" w:rsidRPr="00214C58">
        <w:rPr>
          <w:rFonts w:cs="Arial"/>
          <w:szCs w:val="20"/>
        </w:rPr>
        <w:t xml:space="preserve"> do katastru nemovitostí.</w:t>
      </w:r>
    </w:p>
    <w:p w14:paraId="16F914F3" w14:textId="0E6392C1" w:rsidR="00A0593F" w:rsidRPr="00214C58" w:rsidRDefault="005128F9" w:rsidP="004D21E4">
      <w:pPr>
        <w:pStyle w:val="Odstavecseseznamem"/>
        <w:rPr>
          <w:rFonts w:cs="Arial"/>
          <w:szCs w:val="20"/>
        </w:rPr>
      </w:pPr>
      <w:r w:rsidRPr="00214C58">
        <w:rPr>
          <w:rFonts w:cs="Arial"/>
          <w:szCs w:val="20"/>
        </w:rPr>
        <w:t>Strany dohody</w:t>
      </w:r>
      <w:r w:rsidR="00A0593F" w:rsidRPr="00214C58">
        <w:rPr>
          <w:rFonts w:cs="Arial"/>
          <w:szCs w:val="20"/>
        </w:rPr>
        <w:t xml:space="preserve"> berou na vědomí, že </w:t>
      </w:r>
      <w:r w:rsidRPr="00214C58">
        <w:rPr>
          <w:rFonts w:cs="Arial"/>
          <w:szCs w:val="20"/>
        </w:rPr>
        <w:t>tato dohoda</w:t>
      </w:r>
      <w:r w:rsidR="00A0593F" w:rsidRPr="00214C58">
        <w:rPr>
          <w:rFonts w:cs="Arial"/>
          <w:szCs w:val="20"/>
        </w:rPr>
        <w:t xml:space="preserve"> podléhá uveřejnění dle zákona č. 340/2015 Sb., o zvláštních podmínkách účinnosti některých smluv, uveřejňování těchto smluv a o registru smluv (zákon o registru smluv), v platném znění a souhlasí s tím, že </w:t>
      </w:r>
      <w:r w:rsidRPr="00214C58">
        <w:rPr>
          <w:rFonts w:cs="Arial"/>
          <w:szCs w:val="20"/>
        </w:rPr>
        <w:t>tato dohoda</w:t>
      </w:r>
      <w:r w:rsidR="00A0593F" w:rsidRPr="00214C58">
        <w:rPr>
          <w:rFonts w:cs="Arial"/>
          <w:szCs w:val="20"/>
        </w:rPr>
        <w:t xml:space="preserve"> bude v registru smluv uveřejněn</w:t>
      </w:r>
      <w:r w:rsidR="005F440D">
        <w:rPr>
          <w:rFonts w:cs="Arial"/>
          <w:szCs w:val="20"/>
        </w:rPr>
        <w:t>a</w:t>
      </w:r>
      <w:r w:rsidR="00A0593F" w:rsidRPr="00214C58">
        <w:rPr>
          <w:rFonts w:cs="Arial"/>
          <w:szCs w:val="20"/>
        </w:rPr>
        <w:t xml:space="preserve">. </w:t>
      </w:r>
      <w:r w:rsidR="00D902E1" w:rsidRPr="00214C58">
        <w:rPr>
          <w:rFonts w:cs="Arial"/>
          <w:szCs w:val="20"/>
        </w:rPr>
        <w:t>Tato dohoda</w:t>
      </w:r>
      <w:r w:rsidR="00A0593F" w:rsidRPr="00214C58">
        <w:rPr>
          <w:rFonts w:cs="Arial"/>
          <w:szCs w:val="20"/>
        </w:rPr>
        <w:t xml:space="preserve"> nabývá účinnosti dnem jejího uveřejnění prostřednictvím registru smluv postupem dle zákona o registru smluv. </w:t>
      </w:r>
      <w:r w:rsidRPr="00214C58">
        <w:rPr>
          <w:rFonts w:cs="Arial"/>
          <w:szCs w:val="20"/>
        </w:rPr>
        <w:t>Strany dohody</w:t>
      </w:r>
      <w:r w:rsidR="00A0593F" w:rsidRPr="00214C58">
        <w:rPr>
          <w:rFonts w:cs="Arial"/>
          <w:szCs w:val="20"/>
        </w:rPr>
        <w:t xml:space="preserve"> se dohodly, že </w:t>
      </w:r>
      <w:r w:rsidRPr="00214C58">
        <w:rPr>
          <w:rFonts w:cs="Arial"/>
          <w:szCs w:val="20"/>
        </w:rPr>
        <w:t>t</w:t>
      </w:r>
      <w:r w:rsidR="005F440D">
        <w:rPr>
          <w:rFonts w:cs="Arial"/>
          <w:szCs w:val="20"/>
        </w:rPr>
        <w:t>u</w:t>
      </w:r>
      <w:r w:rsidRPr="00214C58">
        <w:rPr>
          <w:rFonts w:cs="Arial"/>
          <w:szCs w:val="20"/>
        </w:rPr>
        <w:t>to dohod</w:t>
      </w:r>
      <w:r w:rsidR="005F440D">
        <w:rPr>
          <w:rFonts w:cs="Arial"/>
          <w:szCs w:val="20"/>
        </w:rPr>
        <w:t>u</w:t>
      </w:r>
      <w:r w:rsidR="00A0593F" w:rsidRPr="00214C58">
        <w:rPr>
          <w:rFonts w:cs="Arial"/>
          <w:szCs w:val="20"/>
        </w:rPr>
        <w:t xml:space="preserve"> k uveřejnění zašle správci registru smluv </w:t>
      </w:r>
      <w:r w:rsidR="006F11A4" w:rsidRPr="00214C58">
        <w:rPr>
          <w:rFonts w:cs="Arial"/>
          <w:szCs w:val="20"/>
        </w:rPr>
        <w:t>Město Brno</w:t>
      </w:r>
      <w:r w:rsidR="00A0593F" w:rsidRPr="00214C58">
        <w:rPr>
          <w:rFonts w:cs="Arial"/>
          <w:szCs w:val="20"/>
        </w:rPr>
        <w:t xml:space="preserve"> bez zbytečného odkladu, nejpozději však do 30 dnů od uzavření </w:t>
      </w:r>
      <w:r w:rsidR="00214C58" w:rsidRPr="00214C58">
        <w:rPr>
          <w:rFonts w:cs="Arial"/>
          <w:szCs w:val="20"/>
        </w:rPr>
        <w:t>dohody</w:t>
      </w:r>
      <w:r w:rsidR="00A0593F" w:rsidRPr="00214C58">
        <w:rPr>
          <w:rFonts w:cs="Arial"/>
          <w:szCs w:val="20"/>
        </w:rPr>
        <w:t xml:space="preserve">. </w:t>
      </w:r>
      <w:r w:rsidRPr="00214C58">
        <w:rPr>
          <w:rFonts w:cs="Arial"/>
          <w:szCs w:val="20"/>
        </w:rPr>
        <w:t>Strany dohody</w:t>
      </w:r>
      <w:r w:rsidR="00A0593F" w:rsidRPr="00214C58">
        <w:rPr>
          <w:rFonts w:cs="Arial"/>
          <w:szCs w:val="20"/>
        </w:rPr>
        <w:t xml:space="preserve"> zároveň prohlašují, že skutečnosti uvedené v</w:t>
      </w:r>
      <w:r w:rsidR="00D902E1" w:rsidRPr="00214C58">
        <w:rPr>
          <w:rFonts w:cs="Arial"/>
          <w:szCs w:val="20"/>
        </w:rPr>
        <w:t> této dohodě</w:t>
      </w:r>
      <w:r w:rsidR="00A0593F" w:rsidRPr="00214C58">
        <w:rPr>
          <w:rFonts w:cs="Arial"/>
          <w:szCs w:val="20"/>
        </w:rPr>
        <w:t xml:space="preserve"> nepovažují za obchodní tajemství ve smyslu ustanovení § 504 zákona č. 89/2012</w:t>
      </w:r>
      <w:r w:rsidR="005F440D">
        <w:rPr>
          <w:rFonts w:cs="Arial"/>
          <w:szCs w:val="20"/>
        </w:rPr>
        <w:t>,</w:t>
      </w:r>
      <w:r w:rsidR="00A0593F" w:rsidRPr="00214C58">
        <w:rPr>
          <w:rFonts w:cs="Arial"/>
          <w:szCs w:val="20"/>
        </w:rPr>
        <w:t xml:space="preserve"> občanský zákoník, v platném znění, a udělují svolení k jejich užití a zveřejnění bez stanovení jakýchkoli dalších podmínek.</w:t>
      </w:r>
    </w:p>
    <w:p w14:paraId="0123B01C" w14:textId="0F659E44" w:rsidR="004D21E4" w:rsidRPr="00214C58" w:rsidRDefault="00D902E1" w:rsidP="004D21E4">
      <w:pPr>
        <w:pStyle w:val="Odstavecseseznamem"/>
        <w:rPr>
          <w:rFonts w:cs="Arial"/>
          <w:szCs w:val="20"/>
        </w:rPr>
      </w:pPr>
      <w:r w:rsidRPr="00214C58">
        <w:rPr>
          <w:rFonts w:cs="Arial"/>
          <w:szCs w:val="20"/>
        </w:rPr>
        <w:t>Tato dohoda</w:t>
      </w:r>
      <w:r w:rsidR="004D21E4" w:rsidRPr="00214C58">
        <w:rPr>
          <w:rFonts w:cs="Arial"/>
          <w:szCs w:val="20"/>
        </w:rPr>
        <w:t xml:space="preserve"> nabývá platnosti dnem je</w:t>
      </w:r>
      <w:r w:rsidR="00B76DD1" w:rsidRPr="00214C58">
        <w:rPr>
          <w:rFonts w:cs="Arial"/>
          <w:szCs w:val="20"/>
        </w:rPr>
        <w:t>ho podpisu poslední stranou</w:t>
      </w:r>
      <w:r w:rsidR="00FE4799">
        <w:rPr>
          <w:rFonts w:cs="Arial"/>
          <w:szCs w:val="20"/>
        </w:rPr>
        <w:t xml:space="preserve"> dohody</w:t>
      </w:r>
      <w:r w:rsidR="00B76DD1" w:rsidRPr="00214C58">
        <w:rPr>
          <w:rFonts w:cs="Arial"/>
          <w:szCs w:val="20"/>
        </w:rPr>
        <w:t>.</w:t>
      </w:r>
    </w:p>
    <w:p w14:paraId="4112BECD" w14:textId="0FFB8D50" w:rsidR="00095B17" w:rsidRPr="00214C58" w:rsidRDefault="005128F9" w:rsidP="00095B17">
      <w:pPr>
        <w:pStyle w:val="Odstavecseseznamem"/>
        <w:rPr>
          <w:rFonts w:cs="Arial"/>
          <w:szCs w:val="20"/>
        </w:rPr>
      </w:pPr>
      <w:r w:rsidRPr="00214C58">
        <w:rPr>
          <w:rFonts w:cs="Arial"/>
          <w:szCs w:val="20"/>
        </w:rPr>
        <w:t>Strany dohody</w:t>
      </w:r>
      <w:r w:rsidR="00095B17" w:rsidRPr="00214C58">
        <w:rPr>
          <w:rFonts w:cs="Arial"/>
          <w:szCs w:val="20"/>
        </w:rPr>
        <w:t xml:space="preserve"> prohlašují, že se řádně seznámily s obsahem </w:t>
      </w:r>
      <w:r w:rsidRPr="00214C58">
        <w:rPr>
          <w:rFonts w:cs="Arial"/>
          <w:szCs w:val="20"/>
        </w:rPr>
        <w:t>této dohody</w:t>
      </w:r>
      <w:r w:rsidR="00095B17" w:rsidRPr="00214C58">
        <w:rPr>
          <w:rFonts w:cs="Arial"/>
          <w:szCs w:val="20"/>
        </w:rPr>
        <w:t xml:space="preserve">, že </w:t>
      </w:r>
      <w:r w:rsidRPr="00214C58">
        <w:rPr>
          <w:rFonts w:cs="Arial"/>
          <w:szCs w:val="20"/>
        </w:rPr>
        <w:t>tato dohoda</w:t>
      </w:r>
      <w:r w:rsidR="00095B17" w:rsidRPr="00214C58">
        <w:rPr>
          <w:rFonts w:cs="Arial"/>
          <w:szCs w:val="20"/>
        </w:rPr>
        <w:t xml:space="preserve"> byl</w:t>
      </w:r>
      <w:r w:rsidRPr="00214C58">
        <w:rPr>
          <w:rFonts w:cs="Arial"/>
          <w:szCs w:val="20"/>
        </w:rPr>
        <w:t>a</w:t>
      </w:r>
      <w:r w:rsidR="00095B17" w:rsidRPr="00214C58">
        <w:rPr>
          <w:rFonts w:cs="Arial"/>
          <w:szCs w:val="20"/>
        </w:rPr>
        <w:t xml:space="preserve"> sepsán</w:t>
      </w:r>
      <w:r w:rsidR="0019383C" w:rsidRPr="00214C58">
        <w:rPr>
          <w:rFonts w:cs="Arial"/>
          <w:szCs w:val="20"/>
        </w:rPr>
        <w:t>a</w:t>
      </w:r>
      <w:r w:rsidR="00095B17" w:rsidRPr="00214C58">
        <w:rPr>
          <w:rFonts w:cs="Arial"/>
          <w:szCs w:val="20"/>
        </w:rPr>
        <w:t xml:space="preserve"> podle jejich pravé, omylu prosté a svobodné vůle, vážně a srozumitelně, nikoliv v tísni za nápadně nevýhodných podmínek a na důkaz souhlasu s obsahem </w:t>
      </w:r>
      <w:r w:rsidRPr="00214C58">
        <w:rPr>
          <w:rFonts w:cs="Arial"/>
          <w:szCs w:val="20"/>
        </w:rPr>
        <w:t>této dohody</w:t>
      </w:r>
      <w:r w:rsidR="00095B17" w:rsidRPr="00214C58">
        <w:rPr>
          <w:rFonts w:cs="Arial"/>
          <w:szCs w:val="20"/>
        </w:rPr>
        <w:t xml:space="preserve"> připojují své podpisy. Na jednom vyhotovení jsou podpisy úředně ověřeny.</w:t>
      </w:r>
    </w:p>
    <w:p w14:paraId="0926A2F6" w14:textId="09A4CB3F" w:rsidR="004D55A7" w:rsidRPr="00B51200" w:rsidRDefault="004D55A7" w:rsidP="004D55A7">
      <w:pPr>
        <w:pStyle w:val="Nadpis2"/>
        <w:numPr>
          <w:ilvl w:val="0"/>
          <w:numId w:val="0"/>
        </w:numPr>
        <w:jc w:val="left"/>
      </w:pPr>
      <w:r w:rsidRPr="00B51200">
        <w:t>Seznam příloh:</w:t>
      </w:r>
    </w:p>
    <w:p w14:paraId="6D305369" w14:textId="232C44C7" w:rsidR="004D55A7" w:rsidRPr="00B51200" w:rsidRDefault="00874C3C" w:rsidP="00FF5E20">
      <w:pPr>
        <w:pStyle w:val="Odstavecseseznamem"/>
        <w:numPr>
          <w:ilvl w:val="0"/>
          <w:numId w:val="38"/>
        </w:numPr>
      </w:pPr>
      <w:r>
        <w:t xml:space="preserve">Studie </w:t>
      </w:r>
      <w:r w:rsidR="00BA73E3">
        <w:t>– Polyfunkční objekt Skořepka</w:t>
      </w:r>
      <w:r>
        <w:t xml:space="preserve"> </w:t>
      </w:r>
    </w:p>
    <w:p w14:paraId="185EB026" w14:textId="77777777" w:rsidR="00897021" w:rsidRDefault="00897021" w:rsidP="00D9062D"/>
    <w:p w14:paraId="4F53E95D" w14:textId="77777777" w:rsidR="004E281D" w:rsidRPr="00D9062D" w:rsidRDefault="004E281D" w:rsidP="00D9062D"/>
    <w:p w14:paraId="612C74FE" w14:textId="77777777" w:rsidR="00BE5BD8" w:rsidRDefault="00BE5BD8" w:rsidP="001263F0">
      <w:pPr>
        <w:pStyle w:val="Nadpis1"/>
        <w:spacing w:before="0"/>
        <w:rPr>
          <w:rFonts w:cs="Arial"/>
          <w:b w:val="0"/>
          <w:sz w:val="20"/>
        </w:rPr>
      </w:pPr>
    </w:p>
    <w:p w14:paraId="019116CF" w14:textId="77777777" w:rsidR="00AD50E1" w:rsidRPr="00632420" w:rsidRDefault="00995369" w:rsidP="00D9062D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2420">
        <w:rPr>
          <w:rFonts w:ascii="Arial" w:hAnsi="Arial" w:cs="Arial"/>
          <w:b/>
          <w:bCs/>
          <w:sz w:val="20"/>
        </w:rPr>
        <w:t>D</w:t>
      </w:r>
      <w:r w:rsidR="00AD50E1" w:rsidRPr="00632420">
        <w:rPr>
          <w:rFonts w:ascii="Arial" w:hAnsi="Arial" w:cs="Arial"/>
          <w:b/>
          <w:bCs/>
          <w:sz w:val="20"/>
        </w:rPr>
        <w:t>OLOŽKA</w:t>
      </w:r>
    </w:p>
    <w:p w14:paraId="3624B135" w14:textId="77777777" w:rsidR="00AD50E1" w:rsidRPr="00B32EBB" w:rsidRDefault="00AD50E1" w:rsidP="001263F0">
      <w:pPr>
        <w:jc w:val="center"/>
        <w:rPr>
          <w:rFonts w:ascii="Arial" w:hAnsi="Arial" w:cs="Arial"/>
          <w:sz w:val="20"/>
          <w:szCs w:val="20"/>
        </w:rPr>
      </w:pPr>
      <w:r w:rsidRPr="00B32EBB">
        <w:rPr>
          <w:rFonts w:ascii="Arial" w:hAnsi="Arial" w:cs="Arial"/>
          <w:sz w:val="20"/>
          <w:szCs w:val="20"/>
        </w:rPr>
        <w:t>dle § 41 zákona č.  128/2000 Sb., o obcích (obecní zřízení)</w:t>
      </w:r>
      <w:r w:rsidR="00BE5BD8">
        <w:rPr>
          <w:rFonts w:ascii="Arial" w:hAnsi="Arial" w:cs="Arial"/>
          <w:sz w:val="20"/>
          <w:szCs w:val="20"/>
        </w:rPr>
        <w:t>,</w:t>
      </w:r>
      <w:r w:rsidRPr="00B32EBB">
        <w:rPr>
          <w:rFonts w:ascii="Arial" w:hAnsi="Arial" w:cs="Arial"/>
          <w:sz w:val="20"/>
          <w:szCs w:val="20"/>
        </w:rPr>
        <w:t xml:space="preserve"> v platném znění</w:t>
      </w:r>
    </w:p>
    <w:p w14:paraId="38AF05F6" w14:textId="77777777" w:rsidR="00E9693B" w:rsidRDefault="00E9693B" w:rsidP="001263F0">
      <w:pPr>
        <w:jc w:val="both"/>
        <w:rPr>
          <w:rFonts w:ascii="Arial" w:hAnsi="Arial" w:cs="Arial"/>
          <w:sz w:val="20"/>
          <w:szCs w:val="20"/>
        </w:rPr>
      </w:pPr>
    </w:p>
    <w:p w14:paraId="1B55EF2B" w14:textId="33545863" w:rsidR="00874C3C" w:rsidRPr="00B32EBB" w:rsidRDefault="00874C3C" w:rsidP="001263F0">
      <w:pPr>
        <w:jc w:val="both"/>
        <w:rPr>
          <w:rFonts w:ascii="Arial" w:hAnsi="Arial" w:cs="Arial"/>
          <w:sz w:val="20"/>
          <w:szCs w:val="20"/>
        </w:rPr>
      </w:pPr>
      <w:r w:rsidRPr="00BE5114">
        <w:rPr>
          <w:rFonts w:ascii="Arial" w:hAnsi="Arial" w:cs="Arial"/>
          <w:sz w:val="20"/>
          <w:szCs w:val="20"/>
        </w:rPr>
        <w:t xml:space="preserve">Záměr </w:t>
      </w:r>
      <w:r w:rsidR="00FA37B9" w:rsidRPr="00BE5114">
        <w:rPr>
          <w:rFonts w:ascii="Arial" w:hAnsi="Arial" w:cs="Arial"/>
          <w:sz w:val="20"/>
          <w:szCs w:val="20"/>
        </w:rPr>
        <w:t>dohody o změně</w:t>
      </w:r>
      <w:r w:rsidRPr="00BE5114">
        <w:rPr>
          <w:rFonts w:ascii="Arial" w:hAnsi="Arial" w:cs="Arial"/>
          <w:sz w:val="20"/>
          <w:szCs w:val="20"/>
        </w:rPr>
        <w:t xml:space="preserve"> smlouvy byl schválen a zveřejněn na úřední desce</w:t>
      </w:r>
      <w:r w:rsidR="004D3D52" w:rsidRPr="00BE5114">
        <w:rPr>
          <w:rFonts w:ascii="Arial" w:hAnsi="Arial" w:cs="Arial"/>
          <w:sz w:val="20"/>
          <w:szCs w:val="20"/>
        </w:rPr>
        <w:t xml:space="preserve"> v souladu se zákonnými ustanoveními.</w:t>
      </w:r>
    </w:p>
    <w:p w14:paraId="4F2A664C" w14:textId="77777777" w:rsidR="00874C3C" w:rsidRDefault="00874C3C" w:rsidP="001263F0">
      <w:pPr>
        <w:jc w:val="both"/>
        <w:rPr>
          <w:rFonts w:ascii="Arial" w:hAnsi="Arial" w:cs="Arial"/>
          <w:sz w:val="20"/>
          <w:szCs w:val="20"/>
        </w:rPr>
      </w:pPr>
    </w:p>
    <w:p w14:paraId="2D848D27" w14:textId="173A0D82" w:rsidR="00AD50E1" w:rsidRDefault="004D3D52" w:rsidP="001263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Zrušení věcného </w:t>
      </w:r>
      <w:r w:rsidR="00DB47E1">
        <w:rPr>
          <w:rFonts w:ascii="Arial" w:hAnsi="Arial" w:cs="Arial"/>
          <w:sz w:val="20"/>
          <w:szCs w:val="20"/>
        </w:rPr>
        <w:t>práva</w:t>
      </w:r>
      <w:r w:rsidR="00962030">
        <w:rPr>
          <w:rFonts w:ascii="Arial" w:hAnsi="Arial" w:cs="Arial"/>
          <w:sz w:val="20"/>
          <w:szCs w:val="20"/>
        </w:rPr>
        <w:t xml:space="preserve"> zákazu zcizení a zatížení</w:t>
      </w:r>
      <w:r w:rsidR="00054AFB">
        <w:rPr>
          <w:rFonts w:ascii="Arial" w:hAnsi="Arial" w:cs="Arial"/>
          <w:sz w:val="20"/>
          <w:szCs w:val="20"/>
        </w:rPr>
        <w:t xml:space="preserve">, zřízení </w:t>
      </w:r>
      <w:r w:rsidR="00962030">
        <w:rPr>
          <w:rFonts w:ascii="Arial" w:hAnsi="Arial" w:cs="Arial"/>
          <w:sz w:val="20"/>
          <w:szCs w:val="20"/>
        </w:rPr>
        <w:t>věcných práv zákazu zcizení a zákazu zatížení</w:t>
      </w:r>
      <w:r w:rsidR="00054AFB">
        <w:rPr>
          <w:rFonts w:ascii="Arial" w:hAnsi="Arial" w:cs="Arial"/>
          <w:sz w:val="20"/>
          <w:szCs w:val="20"/>
        </w:rPr>
        <w:t xml:space="preserve"> </w:t>
      </w:r>
      <w:r w:rsidR="00DB47E1">
        <w:rPr>
          <w:rFonts w:ascii="Arial" w:hAnsi="Arial" w:cs="Arial"/>
          <w:sz w:val="20"/>
          <w:szCs w:val="20"/>
        </w:rPr>
        <w:t>práva</w:t>
      </w:r>
      <w:r>
        <w:rPr>
          <w:rFonts w:ascii="Arial" w:hAnsi="Arial" w:cs="Arial"/>
          <w:sz w:val="20"/>
          <w:szCs w:val="20"/>
        </w:rPr>
        <w:t xml:space="preserve"> a</w:t>
      </w:r>
      <w:r w:rsidR="00BE5BD8">
        <w:rPr>
          <w:rFonts w:ascii="Arial" w:hAnsi="Arial" w:cs="Arial"/>
          <w:sz w:val="20"/>
          <w:szCs w:val="20"/>
        </w:rPr>
        <w:t xml:space="preserve"> </w:t>
      </w:r>
      <w:r w:rsidR="005128F9">
        <w:rPr>
          <w:rFonts w:ascii="Arial" w:hAnsi="Arial" w:cs="Arial"/>
          <w:sz w:val="20"/>
          <w:szCs w:val="20"/>
        </w:rPr>
        <w:t>tato dohoda</w:t>
      </w:r>
      <w:r w:rsidR="00BE5BD8">
        <w:rPr>
          <w:rFonts w:ascii="Arial" w:hAnsi="Arial" w:cs="Arial"/>
          <w:sz w:val="20"/>
          <w:szCs w:val="20"/>
        </w:rPr>
        <w:t xml:space="preserve"> </w:t>
      </w:r>
      <w:r w:rsidR="004C4CF8" w:rsidRPr="00B32EBB">
        <w:rPr>
          <w:rFonts w:ascii="Arial" w:hAnsi="Arial" w:cs="Arial"/>
          <w:sz w:val="20"/>
          <w:szCs w:val="20"/>
        </w:rPr>
        <w:t>byl</w:t>
      </w:r>
      <w:r w:rsidR="00BE5BD8">
        <w:rPr>
          <w:rFonts w:ascii="Arial" w:hAnsi="Arial" w:cs="Arial"/>
          <w:sz w:val="20"/>
          <w:szCs w:val="20"/>
        </w:rPr>
        <w:t>y</w:t>
      </w:r>
      <w:r w:rsidR="004C4CF8" w:rsidRPr="00B32EBB">
        <w:rPr>
          <w:rFonts w:ascii="Arial" w:hAnsi="Arial" w:cs="Arial"/>
          <w:sz w:val="20"/>
          <w:szCs w:val="20"/>
        </w:rPr>
        <w:t xml:space="preserve"> schválen</w:t>
      </w:r>
      <w:r w:rsidR="00BE5BD8">
        <w:rPr>
          <w:rFonts w:ascii="Arial" w:hAnsi="Arial" w:cs="Arial"/>
          <w:sz w:val="20"/>
          <w:szCs w:val="20"/>
        </w:rPr>
        <w:t>y</w:t>
      </w:r>
      <w:r w:rsidR="00AD50E1" w:rsidRPr="00B32EBB">
        <w:rPr>
          <w:rFonts w:ascii="Arial" w:hAnsi="Arial" w:cs="Arial"/>
          <w:sz w:val="20"/>
          <w:szCs w:val="20"/>
        </w:rPr>
        <w:t xml:space="preserve"> Zastupitelstv</w:t>
      </w:r>
      <w:r w:rsidR="004911D5" w:rsidRPr="00B32EBB">
        <w:rPr>
          <w:rFonts w:ascii="Arial" w:hAnsi="Arial" w:cs="Arial"/>
          <w:sz w:val="20"/>
          <w:szCs w:val="20"/>
        </w:rPr>
        <w:t>em</w:t>
      </w:r>
      <w:r w:rsidR="00EC1806" w:rsidRPr="00B32EBB">
        <w:rPr>
          <w:rFonts w:ascii="Arial" w:hAnsi="Arial" w:cs="Arial"/>
          <w:sz w:val="20"/>
          <w:szCs w:val="20"/>
        </w:rPr>
        <w:t xml:space="preserve"> města Brna na </w:t>
      </w:r>
      <w:r w:rsidR="00143B7D">
        <w:rPr>
          <w:rFonts w:ascii="Arial" w:hAnsi="Arial" w:cs="Arial"/>
          <w:sz w:val="20"/>
          <w:szCs w:val="20"/>
        </w:rPr>
        <w:t xml:space="preserve">jeho </w:t>
      </w:r>
      <w:r w:rsidR="00EA7586">
        <w:rPr>
          <w:rFonts w:ascii="Arial" w:hAnsi="Arial" w:cs="Arial"/>
          <w:sz w:val="20"/>
          <w:szCs w:val="20"/>
        </w:rPr>
        <w:t>Z</w:t>
      </w:r>
      <w:r w:rsidR="008E34E9">
        <w:rPr>
          <w:rFonts w:ascii="Arial" w:hAnsi="Arial" w:cs="Arial"/>
          <w:sz w:val="20"/>
          <w:szCs w:val="20"/>
        </w:rPr>
        <w:t>9</w:t>
      </w:r>
      <w:r w:rsidR="00915C1E" w:rsidRPr="00A54B96">
        <w:rPr>
          <w:rFonts w:ascii="Arial" w:hAnsi="Arial" w:cs="Arial"/>
          <w:sz w:val="20"/>
          <w:szCs w:val="20"/>
        </w:rPr>
        <w:t>/</w:t>
      </w:r>
      <w:r w:rsidR="00A54B96" w:rsidRPr="00A54B96">
        <w:rPr>
          <w:rFonts w:ascii="Arial" w:hAnsi="Arial" w:cs="Arial"/>
          <w:sz w:val="20"/>
          <w:szCs w:val="20"/>
        </w:rPr>
        <w:t>28</w:t>
      </w:r>
      <w:r w:rsidR="00AD7058" w:rsidRPr="00A54B96">
        <w:rPr>
          <w:rFonts w:ascii="Arial" w:hAnsi="Arial" w:cs="Arial"/>
          <w:sz w:val="20"/>
          <w:szCs w:val="20"/>
        </w:rPr>
        <w:t>.</w:t>
      </w:r>
      <w:r w:rsidR="004C1F29" w:rsidRPr="00B32EBB">
        <w:rPr>
          <w:rFonts w:ascii="Arial" w:hAnsi="Arial" w:cs="Arial"/>
          <w:sz w:val="20"/>
          <w:szCs w:val="20"/>
        </w:rPr>
        <w:t xml:space="preserve"> </w:t>
      </w:r>
      <w:r w:rsidR="00143B7D">
        <w:rPr>
          <w:rFonts w:ascii="Arial" w:hAnsi="Arial" w:cs="Arial"/>
          <w:sz w:val="20"/>
          <w:szCs w:val="20"/>
        </w:rPr>
        <w:t xml:space="preserve">zasedání </w:t>
      </w:r>
      <w:r w:rsidR="004C1F29" w:rsidRPr="00B32EBB">
        <w:rPr>
          <w:rFonts w:ascii="Arial" w:hAnsi="Arial" w:cs="Arial"/>
          <w:sz w:val="20"/>
          <w:szCs w:val="20"/>
        </w:rPr>
        <w:t>konané</w:t>
      </w:r>
      <w:r w:rsidR="00D07D4C" w:rsidRPr="00B32EBB">
        <w:rPr>
          <w:rFonts w:ascii="Arial" w:hAnsi="Arial" w:cs="Arial"/>
          <w:sz w:val="20"/>
          <w:szCs w:val="20"/>
        </w:rPr>
        <w:t>m</w:t>
      </w:r>
      <w:r w:rsidR="00E66795" w:rsidRPr="00B32EBB">
        <w:rPr>
          <w:rFonts w:ascii="Arial" w:hAnsi="Arial" w:cs="Arial"/>
          <w:sz w:val="20"/>
          <w:szCs w:val="20"/>
        </w:rPr>
        <w:t xml:space="preserve"> </w:t>
      </w:r>
      <w:r w:rsidR="00E768CB" w:rsidRPr="00B32EBB">
        <w:rPr>
          <w:rFonts w:ascii="Arial" w:hAnsi="Arial" w:cs="Arial"/>
          <w:sz w:val="20"/>
          <w:szCs w:val="20"/>
        </w:rPr>
        <w:t>dne</w:t>
      </w:r>
      <w:r w:rsidR="007A2337">
        <w:rPr>
          <w:rFonts w:ascii="Arial" w:hAnsi="Arial" w:cs="Arial"/>
          <w:sz w:val="20"/>
          <w:szCs w:val="20"/>
        </w:rPr>
        <w:t xml:space="preserve"> </w:t>
      </w:r>
      <w:r w:rsidR="00E51713">
        <w:rPr>
          <w:rFonts w:ascii="Arial" w:hAnsi="Arial" w:cs="Arial"/>
          <w:sz w:val="20"/>
          <w:szCs w:val="20"/>
        </w:rPr>
        <w:t>9. 9. 2025.</w:t>
      </w:r>
    </w:p>
    <w:p w14:paraId="76649E30" w14:textId="77777777" w:rsidR="00063F31" w:rsidRDefault="00063F31" w:rsidP="001263F0">
      <w:pPr>
        <w:jc w:val="both"/>
        <w:rPr>
          <w:rFonts w:ascii="Arial" w:hAnsi="Arial" w:cs="Arial"/>
          <w:sz w:val="20"/>
          <w:szCs w:val="20"/>
        </w:rPr>
      </w:pPr>
    </w:p>
    <w:p w14:paraId="36B16CFC" w14:textId="77777777" w:rsidR="00395536" w:rsidRDefault="00395536" w:rsidP="001263F0">
      <w:pPr>
        <w:jc w:val="both"/>
        <w:rPr>
          <w:rFonts w:ascii="Arial" w:hAnsi="Arial" w:cs="Arial"/>
          <w:sz w:val="20"/>
          <w:szCs w:val="20"/>
        </w:rPr>
      </w:pPr>
    </w:p>
    <w:p w14:paraId="105D07CD" w14:textId="77777777" w:rsidR="00E51713" w:rsidRDefault="00E51713" w:rsidP="001263F0">
      <w:pPr>
        <w:jc w:val="both"/>
        <w:rPr>
          <w:rFonts w:ascii="Arial" w:hAnsi="Arial" w:cs="Arial"/>
          <w:sz w:val="20"/>
          <w:szCs w:val="20"/>
        </w:rPr>
      </w:pPr>
    </w:p>
    <w:p w14:paraId="5BDB5C36" w14:textId="77777777" w:rsidR="00395536" w:rsidRDefault="00395536" w:rsidP="001263F0">
      <w:pPr>
        <w:jc w:val="both"/>
        <w:rPr>
          <w:rFonts w:ascii="Arial" w:hAnsi="Arial" w:cs="Arial"/>
          <w:sz w:val="20"/>
          <w:szCs w:val="20"/>
        </w:rPr>
      </w:pPr>
    </w:p>
    <w:p w14:paraId="785BBAD5" w14:textId="77777777" w:rsidR="00395536" w:rsidRDefault="00395536" w:rsidP="001263F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8" w:type="dxa"/>
          <w:left w:w="73" w:type="dxa"/>
          <w:bottom w:w="38" w:type="dxa"/>
          <w:right w:w="73" w:type="dxa"/>
        </w:tblCellMar>
        <w:tblLook w:val="04A0" w:firstRow="1" w:lastRow="0" w:firstColumn="1" w:lastColumn="0" w:noHBand="0" w:noVBand="1"/>
      </w:tblPr>
      <w:tblGrid>
        <w:gridCol w:w="73"/>
        <w:gridCol w:w="4536"/>
        <w:gridCol w:w="4536"/>
      </w:tblGrid>
      <w:tr w:rsidR="00395536" w:rsidRPr="00D85DD4" w14:paraId="24F387BB" w14:textId="77777777" w:rsidTr="009F6E80">
        <w:trPr>
          <w:gridBefore w:val="1"/>
          <w:wBefore w:w="73" w:type="dxa"/>
        </w:trPr>
        <w:tc>
          <w:tcPr>
            <w:tcW w:w="4536" w:type="dxa"/>
            <w:hideMark/>
          </w:tcPr>
          <w:p w14:paraId="2E812910" w14:textId="0E2556D4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V Brně dne</w:t>
            </w:r>
            <w:r w:rsidR="00C45D0C">
              <w:rPr>
                <w:rFonts w:ascii="Arial" w:hAnsi="Arial" w:cs="Arial"/>
                <w:sz w:val="20"/>
                <w:szCs w:val="20"/>
                <w:lang w:val="x-none"/>
              </w:rPr>
              <w:t xml:space="preserve"> 8. 10. 2025</w:t>
            </w:r>
          </w:p>
        </w:tc>
        <w:tc>
          <w:tcPr>
            <w:tcW w:w="4536" w:type="dxa"/>
            <w:hideMark/>
          </w:tcPr>
          <w:p w14:paraId="2C110B84" w14:textId="0D93A7D4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V Brně dne</w:t>
            </w:r>
            <w:r w:rsidR="00C45D0C">
              <w:rPr>
                <w:rFonts w:ascii="Arial" w:hAnsi="Arial" w:cs="Arial"/>
                <w:sz w:val="20"/>
                <w:szCs w:val="20"/>
                <w:lang w:val="x-none"/>
              </w:rPr>
              <w:t xml:space="preserve"> 23. 9. 2025</w:t>
            </w:r>
          </w:p>
        </w:tc>
      </w:tr>
      <w:tr w:rsidR="00395536" w:rsidRPr="00D85DD4" w14:paraId="60A82BBD" w14:textId="77777777" w:rsidTr="009F6E80">
        <w:trPr>
          <w:gridBefore w:val="1"/>
          <w:wBefore w:w="73" w:type="dxa"/>
          <w:trHeight w:val="958"/>
        </w:trPr>
        <w:tc>
          <w:tcPr>
            <w:tcW w:w="4536" w:type="dxa"/>
            <w:vAlign w:val="bottom"/>
            <w:hideMark/>
          </w:tcPr>
          <w:p w14:paraId="2DAAD8AE" w14:textId="77777777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______________________________</w:t>
            </w:r>
          </w:p>
        </w:tc>
        <w:tc>
          <w:tcPr>
            <w:tcW w:w="4536" w:type="dxa"/>
            <w:vAlign w:val="bottom"/>
            <w:hideMark/>
          </w:tcPr>
          <w:p w14:paraId="0E474ED6" w14:textId="77777777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______________________________</w:t>
            </w:r>
          </w:p>
        </w:tc>
      </w:tr>
      <w:tr w:rsidR="00395536" w:rsidRPr="00D85DD4" w14:paraId="7D231E74" w14:textId="77777777" w:rsidTr="009F6E80">
        <w:trPr>
          <w:gridBefore w:val="1"/>
          <w:wBefore w:w="73" w:type="dxa"/>
          <w:trHeight w:val="1007"/>
        </w:trPr>
        <w:tc>
          <w:tcPr>
            <w:tcW w:w="4536" w:type="dxa"/>
            <w:hideMark/>
          </w:tcPr>
          <w:p w14:paraId="2EA2D880" w14:textId="77777777" w:rsidR="00395536" w:rsidRPr="00E51713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E51713">
              <w:rPr>
                <w:rFonts w:ascii="Arial" w:hAnsi="Arial" w:cs="Arial"/>
                <w:sz w:val="20"/>
                <w:szCs w:val="20"/>
                <w:lang w:val="x-none"/>
              </w:rPr>
              <w:t>za statutární město Brno</w:t>
            </w:r>
          </w:p>
          <w:p w14:paraId="385878C6" w14:textId="238C56A0" w:rsidR="00395536" w:rsidRPr="00E51713" w:rsidRDefault="00E51713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E51713">
              <w:rPr>
                <w:rFonts w:ascii="Arial" w:hAnsi="Arial" w:cs="Arial"/>
                <w:sz w:val="20"/>
                <w:szCs w:val="20"/>
                <w:lang w:val="x-none"/>
              </w:rPr>
              <w:t>JUDr. Markéta Vaňková</w:t>
            </w:r>
          </w:p>
          <w:p w14:paraId="1C55D0A1" w14:textId="2A30E027" w:rsidR="00E51713" w:rsidRPr="00E51713" w:rsidRDefault="00E51713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E51713">
              <w:rPr>
                <w:rFonts w:ascii="Arial" w:hAnsi="Arial" w:cs="Arial"/>
                <w:sz w:val="20"/>
                <w:szCs w:val="20"/>
                <w:lang w:val="x-none"/>
              </w:rPr>
              <w:t>primátorka</w:t>
            </w:r>
          </w:p>
          <w:p w14:paraId="351E0857" w14:textId="77777777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14:paraId="5C32C539" w14:textId="77777777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za Brněnské komunikace a.s.</w:t>
            </w:r>
          </w:p>
          <w:p w14:paraId="3AB174DA" w14:textId="77777777" w:rsidR="006A657A" w:rsidRDefault="006A657A" w:rsidP="006A6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David Grund</w:t>
            </w:r>
          </w:p>
          <w:p w14:paraId="22C510D2" w14:textId="44DC9FD1" w:rsidR="00395536" w:rsidRPr="00D85DD4" w:rsidRDefault="006A657A" w:rsidP="006A657A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</w:tr>
      <w:tr w:rsidR="00395536" w:rsidRPr="00D85DD4" w14:paraId="4621342E" w14:textId="77777777" w:rsidTr="009F6E80">
        <w:trPr>
          <w:gridBefore w:val="1"/>
          <w:wBefore w:w="73" w:type="dxa"/>
          <w:trHeight w:val="49"/>
        </w:trPr>
        <w:tc>
          <w:tcPr>
            <w:tcW w:w="4536" w:type="dxa"/>
            <w:hideMark/>
          </w:tcPr>
          <w:p w14:paraId="475443FF" w14:textId="4E9B79D0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lastRenderedPageBreak/>
              <w:t>V Brně dne</w:t>
            </w:r>
            <w:r w:rsidR="00C45D0C">
              <w:rPr>
                <w:rFonts w:ascii="Arial" w:hAnsi="Arial" w:cs="Arial"/>
                <w:sz w:val="20"/>
                <w:szCs w:val="20"/>
                <w:lang w:val="x-none"/>
              </w:rPr>
              <w:t xml:space="preserve"> 2. 10. 2025</w:t>
            </w:r>
          </w:p>
        </w:tc>
        <w:tc>
          <w:tcPr>
            <w:tcW w:w="4536" w:type="dxa"/>
            <w:hideMark/>
          </w:tcPr>
          <w:p w14:paraId="06C17138" w14:textId="7EF955C6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V Brně dne</w:t>
            </w:r>
            <w:r w:rsidR="00C45D0C">
              <w:rPr>
                <w:rFonts w:ascii="Arial" w:hAnsi="Arial" w:cs="Arial"/>
                <w:sz w:val="20"/>
                <w:szCs w:val="20"/>
                <w:lang w:val="x-none"/>
              </w:rPr>
              <w:t xml:space="preserve"> 23. 9. 2025</w:t>
            </w:r>
          </w:p>
        </w:tc>
      </w:tr>
      <w:tr w:rsidR="00395536" w:rsidRPr="00D85DD4" w14:paraId="6EC93D45" w14:textId="77777777" w:rsidTr="009F6E80">
        <w:trPr>
          <w:gridBefore w:val="1"/>
          <w:wBefore w:w="73" w:type="dxa"/>
          <w:trHeight w:val="1059"/>
        </w:trPr>
        <w:tc>
          <w:tcPr>
            <w:tcW w:w="4536" w:type="dxa"/>
            <w:vAlign w:val="bottom"/>
            <w:hideMark/>
          </w:tcPr>
          <w:p w14:paraId="02DBA374" w14:textId="77777777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______________________________</w:t>
            </w:r>
          </w:p>
        </w:tc>
        <w:tc>
          <w:tcPr>
            <w:tcW w:w="4536" w:type="dxa"/>
            <w:vAlign w:val="bottom"/>
            <w:hideMark/>
          </w:tcPr>
          <w:p w14:paraId="3F1A4B58" w14:textId="77777777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______________________________</w:t>
            </w:r>
          </w:p>
        </w:tc>
      </w:tr>
      <w:tr w:rsidR="00395536" w:rsidRPr="00D85DD4" w14:paraId="338E7747" w14:textId="77777777" w:rsidTr="009F6E80">
        <w:trPr>
          <w:gridBefore w:val="1"/>
          <w:wBefore w:w="73" w:type="dxa"/>
          <w:trHeight w:val="771"/>
        </w:trPr>
        <w:tc>
          <w:tcPr>
            <w:tcW w:w="4536" w:type="dxa"/>
            <w:hideMark/>
          </w:tcPr>
          <w:p w14:paraId="394069CA" w14:textId="77777777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za Technické sítě Brno, akciovou společnost</w:t>
            </w:r>
          </w:p>
          <w:p w14:paraId="082794FC" w14:textId="77777777" w:rsidR="009F6E80" w:rsidRDefault="009F6E80" w:rsidP="009F6E80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JUDr. Michal Chládek, MBA</w:t>
            </w:r>
          </w:p>
          <w:p w14:paraId="70C78099" w14:textId="77777777" w:rsidR="00395536" w:rsidRDefault="009F6E80" w:rsidP="009F6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22C3072F" w14:textId="77777777" w:rsidR="009F6E80" w:rsidRDefault="009F6E80" w:rsidP="009F6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26330E" w14:textId="7AF1E498" w:rsidR="00D31CC9" w:rsidRDefault="00D31CC9" w:rsidP="009F6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381819">
              <w:rPr>
                <w:rFonts w:ascii="Arial" w:hAnsi="Arial" w:cs="Arial"/>
                <w:sz w:val="20"/>
                <w:szCs w:val="20"/>
              </w:rPr>
              <w:t>2. 10. 2025</w:t>
            </w:r>
          </w:p>
          <w:p w14:paraId="77274F9C" w14:textId="718B419D" w:rsidR="009F6E80" w:rsidRPr="00D85DD4" w:rsidRDefault="009F6E80" w:rsidP="009F6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14:paraId="3A25FCB9" w14:textId="77777777" w:rsidR="00395536" w:rsidRPr="00D85DD4" w:rsidRDefault="00395536" w:rsidP="007B3AB6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za Brněnské komunikace a.s.</w:t>
            </w:r>
          </w:p>
          <w:p w14:paraId="4A8DA9EF" w14:textId="77777777" w:rsidR="00EA56FA" w:rsidRDefault="00EA56FA" w:rsidP="00EA5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Michal Marek</w:t>
            </w:r>
          </w:p>
          <w:p w14:paraId="5E5D1228" w14:textId="37BD1270" w:rsidR="00395536" w:rsidRPr="00D85DD4" w:rsidRDefault="00EA56FA" w:rsidP="00EA56FA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</w:tr>
      <w:tr w:rsidR="009F6E80" w:rsidRPr="00D85DD4" w14:paraId="7D3AB80D" w14:textId="77777777" w:rsidTr="009F6E80">
        <w:trPr>
          <w:gridAfter w:val="1"/>
          <w:wAfter w:w="4536" w:type="dxa"/>
          <w:trHeight w:val="1059"/>
        </w:trPr>
        <w:tc>
          <w:tcPr>
            <w:tcW w:w="4609" w:type="dxa"/>
            <w:gridSpan w:val="2"/>
            <w:vAlign w:val="bottom"/>
            <w:hideMark/>
          </w:tcPr>
          <w:p w14:paraId="470A9D20" w14:textId="77777777" w:rsidR="009F6E80" w:rsidRPr="00D85DD4" w:rsidRDefault="009F6E80" w:rsidP="00DB7FF5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______________________________</w:t>
            </w:r>
          </w:p>
        </w:tc>
      </w:tr>
      <w:tr w:rsidR="009F6E80" w:rsidRPr="00D85DD4" w14:paraId="23C38461" w14:textId="77777777" w:rsidTr="009F6E80">
        <w:trPr>
          <w:gridAfter w:val="1"/>
          <w:wAfter w:w="4536" w:type="dxa"/>
          <w:trHeight w:val="771"/>
        </w:trPr>
        <w:tc>
          <w:tcPr>
            <w:tcW w:w="4609" w:type="dxa"/>
            <w:gridSpan w:val="2"/>
            <w:hideMark/>
          </w:tcPr>
          <w:p w14:paraId="50B3CC59" w14:textId="77777777" w:rsidR="009F6E80" w:rsidRPr="00D85DD4" w:rsidRDefault="009F6E80" w:rsidP="00DB7FF5">
            <w:pPr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D85DD4">
              <w:rPr>
                <w:rFonts w:ascii="Arial" w:hAnsi="Arial" w:cs="Arial"/>
                <w:sz w:val="20"/>
                <w:szCs w:val="20"/>
                <w:lang w:val="x-none"/>
              </w:rPr>
              <w:t>za Technické sítě Brno, akciovou společnost</w:t>
            </w:r>
          </w:p>
          <w:p w14:paraId="5F32609B" w14:textId="77777777" w:rsidR="00564217" w:rsidRDefault="00564217" w:rsidP="00564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Machů</w:t>
            </w:r>
          </w:p>
          <w:p w14:paraId="58C721DD" w14:textId="2AB10E39" w:rsidR="009F6E80" w:rsidRDefault="00564217" w:rsidP="00564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  <w:p w14:paraId="6A6AF19A" w14:textId="77777777" w:rsidR="009F6E80" w:rsidRPr="00D85DD4" w:rsidRDefault="009F6E80" w:rsidP="00DB7F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76F33F" w14:textId="39AD30E7" w:rsidR="00057008" w:rsidRPr="00B32EBB" w:rsidRDefault="00057008" w:rsidP="00395536">
      <w:pPr>
        <w:jc w:val="both"/>
        <w:rPr>
          <w:rFonts w:ascii="Arial" w:hAnsi="Arial" w:cs="Arial"/>
          <w:sz w:val="20"/>
          <w:szCs w:val="20"/>
        </w:rPr>
      </w:pPr>
    </w:p>
    <w:sectPr w:rsidR="00057008" w:rsidRPr="00B32EBB" w:rsidSect="00A90500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B542" w14:textId="77777777" w:rsidR="004216B1" w:rsidRDefault="004216B1" w:rsidP="00911A0E">
      <w:r>
        <w:separator/>
      </w:r>
    </w:p>
  </w:endnote>
  <w:endnote w:type="continuationSeparator" w:id="0">
    <w:p w14:paraId="3FA86E41" w14:textId="77777777" w:rsidR="004216B1" w:rsidRDefault="004216B1" w:rsidP="0091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76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B611F1" w14:textId="4F903A74" w:rsidR="00DA787E" w:rsidRPr="005F440D" w:rsidRDefault="00DA787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5F440D">
          <w:rPr>
            <w:rFonts w:ascii="Arial" w:hAnsi="Arial" w:cs="Arial"/>
            <w:sz w:val="20"/>
            <w:szCs w:val="20"/>
          </w:rPr>
          <w:fldChar w:fldCharType="begin"/>
        </w:r>
        <w:r w:rsidRPr="005F440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440D">
          <w:rPr>
            <w:rFonts w:ascii="Arial" w:hAnsi="Arial" w:cs="Arial"/>
            <w:sz w:val="20"/>
            <w:szCs w:val="20"/>
          </w:rPr>
          <w:fldChar w:fldCharType="separate"/>
        </w:r>
        <w:r w:rsidR="002D31C4">
          <w:rPr>
            <w:rFonts w:ascii="Arial" w:hAnsi="Arial" w:cs="Arial"/>
            <w:noProof/>
            <w:sz w:val="20"/>
            <w:szCs w:val="20"/>
          </w:rPr>
          <w:t>6</w:t>
        </w:r>
        <w:r w:rsidRPr="005F440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DB2E21" w14:textId="77777777" w:rsidR="00DA787E" w:rsidRPr="00144B36" w:rsidRDefault="00DA787E" w:rsidP="00144B36">
    <w:pPr>
      <w:pStyle w:val="Zpat"/>
      <w:rPr>
        <w:szCs w:val="22"/>
      </w:rPr>
    </w:pPr>
  </w:p>
  <w:p w14:paraId="16333496" w14:textId="77777777" w:rsidR="006E23A7" w:rsidRDefault="006E2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CA0A" w14:textId="77777777" w:rsidR="004216B1" w:rsidRDefault="004216B1" w:rsidP="00911A0E">
      <w:r>
        <w:separator/>
      </w:r>
    </w:p>
  </w:footnote>
  <w:footnote w:type="continuationSeparator" w:id="0">
    <w:p w14:paraId="15783049" w14:textId="77777777" w:rsidR="004216B1" w:rsidRDefault="004216B1" w:rsidP="00911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C8CC" w14:textId="77777777" w:rsidR="00291E5A" w:rsidRDefault="00D21E14" w:rsidP="00421DAD">
    <w:pPr>
      <w:ind w:left="6237"/>
      <w:rPr>
        <w:rFonts w:ascii="Arial" w:hAnsi="Arial" w:cs="Arial"/>
        <w:sz w:val="20"/>
        <w:szCs w:val="20"/>
      </w:rPr>
    </w:pPr>
    <w:r w:rsidRPr="00D21E14">
      <w:rPr>
        <w:rFonts w:ascii="Arial" w:hAnsi="Arial" w:cs="Arial"/>
        <w:sz w:val="20"/>
        <w:szCs w:val="20"/>
      </w:rPr>
      <w:t xml:space="preserve">SMB </w:t>
    </w:r>
    <w:r w:rsidR="00991DC0">
      <w:rPr>
        <w:rFonts w:ascii="Arial" w:hAnsi="Arial" w:cs="Arial"/>
        <w:sz w:val="20"/>
        <w:szCs w:val="20"/>
      </w:rPr>
      <w:t xml:space="preserve">– </w:t>
    </w:r>
    <w:r>
      <w:rPr>
        <w:rFonts w:ascii="Arial" w:hAnsi="Arial" w:cs="Arial"/>
        <w:sz w:val="20"/>
        <w:szCs w:val="20"/>
      </w:rPr>
      <w:t>smlouva č.</w:t>
    </w:r>
    <w:r w:rsidRPr="00320C0B">
      <w:rPr>
        <w:rFonts w:ascii="Arial" w:hAnsi="Arial" w:cs="Arial"/>
        <w:sz w:val="20"/>
        <w:szCs w:val="20"/>
      </w:rPr>
      <w:t xml:space="preserve"> </w:t>
    </w:r>
    <w:r w:rsidR="00291E5A" w:rsidRPr="00291E5A">
      <w:rPr>
        <w:rFonts w:ascii="Arial" w:hAnsi="Arial" w:cs="Arial"/>
        <w:sz w:val="20"/>
        <w:szCs w:val="20"/>
      </w:rPr>
      <w:t>6325114658</w:t>
    </w:r>
  </w:p>
  <w:p w14:paraId="68E0C8C2" w14:textId="3CB3A9E2" w:rsidR="00D21E14" w:rsidRDefault="00D21E14" w:rsidP="00421DAD">
    <w:pPr>
      <w:ind w:left="623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BKOM – smlouva č.</w:t>
    </w:r>
    <w:r w:rsidR="000A1DA8">
      <w:rPr>
        <w:rFonts w:ascii="Arial" w:hAnsi="Arial" w:cs="Arial"/>
        <w:sz w:val="20"/>
        <w:szCs w:val="20"/>
      </w:rPr>
      <w:t xml:space="preserve"> 25000442</w:t>
    </w:r>
  </w:p>
  <w:p w14:paraId="31053A13" w14:textId="4CF9F775" w:rsidR="00D21E14" w:rsidRPr="001540EA" w:rsidRDefault="00A2412B" w:rsidP="00421DAD">
    <w:pPr>
      <w:ind w:left="623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TSB – smlouva č.</w:t>
    </w:r>
    <w:r w:rsidR="000A1DA8">
      <w:rPr>
        <w:rFonts w:ascii="Arial" w:hAnsi="Arial" w:cs="Arial"/>
        <w:sz w:val="20"/>
        <w:szCs w:val="20"/>
      </w:rPr>
      <w:t xml:space="preserve"> 193/2025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686223A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5155E2"/>
    <w:multiLevelType w:val="multilevel"/>
    <w:tmpl w:val="EF0C6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5C1085"/>
    <w:multiLevelType w:val="multilevel"/>
    <w:tmpl w:val="EF0C6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850AA3"/>
    <w:multiLevelType w:val="hybridMultilevel"/>
    <w:tmpl w:val="2C0AEC5E"/>
    <w:lvl w:ilvl="0" w:tplc="74B6E9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528"/>
    <w:multiLevelType w:val="hybridMultilevel"/>
    <w:tmpl w:val="4E325AB6"/>
    <w:lvl w:ilvl="0" w:tplc="6D62AE1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43E7E"/>
    <w:multiLevelType w:val="hybridMultilevel"/>
    <w:tmpl w:val="31DAC8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F3E6A"/>
    <w:multiLevelType w:val="multilevel"/>
    <w:tmpl w:val="F4BA2C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C627A5"/>
    <w:multiLevelType w:val="hybridMultilevel"/>
    <w:tmpl w:val="2C8EC34C"/>
    <w:lvl w:ilvl="0" w:tplc="B7D609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F3428F1"/>
    <w:multiLevelType w:val="hybridMultilevel"/>
    <w:tmpl w:val="5DAAC158"/>
    <w:lvl w:ilvl="0" w:tplc="B540E2C0">
      <w:start w:val="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4B6CAC"/>
    <w:multiLevelType w:val="hybridMultilevel"/>
    <w:tmpl w:val="381E4F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A7730"/>
    <w:multiLevelType w:val="hybridMultilevel"/>
    <w:tmpl w:val="2C0AEC5E"/>
    <w:lvl w:ilvl="0" w:tplc="74B6E9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3B1F"/>
    <w:multiLevelType w:val="hybridMultilevel"/>
    <w:tmpl w:val="8612D91E"/>
    <w:lvl w:ilvl="0" w:tplc="B91037A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53B9A"/>
    <w:multiLevelType w:val="hybridMultilevel"/>
    <w:tmpl w:val="02A00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93779"/>
    <w:multiLevelType w:val="multilevel"/>
    <w:tmpl w:val="A8DCB00E"/>
    <w:lvl w:ilvl="0">
      <w:start w:val="1"/>
      <w:numFmt w:val="upperRoman"/>
      <w:pStyle w:val="Nadpis2"/>
      <w:suff w:val="space"/>
      <w:lvlText w:val="%1."/>
      <w:lvlJc w:val="center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Odstavecseseznamem"/>
      <w:lvlText w:val="%1.%2."/>
      <w:lvlJc w:val="left"/>
      <w:pPr>
        <w:tabs>
          <w:tab w:val="num" w:pos="720"/>
        </w:tabs>
        <w:ind w:left="567" w:hanging="567"/>
      </w:pPr>
      <w:rPr>
        <w:rFonts w:hint="default"/>
        <w:sz w:val="20"/>
      </w:rPr>
    </w:lvl>
    <w:lvl w:ilvl="2">
      <w:start w:val="1"/>
      <w:numFmt w:val="lowerLetter"/>
      <w:lvlText w:val="%1.%2.%3)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E11C9B"/>
    <w:multiLevelType w:val="multilevel"/>
    <w:tmpl w:val="FAB0C60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EF40AC"/>
    <w:multiLevelType w:val="hybridMultilevel"/>
    <w:tmpl w:val="8576867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755814"/>
    <w:multiLevelType w:val="hybridMultilevel"/>
    <w:tmpl w:val="230493B4"/>
    <w:lvl w:ilvl="0" w:tplc="9028E9A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FD83DC9"/>
    <w:multiLevelType w:val="hybridMultilevel"/>
    <w:tmpl w:val="32ECCFF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4B4197B"/>
    <w:multiLevelType w:val="hybridMultilevel"/>
    <w:tmpl w:val="9CCCB2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802794"/>
    <w:multiLevelType w:val="multilevel"/>
    <w:tmpl w:val="3F1458D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265F0E"/>
    <w:multiLevelType w:val="multilevel"/>
    <w:tmpl w:val="5120AD40"/>
    <w:styleLink w:val="Smlouva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67" w:hanging="567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B5A2B70"/>
    <w:multiLevelType w:val="hybridMultilevel"/>
    <w:tmpl w:val="31DAC8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4F470B"/>
    <w:multiLevelType w:val="hybridMultilevel"/>
    <w:tmpl w:val="78DAD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B1ADB"/>
    <w:multiLevelType w:val="multilevel"/>
    <w:tmpl w:val="6FEC35B2"/>
    <w:lvl w:ilvl="0">
      <w:start w:val="1"/>
      <w:numFmt w:val="upperRoman"/>
      <w:suff w:val="space"/>
      <w:lvlText w:val="%1."/>
      <w:lvlJc w:val="center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."/>
      <w:lvlJc w:val="center"/>
      <w:pPr>
        <w:tabs>
          <w:tab w:val="num" w:pos="425"/>
        </w:tabs>
        <w:ind w:left="425" w:hanging="13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C2863D5"/>
    <w:multiLevelType w:val="hybridMultilevel"/>
    <w:tmpl w:val="4C4C57DA"/>
    <w:lvl w:ilvl="0" w:tplc="CE58C596">
      <w:start w:val="1"/>
      <w:numFmt w:val="decimal"/>
      <w:lvlText w:val="%1)"/>
      <w:lvlJc w:val="left"/>
      <w:pPr>
        <w:ind w:left="1020" w:hanging="360"/>
      </w:pPr>
    </w:lvl>
    <w:lvl w:ilvl="1" w:tplc="841204C0">
      <w:start w:val="1"/>
      <w:numFmt w:val="decimal"/>
      <w:lvlText w:val="%2)"/>
      <w:lvlJc w:val="left"/>
      <w:pPr>
        <w:ind w:left="1020" w:hanging="360"/>
      </w:pPr>
    </w:lvl>
    <w:lvl w:ilvl="2" w:tplc="A6CEC230">
      <w:start w:val="1"/>
      <w:numFmt w:val="decimal"/>
      <w:lvlText w:val="%3)"/>
      <w:lvlJc w:val="left"/>
      <w:pPr>
        <w:ind w:left="1020" w:hanging="360"/>
      </w:pPr>
    </w:lvl>
    <w:lvl w:ilvl="3" w:tplc="338E2334">
      <w:start w:val="1"/>
      <w:numFmt w:val="decimal"/>
      <w:lvlText w:val="%4)"/>
      <w:lvlJc w:val="left"/>
      <w:pPr>
        <w:ind w:left="1020" w:hanging="360"/>
      </w:pPr>
    </w:lvl>
    <w:lvl w:ilvl="4" w:tplc="08BC8870">
      <w:start w:val="1"/>
      <w:numFmt w:val="decimal"/>
      <w:lvlText w:val="%5)"/>
      <w:lvlJc w:val="left"/>
      <w:pPr>
        <w:ind w:left="1020" w:hanging="360"/>
      </w:pPr>
    </w:lvl>
    <w:lvl w:ilvl="5" w:tplc="D4880FC2">
      <w:start w:val="1"/>
      <w:numFmt w:val="decimal"/>
      <w:lvlText w:val="%6)"/>
      <w:lvlJc w:val="left"/>
      <w:pPr>
        <w:ind w:left="1020" w:hanging="360"/>
      </w:pPr>
    </w:lvl>
    <w:lvl w:ilvl="6" w:tplc="C0AE5140">
      <w:start w:val="1"/>
      <w:numFmt w:val="decimal"/>
      <w:lvlText w:val="%7)"/>
      <w:lvlJc w:val="left"/>
      <w:pPr>
        <w:ind w:left="1020" w:hanging="360"/>
      </w:pPr>
    </w:lvl>
    <w:lvl w:ilvl="7" w:tplc="774E8362">
      <w:start w:val="1"/>
      <w:numFmt w:val="decimal"/>
      <w:lvlText w:val="%8)"/>
      <w:lvlJc w:val="left"/>
      <w:pPr>
        <w:ind w:left="1020" w:hanging="360"/>
      </w:pPr>
    </w:lvl>
    <w:lvl w:ilvl="8" w:tplc="BB88DE6E">
      <w:start w:val="1"/>
      <w:numFmt w:val="decimal"/>
      <w:lvlText w:val="%9)"/>
      <w:lvlJc w:val="left"/>
      <w:pPr>
        <w:ind w:left="1020" w:hanging="360"/>
      </w:pPr>
    </w:lvl>
  </w:abstractNum>
  <w:num w:numId="1" w16cid:durableId="193632728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212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4316474">
    <w:abstractNumId w:val="5"/>
  </w:num>
  <w:num w:numId="4" w16cid:durableId="233202651">
    <w:abstractNumId w:val="21"/>
  </w:num>
  <w:num w:numId="5" w16cid:durableId="562377651">
    <w:abstractNumId w:val="18"/>
  </w:num>
  <w:num w:numId="6" w16cid:durableId="371536553">
    <w:abstractNumId w:val="2"/>
  </w:num>
  <w:num w:numId="7" w16cid:durableId="996542637">
    <w:abstractNumId w:val="1"/>
  </w:num>
  <w:num w:numId="8" w16cid:durableId="1758552604">
    <w:abstractNumId w:val="10"/>
  </w:num>
  <w:num w:numId="9" w16cid:durableId="1235821866">
    <w:abstractNumId w:val="19"/>
  </w:num>
  <w:num w:numId="10" w16cid:durableId="2004698078">
    <w:abstractNumId w:val="7"/>
  </w:num>
  <w:num w:numId="11" w16cid:durableId="1294020831">
    <w:abstractNumId w:val="4"/>
  </w:num>
  <w:num w:numId="12" w16cid:durableId="419254868">
    <w:abstractNumId w:val="3"/>
  </w:num>
  <w:num w:numId="13" w16cid:durableId="737242699">
    <w:abstractNumId w:val="11"/>
  </w:num>
  <w:num w:numId="14" w16cid:durableId="1817061819">
    <w:abstractNumId w:val="14"/>
  </w:num>
  <w:num w:numId="15" w16cid:durableId="1675720965">
    <w:abstractNumId w:val="0"/>
  </w:num>
  <w:num w:numId="16" w16cid:durableId="1927691169">
    <w:abstractNumId w:val="23"/>
  </w:num>
  <w:num w:numId="17" w16cid:durableId="500972267">
    <w:abstractNumId w:val="23"/>
    <w:lvlOverride w:ilvl="0">
      <w:lvl w:ilvl="0">
        <w:start w:val="1"/>
        <w:numFmt w:val="upperRoman"/>
        <w:suff w:val="space"/>
        <w:lvlText w:val="%1."/>
        <w:lvlJc w:val="center"/>
        <w:pPr>
          <w:ind w:left="284" w:firstLine="4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hanging="34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775029049">
    <w:abstractNumId w:val="20"/>
  </w:num>
  <w:num w:numId="19" w16cid:durableId="6008365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8281616">
    <w:abstractNumId w:val="13"/>
  </w:num>
  <w:num w:numId="21" w16cid:durableId="479149725">
    <w:abstractNumId w:val="13"/>
  </w:num>
  <w:num w:numId="22" w16cid:durableId="496112461">
    <w:abstractNumId w:val="13"/>
  </w:num>
  <w:num w:numId="23" w16cid:durableId="473064078">
    <w:abstractNumId w:val="13"/>
  </w:num>
  <w:num w:numId="24" w16cid:durableId="1763985569">
    <w:abstractNumId w:val="13"/>
  </w:num>
  <w:num w:numId="25" w16cid:durableId="279577120">
    <w:abstractNumId w:val="13"/>
  </w:num>
  <w:num w:numId="26" w16cid:durableId="208616870">
    <w:abstractNumId w:val="13"/>
  </w:num>
  <w:num w:numId="27" w16cid:durableId="14037017">
    <w:abstractNumId w:val="13"/>
  </w:num>
  <w:num w:numId="28" w16cid:durableId="1439135553">
    <w:abstractNumId w:val="8"/>
  </w:num>
  <w:num w:numId="29" w16cid:durableId="1533492446">
    <w:abstractNumId w:val="12"/>
  </w:num>
  <w:num w:numId="30" w16cid:durableId="2049065006">
    <w:abstractNumId w:val="13"/>
  </w:num>
  <w:num w:numId="31" w16cid:durableId="1046680880">
    <w:abstractNumId w:val="13"/>
  </w:num>
  <w:num w:numId="32" w16cid:durableId="1152336164">
    <w:abstractNumId w:val="16"/>
  </w:num>
  <w:num w:numId="33" w16cid:durableId="1402212587">
    <w:abstractNumId w:val="15"/>
  </w:num>
  <w:num w:numId="34" w16cid:durableId="74060476">
    <w:abstractNumId w:val="13"/>
  </w:num>
  <w:num w:numId="35" w16cid:durableId="129368199">
    <w:abstractNumId w:val="13"/>
  </w:num>
  <w:num w:numId="36" w16cid:durableId="333186276">
    <w:abstractNumId w:val="13"/>
  </w:num>
  <w:num w:numId="37" w16cid:durableId="879509043">
    <w:abstractNumId w:val="13"/>
    <w:lvlOverride w:ilvl="0">
      <w:lvl w:ilvl="0">
        <w:start w:val="1"/>
        <w:numFmt w:val="upperRoman"/>
        <w:pStyle w:val="Nadpis2"/>
        <w:suff w:val="space"/>
        <w:lvlText w:val="%1."/>
        <w:lvlJc w:val="center"/>
        <w:pPr>
          <w:ind w:left="0" w:firstLine="0"/>
        </w:pPr>
        <w:rPr>
          <w:rFonts w:ascii="Arial" w:hAnsi="Arial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Odstavecseseznamem"/>
        <w:lvlText w:val="%1.%2."/>
        <w:lvlJc w:val="left"/>
        <w:pPr>
          <w:tabs>
            <w:tab w:val="num" w:pos="720"/>
          </w:tabs>
          <w:ind w:left="567" w:hanging="567"/>
        </w:pPr>
        <w:rPr>
          <w:rFonts w:hint="default"/>
          <w:sz w:val="20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ind w:left="1134" w:hanging="85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317731778">
    <w:abstractNumId w:val="22"/>
  </w:num>
  <w:num w:numId="39" w16cid:durableId="1577789777">
    <w:abstractNumId w:val="24"/>
  </w:num>
  <w:num w:numId="40" w16cid:durableId="907954603">
    <w:abstractNumId w:val="13"/>
  </w:num>
  <w:num w:numId="41" w16cid:durableId="1332221277">
    <w:abstractNumId w:val="13"/>
  </w:num>
  <w:num w:numId="42" w16cid:durableId="1347903969">
    <w:abstractNumId w:val="13"/>
  </w:num>
  <w:num w:numId="43" w16cid:durableId="620502523">
    <w:abstractNumId w:val="13"/>
  </w:num>
  <w:num w:numId="44" w16cid:durableId="1133908921">
    <w:abstractNumId w:val="9"/>
  </w:num>
  <w:num w:numId="45" w16cid:durableId="1773552373">
    <w:abstractNumId w:val="13"/>
  </w:num>
  <w:num w:numId="46" w16cid:durableId="15704503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0E"/>
    <w:rsid w:val="00000130"/>
    <w:rsid w:val="000002C3"/>
    <w:rsid w:val="00006552"/>
    <w:rsid w:val="000066BC"/>
    <w:rsid w:val="00014B68"/>
    <w:rsid w:val="00015651"/>
    <w:rsid w:val="000160A3"/>
    <w:rsid w:val="00016A17"/>
    <w:rsid w:val="00021BB8"/>
    <w:rsid w:val="00022883"/>
    <w:rsid w:val="000230D0"/>
    <w:rsid w:val="00023D30"/>
    <w:rsid w:val="0002474F"/>
    <w:rsid w:val="0002491D"/>
    <w:rsid w:val="000255B8"/>
    <w:rsid w:val="00025E73"/>
    <w:rsid w:val="0002668C"/>
    <w:rsid w:val="00026FF0"/>
    <w:rsid w:val="00027B7C"/>
    <w:rsid w:val="00027BBB"/>
    <w:rsid w:val="00027DCF"/>
    <w:rsid w:val="00031592"/>
    <w:rsid w:val="00032006"/>
    <w:rsid w:val="00032D88"/>
    <w:rsid w:val="00033817"/>
    <w:rsid w:val="00034CCC"/>
    <w:rsid w:val="000357A7"/>
    <w:rsid w:val="00035873"/>
    <w:rsid w:val="000377D2"/>
    <w:rsid w:val="0003788C"/>
    <w:rsid w:val="00040054"/>
    <w:rsid w:val="0004175F"/>
    <w:rsid w:val="00041CAD"/>
    <w:rsid w:val="000423EF"/>
    <w:rsid w:val="00042EB0"/>
    <w:rsid w:val="00042F8D"/>
    <w:rsid w:val="000432EC"/>
    <w:rsid w:val="0004428D"/>
    <w:rsid w:val="0004451E"/>
    <w:rsid w:val="0004464A"/>
    <w:rsid w:val="0004521C"/>
    <w:rsid w:val="00050082"/>
    <w:rsid w:val="000534AE"/>
    <w:rsid w:val="00053A12"/>
    <w:rsid w:val="00054071"/>
    <w:rsid w:val="00054AFB"/>
    <w:rsid w:val="00055B45"/>
    <w:rsid w:val="00056D83"/>
    <w:rsid w:val="00057008"/>
    <w:rsid w:val="00057F6E"/>
    <w:rsid w:val="00060570"/>
    <w:rsid w:val="00060791"/>
    <w:rsid w:val="00061550"/>
    <w:rsid w:val="00063F31"/>
    <w:rsid w:val="00064187"/>
    <w:rsid w:val="0006550A"/>
    <w:rsid w:val="00066399"/>
    <w:rsid w:val="00067B40"/>
    <w:rsid w:val="00070020"/>
    <w:rsid w:val="000702A0"/>
    <w:rsid w:val="00070742"/>
    <w:rsid w:val="000713A9"/>
    <w:rsid w:val="0007169E"/>
    <w:rsid w:val="0007274B"/>
    <w:rsid w:val="000727EE"/>
    <w:rsid w:val="00073902"/>
    <w:rsid w:val="000758E6"/>
    <w:rsid w:val="00083580"/>
    <w:rsid w:val="0008441A"/>
    <w:rsid w:val="00086507"/>
    <w:rsid w:val="00092CAB"/>
    <w:rsid w:val="00093AF6"/>
    <w:rsid w:val="00095B17"/>
    <w:rsid w:val="000A023F"/>
    <w:rsid w:val="000A04AE"/>
    <w:rsid w:val="000A082F"/>
    <w:rsid w:val="000A1C56"/>
    <w:rsid w:val="000A1DA8"/>
    <w:rsid w:val="000A2E3B"/>
    <w:rsid w:val="000B34D8"/>
    <w:rsid w:val="000B405F"/>
    <w:rsid w:val="000B6E51"/>
    <w:rsid w:val="000C27AC"/>
    <w:rsid w:val="000C4C1C"/>
    <w:rsid w:val="000C660D"/>
    <w:rsid w:val="000C6EC6"/>
    <w:rsid w:val="000D0B95"/>
    <w:rsid w:val="000D149C"/>
    <w:rsid w:val="000D1DE6"/>
    <w:rsid w:val="000D25C5"/>
    <w:rsid w:val="000D4543"/>
    <w:rsid w:val="000D5605"/>
    <w:rsid w:val="000D5A6E"/>
    <w:rsid w:val="000D6400"/>
    <w:rsid w:val="000E3BBD"/>
    <w:rsid w:val="000E4E91"/>
    <w:rsid w:val="000E57CC"/>
    <w:rsid w:val="000E655D"/>
    <w:rsid w:val="000E6725"/>
    <w:rsid w:val="000E6F5E"/>
    <w:rsid w:val="000E7B4A"/>
    <w:rsid w:val="000F1946"/>
    <w:rsid w:val="000F2183"/>
    <w:rsid w:val="00100046"/>
    <w:rsid w:val="00100ECC"/>
    <w:rsid w:val="00110E7E"/>
    <w:rsid w:val="00111253"/>
    <w:rsid w:val="001169B2"/>
    <w:rsid w:val="001169C3"/>
    <w:rsid w:val="001204DE"/>
    <w:rsid w:val="00120977"/>
    <w:rsid w:val="00122122"/>
    <w:rsid w:val="00122558"/>
    <w:rsid w:val="00124E8D"/>
    <w:rsid w:val="001263F0"/>
    <w:rsid w:val="00127991"/>
    <w:rsid w:val="001332ED"/>
    <w:rsid w:val="001336AC"/>
    <w:rsid w:val="00133F97"/>
    <w:rsid w:val="00136DD0"/>
    <w:rsid w:val="00140AEB"/>
    <w:rsid w:val="00142004"/>
    <w:rsid w:val="00143B7D"/>
    <w:rsid w:val="00143F52"/>
    <w:rsid w:val="00144B36"/>
    <w:rsid w:val="001457BA"/>
    <w:rsid w:val="0014761A"/>
    <w:rsid w:val="00147D1F"/>
    <w:rsid w:val="00150973"/>
    <w:rsid w:val="0015193F"/>
    <w:rsid w:val="001522BD"/>
    <w:rsid w:val="00152679"/>
    <w:rsid w:val="001540EA"/>
    <w:rsid w:val="0015516F"/>
    <w:rsid w:val="00155E86"/>
    <w:rsid w:val="0016172B"/>
    <w:rsid w:val="00162CE7"/>
    <w:rsid w:val="00164745"/>
    <w:rsid w:val="00164AB0"/>
    <w:rsid w:val="00165497"/>
    <w:rsid w:val="00165FEF"/>
    <w:rsid w:val="001664A7"/>
    <w:rsid w:val="00166630"/>
    <w:rsid w:val="001672D4"/>
    <w:rsid w:val="0016769E"/>
    <w:rsid w:val="0017122F"/>
    <w:rsid w:val="00180BFD"/>
    <w:rsid w:val="00182253"/>
    <w:rsid w:val="0018406D"/>
    <w:rsid w:val="0018750C"/>
    <w:rsid w:val="0019383C"/>
    <w:rsid w:val="00197F83"/>
    <w:rsid w:val="001A1357"/>
    <w:rsid w:val="001A4E0B"/>
    <w:rsid w:val="001A51BA"/>
    <w:rsid w:val="001A5A27"/>
    <w:rsid w:val="001A5DB4"/>
    <w:rsid w:val="001A62B4"/>
    <w:rsid w:val="001A676B"/>
    <w:rsid w:val="001B0B9C"/>
    <w:rsid w:val="001B1161"/>
    <w:rsid w:val="001B127A"/>
    <w:rsid w:val="001B3BF6"/>
    <w:rsid w:val="001B3D92"/>
    <w:rsid w:val="001B447E"/>
    <w:rsid w:val="001B543C"/>
    <w:rsid w:val="001B7405"/>
    <w:rsid w:val="001C09B8"/>
    <w:rsid w:val="001C0C45"/>
    <w:rsid w:val="001C1606"/>
    <w:rsid w:val="001C27A0"/>
    <w:rsid w:val="001C3058"/>
    <w:rsid w:val="001C4E90"/>
    <w:rsid w:val="001C4EE6"/>
    <w:rsid w:val="001D58DE"/>
    <w:rsid w:val="001D70B2"/>
    <w:rsid w:val="001E134F"/>
    <w:rsid w:val="001E16BB"/>
    <w:rsid w:val="001E1AAB"/>
    <w:rsid w:val="001E2342"/>
    <w:rsid w:val="001E2D2B"/>
    <w:rsid w:val="001E5AA6"/>
    <w:rsid w:val="001E5AB8"/>
    <w:rsid w:val="001F1B88"/>
    <w:rsid w:val="001F2573"/>
    <w:rsid w:val="001F2B2A"/>
    <w:rsid w:val="001F39A7"/>
    <w:rsid w:val="001F4228"/>
    <w:rsid w:val="00200E45"/>
    <w:rsid w:val="00201283"/>
    <w:rsid w:val="00202A24"/>
    <w:rsid w:val="00204848"/>
    <w:rsid w:val="00204C88"/>
    <w:rsid w:val="00204E81"/>
    <w:rsid w:val="00205B0D"/>
    <w:rsid w:val="00205C95"/>
    <w:rsid w:val="00207E6D"/>
    <w:rsid w:val="00210602"/>
    <w:rsid w:val="00211846"/>
    <w:rsid w:val="00211985"/>
    <w:rsid w:val="00212B6E"/>
    <w:rsid w:val="00213D7C"/>
    <w:rsid w:val="00214C58"/>
    <w:rsid w:val="00214F96"/>
    <w:rsid w:val="00215169"/>
    <w:rsid w:val="00216939"/>
    <w:rsid w:val="0021797E"/>
    <w:rsid w:val="00222AB6"/>
    <w:rsid w:val="00226880"/>
    <w:rsid w:val="00227EC9"/>
    <w:rsid w:val="00230915"/>
    <w:rsid w:val="00232144"/>
    <w:rsid w:val="0024003F"/>
    <w:rsid w:val="0024052A"/>
    <w:rsid w:val="00242DB3"/>
    <w:rsid w:val="00245AE9"/>
    <w:rsid w:val="00246703"/>
    <w:rsid w:val="00246B10"/>
    <w:rsid w:val="0024769C"/>
    <w:rsid w:val="00247882"/>
    <w:rsid w:val="0025084F"/>
    <w:rsid w:val="00251785"/>
    <w:rsid w:val="00252011"/>
    <w:rsid w:val="00252A80"/>
    <w:rsid w:val="0025321B"/>
    <w:rsid w:val="0025392B"/>
    <w:rsid w:val="00253F28"/>
    <w:rsid w:val="00255077"/>
    <w:rsid w:val="0025620A"/>
    <w:rsid w:val="00256BAA"/>
    <w:rsid w:val="0025752F"/>
    <w:rsid w:val="00262368"/>
    <w:rsid w:val="002641E5"/>
    <w:rsid w:val="0026531B"/>
    <w:rsid w:val="00265560"/>
    <w:rsid w:val="0027042C"/>
    <w:rsid w:val="00272959"/>
    <w:rsid w:val="00275891"/>
    <w:rsid w:val="0027628C"/>
    <w:rsid w:val="00281523"/>
    <w:rsid w:val="0028285A"/>
    <w:rsid w:val="0028298C"/>
    <w:rsid w:val="0028372A"/>
    <w:rsid w:val="00283C19"/>
    <w:rsid w:val="00284AB3"/>
    <w:rsid w:val="00285BA7"/>
    <w:rsid w:val="00287B93"/>
    <w:rsid w:val="002919A1"/>
    <w:rsid w:val="00291E5A"/>
    <w:rsid w:val="00293D61"/>
    <w:rsid w:val="002945A1"/>
    <w:rsid w:val="002A19BD"/>
    <w:rsid w:val="002A38C7"/>
    <w:rsid w:val="002A44C5"/>
    <w:rsid w:val="002A4E05"/>
    <w:rsid w:val="002A5570"/>
    <w:rsid w:val="002A619C"/>
    <w:rsid w:val="002A72A4"/>
    <w:rsid w:val="002B43DD"/>
    <w:rsid w:val="002B54EE"/>
    <w:rsid w:val="002B7FF0"/>
    <w:rsid w:val="002C2009"/>
    <w:rsid w:val="002C2848"/>
    <w:rsid w:val="002C2AD3"/>
    <w:rsid w:val="002C3371"/>
    <w:rsid w:val="002C53FC"/>
    <w:rsid w:val="002C702F"/>
    <w:rsid w:val="002D2352"/>
    <w:rsid w:val="002D3192"/>
    <w:rsid w:val="002D31C4"/>
    <w:rsid w:val="002D499C"/>
    <w:rsid w:val="002D5445"/>
    <w:rsid w:val="002D628E"/>
    <w:rsid w:val="002D6837"/>
    <w:rsid w:val="002D7D57"/>
    <w:rsid w:val="002E5735"/>
    <w:rsid w:val="002E5D13"/>
    <w:rsid w:val="002E742C"/>
    <w:rsid w:val="002F01BF"/>
    <w:rsid w:val="002F0607"/>
    <w:rsid w:val="002F0ECD"/>
    <w:rsid w:val="002F43D6"/>
    <w:rsid w:val="003043BE"/>
    <w:rsid w:val="0030578B"/>
    <w:rsid w:val="0030710C"/>
    <w:rsid w:val="0031355A"/>
    <w:rsid w:val="003143C1"/>
    <w:rsid w:val="00315F2E"/>
    <w:rsid w:val="003177F2"/>
    <w:rsid w:val="00320C0B"/>
    <w:rsid w:val="00332197"/>
    <w:rsid w:val="0034065F"/>
    <w:rsid w:val="00341B2F"/>
    <w:rsid w:val="003438FD"/>
    <w:rsid w:val="00350498"/>
    <w:rsid w:val="00350732"/>
    <w:rsid w:val="00350B24"/>
    <w:rsid w:val="00353D33"/>
    <w:rsid w:val="00354524"/>
    <w:rsid w:val="00356614"/>
    <w:rsid w:val="00356F15"/>
    <w:rsid w:val="00361573"/>
    <w:rsid w:val="00363067"/>
    <w:rsid w:val="00363A16"/>
    <w:rsid w:val="00363C0F"/>
    <w:rsid w:val="0036425C"/>
    <w:rsid w:val="003647A7"/>
    <w:rsid w:val="00364812"/>
    <w:rsid w:val="00364B17"/>
    <w:rsid w:val="00365711"/>
    <w:rsid w:val="00366D57"/>
    <w:rsid w:val="00372582"/>
    <w:rsid w:val="0037276C"/>
    <w:rsid w:val="00376134"/>
    <w:rsid w:val="00377261"/>
    <w:rsid w:val="00381210"/>
    <w:rsid w:val="00381819"/>
    <w:rsid w:val="00381EE9"/>
    <w:rsid w:val="00384AC6"/>
    <w:rsid w:val="003850E1"/>
    <w:rsid w:val="00385A51"/>
    <w:rsid w:val="00387979"/>
    <w:rsid w:val="003908C4"/>
    <w:rsid w:val="00391EC1"/>
    <w:rsid w:val="00393D0F"/>
    <w:rsid w:val="00395536"/>
    <w:rsid w:val="00396412"/>
    <w:rsid w:val="00397756"/>
    <w:rsid w:val="003A64E5"/>
    <w:rsid w:val="003B67B1"/>
    <w:rsid w:val="003B6CB6"/>
    <w:rsid w:val="003B7AA6"/>
    <w:rsid w:val="003C021B"/>
    <w:rsid w:val="003C1DEB"/>
    <w:rsid w:val="003C7C24"/>
    <w:rsid w:val="003D2F2A"/>
    <w:rsid w:val="003D379D"/>
    <w:rsid w:val="003D7ED8"/>
    <w:rsid w:val="003E0A58"/>
    <w:rsid w:val="003E0FB4"/>
    <w:rsid w:val="003E1532"/>
    <w:rsid w:val="003E15D2"/>
    <w:rsid w:val="003E4B1A"/>
    <w:rsid w:val="003E52CE"/>
    <w:rsid w:val="003F038F"/>
    <w:rsid w:val="003F6560"/>
    <w:rsid w:val="00403CF1"/>
    <w:rsid w:val="00404B8B"/>
    <w:rsid w:val="00405834"/>
    <w:rsid w:val="0041463B"/>
    <w:rsid w:val="004177AF"/>
    <w:rsid w:val="00417ED6"/>
    <w:rsid w:val="004212FE"/>
    <w:rsid w:val="00421410"/>
    <w:rsid w:val="004216B1"/>
    <w:rsid w:val="00421DAD"/>
    <w:rsid w:val="00425A04"/>
    <w:rsid w:val="00425C62"/>
    <w:rsid w:val="0042658E"/>
    <w:rsid w:val="00427BF6"/>
    <w:rsid w:val="00427D3E"/>
    <w:rsid w:val="00430DEA"/>
    <w:rsid w:val="004315FC"/>
    <w:rsid w:val="0043572E"/>
    <w:rsid w:val="00437C25"/>
    <w:rsid w:val="00437F6B"/>
    <w:rsid w:val="004417F9"/>
    <w:rsid w:val="00442F8B"/>
    <w:rsid w:val="00446FA6"/>
    <w:rsid w:val="00450890"/>
    <w:rsid w:val="00451442"/>
    <w:rsid w:val="004515A4"/>
    <w:rsid w:val="00452DAD"/>
    <w:rsid w:val="00453AD8"/>
    <w:rsid w:val="0045538E"/>
    <w:rsid w:val="004561B6"/>
    <w:rsid w:val="004567EE"/>
    <w:rsid w:val="0046114D"/>
    <w:rsid w:val="00461B77"/>
    <w:rsid w:val="00463D8D"/>
    <w:rsid w:val="00464546"/>
    <w:rsid w:val="00465680"/>
    <w:rsid w:val="00470201"/>
    <w:rsid w:val="004703D3"/>
    <w:rsid w:val="00471661"/>
    <w:rsid w:val="00471CB5"/>
    <w:rsid w:val="004720B5"/>
    <w:rsid w:val="0047355A"/>
    <w:rsid w:val="004735A5"/>
    <w:rsid w:val="00473DF4"/>
    <w:rsid w:val="00475F89"/>
    <w:rsid w:val="00476D60"/>
    <w:rsid w:val="00476E8E"/>
    <w:rsid w:val="0047792C"/>
    <w:rsid w:val="00480FFE"/>
    <w:rsid w:val="004820FA"/>
    <w:rsid w:val="00482AD3"/>
    <w:rsid w:val="00483D09"/>
    <w:rsid w:val="00485DEB"/>
    <w:rsid w:val="00490115"/>
    <w:rsid w:val="004911D5"/>
    <w:rsid w:val="00491B8D"/>
    <w:rsid w:val="004A0882"/>
    <w:rsid w:val="004A1CDE"/>
    <w:rsid w:val="004A5967"/>
    <w:rsid w:val="004B22C4"/>
    <w:rsid w:val="004B270F"/>
    <w:rsid w:val="004B29B2"/>
    <w:rsid w:val="004B2AB0"/>
    <w:rsid w:val="004C00A5"/>
    <w:rsid w:val="004C1F29"/>
    <w:rsid w:val="004C27A1"/>
    <w:rsid w:val="004C477E"/>
    <w:rsid w:val="004C4CF8"/>
    <w:rsid w:val="004C6C2C"/>
    <w:rsid w:val="004D21E4"/>
    <w:rsid w:val="004D2345"/>
    <w:rsid w:val="004D3060"/>
    <w:rsid w:val="004D36CA"/>
    <w:rsid w:val="004D3D52"/>
    <w:rsid w:val="004D4BAB"/>
    <w:rsid w:val="004D55A7"/>
    <w:rsid w:val="004E261E"/>
    <w:rsid w:val="004E281D"/>
    <w:rsid w:val="004E3DD8"/>
    <w:rsid w:val="004E4A03"/>
    <w:rsid w:val="004E4AFA"/>
    <w:rsid w:val="004E5752"/>
    <w:rsid w:val="004E602D"/>
    <w:rsid w:val="004F1135"/>
    <w:rsid w:val="004F65DB"/>
    <w:rsid w:val="004F68E2"/>
    <w:rsid w:val="005003D4"/>
    <w:rsid w:val="005017D5"/>
    <w:rsid w:val="00501BF9"/>
    <w:rsid w:val="005060C8"/>
    <w:rsid w:val="005063CD"/>
    <w:rsid w:val="00507CEA"/>
    <w:rsid w:val="00510A04"/>
    <w:rsid w:val="005111D8"/>
    <w:rsid w:val="005120D5"/>
    <w:rsid w:val="005122DB"/>
    <w:rsid w:val="005124A2"/>
    <w:rsid w:val="005128F9"/>
    <w:rsid w:val="0051335C"/>
    <w:rsid w:val="0051431E"/>
    <w:rsid w:val="005151DA"/>
    <w:rsid w:val="00522258"/>
    <w:rsid w:val="005233EA"/>
    <w:rsid w:val="005239BE"/>
    <w:rsid w:val="00523B08"/>
    <w:rsid w:val="005241BD"/>
    <w:rsid w:val="00525AE3"/>
    <w:rsid w:val="005264B2"/>
    <w:rsid w:val="00531E12"/>
    <w:rsid w:val="0053236C"/>
    <w:rsid w:val="00532DEC"/>
    <w:rsid w:val="00534299"/>
    <w:rsid w:val="00536DE8"/>
    <w:rsid w:val="00536EAA"/>
    <w:rsid w:val="0053739F"/>
    <w:rsid w:val="00537D13"/>
    <w:rsid w:val="00537DB0"/>
    <w:rsid w:val="00543597"/>
    <w:rsid w:val="00543BB3"/>
    <w:rsid w:val="00544354"/>
    <w:rsid w:val="00544895"/>
    <w:rsid w:val="005456E5"/>
    <w:rsid w:val="005458FA"/>
    <w:rsid w:val="00545990"/>
    <w:rsid w:val="00546D52"/>
    <w:rsid w:val="00547CCB"/>
    <w:rsid w:val="00550BCC"/>
    <w:rsid w:val="00551843"/>
    <w:rsid w:val="00551A14"/>
    <w:rsid w:val="005521C0"/>
    <w:rsid w:val="0056242B"/>
    <w:rsid w:val="00564113"/>
    <w:rsid w:val="00564217"/>
    <w:rsid w:val="00565E5F"/>
    <w:rsid w:val="00567179"/>
    <w:rsid w:val="00570A9F"/>
    <w:rsid w:val="0057341A"/>
    <w:rsid w:val="00575B3A"/>
    <w:rsid w:val="005815E8"/>
    <w:rsid w:val="00582C8D"/>
    <w:rsid w:val="00583EC2"/>
    <w:rsid w:val="00584849"/>
    <w:rsid w:val="00584C04"/>
    <w:rsid w:val="00585CB6"/>
    <w:rsid w:val="00585D52"/>
    <w:rsid w:val="005911B5"/>
    <w:rsid w:val="0059422B"/>
    <w:rsid w:val="005946C4"/>
    <w:rsid w:val="0059756F"/>
    <w:rsid w:val="005A2B38"/>
    <w:rsid w:val="005A4D87"/>
    <w:rsid w:val="005A7DEF"/>
    <w:rsid w:val="005A7E10"/>
    <w:rsid w:val="005B1A25"/>
    <w:rsid w:val="005B2658"/>
    <w:rsid w:val="005B2E60"/>
    <w:rsid w:val="005B305F"/>
    <w:rsid w:val="005B3D62"/>
    <w:rsid w:val="005B60E4"/>
    <w:rsid w:val="005B6585"/>
    <w:rsid w:val="005B70AE"/>
    <w:rsid w:val="005C333C"/>
    <w:rsid w:val="005C3727"/>
    <w:rsid w:val="005C584A"/>
    <w:rsid w:val="005C61C8"/>
    <w:rsid w:val="005C69C2"/>
    <w:rsid w:val="005D1C04"/>
    <w:rsid w:val="005D30DB"/>
    <w:rsid w:val="005D45FB"/>
    <w:rsid w:val="005D7F35"/>
    <w:rsid w:val="005E2842"/>
    <w:rsid w:val="005E3E8A"/>
    <w:rsid w:val="005E5405"/>
    <w:rsid w:val="005E5DAE"/>
    <w:rsid w:val="005F0123"/>
    <w:rsid w:val="005F0295"/>
    <w:rsid w:val="005F32CE"/>
    <w:rsid w:val="005F3BAD"/>
    <w:rsid w:val="005F440D"/>
    <w:rsid w:val="005F4EAA"/>
    <w:rsid w:val="005F5709"/>
    <w:rsid w:val="006013B5"/>
    <w:rsid w:val="00602324"/>
    <w:rsid w:val="00605B26"/>
    <w:rsid w:val="00605EDC"/>
    <w:rsid w:val="00606671"/>
    <w:rsid w:val="006079C9"/>
    <w:rsid w:val="006122DC"/>
    <w:rsid w:val="006140CB"/>
    <w:rsid w:val="006145C5"/>
    <w:rsid w:val="00615024"/>
    <w:rsid w:val="00621A93"/>
    <w:rsid w:val="00624CEE"/>
    <w:rsid w:val="00625C82"/>
    <w:rsid w:val="0062791F"/>
    <w:rsid w:val="00631261"/>
    <w:rsid w:val="00632270"/>
    <w:rsid w:val="00632420"/>
    <w:rsid w:val="00633E09"/>
    <w:rsid w:val="0063498B"/>
    <w:rsid w:val="00637370"/>
    <w:rsid w:val="0064393E"/>
    <w:rsid w:val="006448CE"/>
    <w:rsid w:val="00645D26"/>
    <w:rsid w:val="00651692"/>
    <w:rsid w:val="00653C9B"/>
    <w:rsid w:val="00656880"/>
    <w:rsid w:val="006607CA"/>
    <w:rsid w:val="00662C4C"/>
    <w:rsid w:val="00666916"/>
    <w:rsid w:val="00666B38"/>
    <w:rsid w:val="00667288"/>
    <w:rsid w:val="00667CF9"/>
    <w:rsid w:val="0067099E"/>
    <w:rsid w:val="006709A8"/>
    <w:rsid w:val="006723D4"/>
    <w:rsid w:val="00672BB5"/>
    <w:rsid w:val="00673C98"/>
    <w:rsid w:val="00673CB7"/>
    <w:rsid w:val="006748AE"/>
    <w:rsid w:val="0068190D"/>
    <w:rsid w:val="00683138"/>
    <w:rsid w:val="00684B7A"/>
    <w:rsid w:val="00684F36"/>
    <w:rsid w:val="006905E6"/>
    <w:rsid w:val="00691870"/>
    <w:rsid w:val="006934E3"/>
    <w:rsid w:val="00694E43"/>
    <w:rsid w:val="006A0673"/>
    <w:rsid w:val="006A5E0F"/>
    <w:rsid w:val="006A6555"/>
    <w:rsid w:val="006A657A"/>
    <w:rsid w:val="006B02F3"/>
    <w:rsid w:val="006B032F"/>
    <w:rsid w:val="006B1372"/>
    <w:rsid w:val="006B5B3E"/>
    <w:rsid w:val="006B6AF4"/>
    <w:rsid w:val="006B6D36"/>
    <w:rsid w:val="006B7D60"/>
    <w:rsid w:val="006C110F"/>
    <w:rsid w:val="006C48DF"/>
    <w:rsid w:val="006C49CA"/>
    <w:rsid w:val="006C5386"/>
    <w:rsid w:val="006C5558"/>
    <w:rsid w:val="006D6A5C"/>
    <w:rsid w:val="006E079D"/>
    <w:rsid w:val="006E23A7"/>
    <w:rsid w:val="006E3416"/>
    <w:rsid w:val="006E3EAF"/>
    <w:rsid w:val="006E411B"/>
    <w:rsid w:val="006E70B0"/>
    <w:rsid w:val="006F0D70"/>
    <w:rsid w:val="006F11A4"/>
    <w:rsid w:val="006F29EB"/>
    <w:rsid w:val="006F307E"/>
    <w:rsid w:val="006F3B41"/>
    <w:rsid w:val="006F439D"/>
    <w:rsid w:val="006F6036"/>
    <w:rsid w:val="006F7E30"/>
    <w:rsid w:val="00701362"/>
    <w:rsid w:val="007029EE"/>
    <w:rsid w:val="007039B4"/>
    <w:rsid w:val="007060EC"/>
    <w:rsid w:val="0071171D"/>
    <w:rsid w:val="007149A7"/>
    <w:rsid w:val="007173C3"/>
    <w:rsid w:val="007175F3"/>
    <w:rsid w:val="007223B1"/>
    <w:rsid w:val="00722C7F"/>
    <w:rsid w:val="00724146"/>
    <w:rsid w:val="00724CB0"/>
    <w:rsid w:val="00726BEE"/>
    <w:rsid w:val="0072754D"/>
    <w:rsid w:val="00730B7B"/>
    <w:rsid w:val="00732AB0"/>
    <w:rsid w:val="00737DF0"/>
    <w:rsid w:val="007418FB"/>
    <w:rsid w:val="00741A03"/>
    <w:rsid w:val="00742A49"/>
    <w:rsid w:val="00743B98"/>
    <w:rsid w:val="00745A34"/>
    <w:rsid w:val="00746EB0"/>
    <w:rsid w:val="00747E30"/>
    <w:rsid w:val="0075049C"/>
    <w:rsid w:val="007504FB"/>
    <w:rsid w:val="00750933"/>
    <w:rsid w:val="00751F1C"/>
    <w:rsid w:val="00752DE4"/>
    <w:rsid w:val="00753FAC"/>
    <w:rsid w:val="00754EB9"/>
    <w:rsid w:val="007560BD"/>
    <w:rsid w:val="00756434"/>
    <w:rsid w:val="00756D13"/>
    <w:rsid w:val="00763E94"/>
    <w:rsid w:val="00764EC0"/>
    <w:rsid w:val="00764ECB"/>
    <w:rsid w:val="00770302"/>
    <w:rsid w:val="00772D25"/>
    <w:rsid w:val="007733FF"/>
    <w:rsid w:val="0077505B"/>
    <w:rsid w:val="007771A8"/>
    <w:rsid w:val="007778AC"/>
    <w:rsid w:val="0078222A"/>
    <w:rsid w:val="00783804"/>
    <w:rsid w:val="00783D5B"/>
    <w:rsid w:val="007843F2"/>
    <w:rsid w:val="00784D5D"/>
    <w:rsid w:val="00784D86"/>
    <w:rsid w:val="0078543D"/>
    <w:rsid w:val="00785906"/>
    <w:rsid w:val="00785E9E"/>
    <w:rsid w:val="007862B2"/>
    <w:rsid w:val="00786734"/>
    <w:rsid w:val="007908A8"/>
    <w:rsid w:val="00790E92"/>
    <w:rsid w:val="0079178D"/>
    <w:rsid w:val="00792167"/>
    <w:rsid w:val="007927CC"/>
    <w:rsid w:val="00792AC1"/>
    <w:rsid w:val="00793042"/>
    <w:rsid w:val="00794405"/>
    <w:rsid w:val="00795AC3"/>
    <w:rsid w:val="00796823"/>
    <w:rsid w:val="00796BDE"/>
    <w:rsid w:val="007A2337"/>
    <w:rsid w:val="007A2FA4"/>
    <w:rsid w:val="007A6026"/>
    <w:rsid w:val="007A63B4"/>
    <w:rsid w:val="007B1D53"/>
    <w:rsid w:val="007B22CD"/>
    <w:rsid w:val="007B2A6F"/>
    <w:rsid w:val="007B37C7"/>
    <w:rsid w:val="007C0131"/>
    <w:rsid w:val="007C07E5"/>
    <w:rsid w:val="007C16B2"/>
    <w:rsid w:val="007C53D2"/>
    <w:rsid w:val="007C5C93"/>
    <w:rsid w:val="007C5F95"/>
    <w:rsid w:val="007C611C"/>
    <w:rsid w:val="007C6DFC"/>
    <w:rsid w:val="007D29C9"/>
    <w:rsid w:val="007D3038"/>
    <w:rsid w:val="007D3C91"/>
    <w:rsid w:val="007D3D42"/>
    <w:rsid w:val="007D4457"/>
    <w:rsid w:val="007D5378"/>
    <w:rsid w:val="007D5DDC"/>
    <w:rsid w:val="007D6447"/>
    <w:rsid w:val="007D7586"/>
    <w:rsid w:val="007E0C0D"/>
    <w:rsid w:val="007E572B"/>
    <w:rsid w:val="007F2AA3"/>
    <w:rsid w:val="007F513D"/>
    <w:rsid w:val="007F64A9"/>
    <w:rsid w:val="007F7600"/>
    <w:rsid w:val="007F76CA"/>
    <w:rsid w:val="00801B0B"/>
    <w:rsid w:val="00803D97"/>
    <w:rsid w:val="0080434C"/>
    <w:rsid w:val="00805161"/>
    <w:rsid w:val="008062D8"/>
    <w:rsid w:val="008076ED"/>
    <w:rsid w:val="00812AC0"/>
    <w:rsid w:val="008133E7"/>
    <w:rsid w:val="008168E9"/>
    <w:rsid w:val="00821598"/>
    <w:rsid w:val="0082463A"/>
    <w:rsid w:val="00825CCE"/>
    <w:rsid w:val="008271CB"/>
    <w:rsid w:val="00830DF7"/>
    <w:rsid w:val="008311B0"/>
    <w:rsid w:val="00831D96"/>
    <w:rsid w:val="00833F52"/>
    <w:rsid w:val="008340B9"/>
    <w:rsid w:val="00837A59"/>
    <w:rsid w:val="008407AF"/>
    <w:rsid w:val="00841104"/>
    <w:rsid w:val="008417BD"/>
    <w:rsid w:val="008430F1"/>
    <w:rsid w:val="008453F1"/>
    <w:rsid w:val="00851198"/>
    <w:rsid w:val="00851C81"/>
    <w:rsid w:val="00852712"/>
    <w:rsid w:val="00854CB0"/>
    <w:rsid w:val="008557E6"/>
    <w:rsid w:val="00855BE1"/>
    <w:rsid w:val="0085669D"/>
    <w:rsid w:val="00856F54"/>
    <w:rsid w:val="008601C5"/>
    <w:rsid w:val="00861739"/>
    <w:rsid w:val="00862255"/>
    <w:rsid w:val="008638C0"/>
    <w:rsid w:val="00864FB1"/>
    <w:rsid w:val="008661C4"/>
    <w:rsid w:val="00867151"/>
    <w:rsid w:val="008710E0"/>
    <w:rsid w:val="00874C3C"/>
    <w:rsid w:val="00874E85"/>
    <w:rsid w:val="008759B3"/>
    <w:rsid w:val="00880373"/>
    <w:rsid w:val="00881530"/>
    <w:rsid w:val="00882265"/>
    <w:rsid w:val="0088367A"/>
    <w:rsid w:val="00883B01"/>
    <w:rsid w:val="00885693"/>
    <w:rsid w:val="00886BF1"/>
    <w:rsid w:val="00887CE5"/>
    <w:rsid w:val="008901BE"/>
    <w:rsid w:val="00891C63"/>
    <w:rsid w:val="00894EA5"/>
    <w:rsid w:val="008967B6"/>
    <w:rsid w:val="00897021"/>
    <w:rsid w:val="008A06E2"/>
    <w:rsid w:val="008A2497"/>
    <w:rsid w:val="008A3405"/>
    <w:rsid w:val="008A3ECA"/>
    <w:rsid w:val="008A3F9F"/>
    <w:rsid w:val="008A4546"/>
    <w:rsid w:val="008A54AF"/>
    <w:rsid w:val="008A5C4D"/>
    <w:rsid w:val="008A5CB9"/>
    <w:rsid w:val="008A6C85"/>
    <w:rsid w:val="008A6CD5"/>
    <w:rsid w:val="008A6D7D"/>
    <w:rsid w:val="008A6FC9"/>
    <w:rsid w:val="008B06F4"/>
    <w:rsid w:val="008B0D59"/>
    <w:rsid w:val="008B3E46"/>
    <w:rsid w:val="008B5263"/>
    <w:rsid w:val="008B6D11"/>
    <w:rsid w:val="008B7E42"/>
    <w:rsid w:val="008C0530"/>
    <w:rsid w:val="008C0C43"/>
    <w:rsid w:val="008C2B4E"/>
    <w:rsid w:val="008C3AB3"/>
    <w:rsid w:val="008C5FB6"/>
    <w:rsid w:val="008C74AC"/>
    <w:rsid w:val="008D0674"/>
    <w:rsid w:val="008D080D"/>
    <w:rsid w:val="008D2983"/>
    <w:rsid w:val="008D4174"/>
    <w:rsid w:val="008D5597"/>
    <w:rsid w:val="008E34E9"/>
    <w:rsid w:val="008F43B6"/>
    <w:rsid w:val="008F5E29"/>
    <w:rsid w:val="008F6759"/>
    <w:rsid w:val="008F6B1E"/>
    <w:rsid w:val="00900027"/>
    <w:rsid w:val="0090265F"/>
    <w:rsid w:val="00905028"/>
    <w:rsid w:val="009055F2"/>
    <w:rsid w:val="009058DC"/>
    <w:rsid w:val="00906C37"/>
    <w:rsid w:val="009070EE"/>
    <w:rsid w:val="009110F9"/>
    <w:rsid w:val="00911811"/>
    <w:rsid w:val="00911A0E"/>
    <w:rsid w:val="00915763"/>
    <w:rsid w:val="00915C1E"/>
    <w:rsid w:val="00916587"/>
    <w:rsid w:val="00916F27"/>
    <w:rsid w:val="00923C65"/>
    <w:rsid w:val="00927E9C"/>
    <w:rsid w:val="009329A0"/>
    <w:rsid w:val="00932D3F"/>
    <w:rsid w:val="00933192"/>
    <w:rsid w:val="009331C7"/>
    <w:rsid w:val="00933343"/>
    <w:rsid w:val="009344B6"/>
    <w:rsid w:val="00935A56"/>
    <w:rsid w:val="00935E92"/>
    <w:rsid w:val="0093665C"/>
    <w:rsid w:val="00936C02"/>
    <w:rsid w:val="009373F5"/>
    <w:rsid w:val="009434D1"/>
    <w:rsid w:val="00944A70"/>
    <w:rsid w:val="00944EEA"/>
    <w:rsid w:val="00945FF9"/>
    <w:rsid w:val="00946941"/>
    <w:rsid w:val="00946D91"/>
    <w:rsid w:val="00947529"/>
    <w:rsid w:val="00951F26"/>
    <w:rsid w:val="00953A64"/>
    <w:rsid w:val="00956944"/>
    <w:rsid w:val="00957766"/>
    <w:rsid w:val="00961214"/>
    <w:rsid w:val="00961A5E"/>
    <w:rsid w:val="00962030"/>
    <w:rsid w:val="00964CDC"/>
    <w:rsid w:val="00965137"/>
    <w:rsid w:val="00965B67"/>
    <w:rsid w:val="009676BE"/>
    <w:rsid w:val="00971F88"/>
    <w:rsid w:val="00973D9A"/>
    <w:rsid w:val="00975603"/>
    <w:rsid w:val="00976A2C"/>
    <w:rsid w:val="009803FA"/>
    <w:rsid w:val="0098101D"/>
    <w:rsid w:val="00981E23"/>
    <w:rsid w:val="009845D7"/>
    <w:rsid w:val="00986433"/>
    <w:rsid w:val="00990740"/>
    <w:rsid w:val="00990A51"/>
    <w:rsid w:val="00990F67"/>
    <w:rsid w:val="00991997"/>
    <w:rsid w:val="00991DC0"/>
    <w:rsid w:val="00992EA2"/>
    <w:rsid w:val="00994D59"/>
    <w:rsid w:val="00995369"/>
    <w:rsid w:val="00996515"/>
    <w:rsid w:val="009973FD"/>
    <w:rsid w:val="00997F29"/>
    <w:rsid w:val="009A31B2"/>
    <w:rsid w:val="009B392C"/>
    <w:rsid w:val="009B75B5"/>
    <w:rsid w:val="009C0675"/>
    <w:rsid w:val="009C174E"/>
    <w:rsid w:val="009C3A52"/>
    <w:rsid w:val="009C5C9D"/>
    <w:rsid w:val="009D2447"/>
    <w:rsid w:val="009D3961"/>
    <w:rsid w:val="009D715C"/>
    <w:rsid w:val="009D74A0"/>
    <w:rsid w:val="009E0B36"/>
    <w:rsid w:val="009E11A3"/>
    <w:rsid w:val="009E12D3"/>
    <w:rsid w:val="009E2395"/>
    <w:rsid w:val="009E23E7"/>
    <w:rsid w:val="009E3013"/>
    <w:rsid w:val="009E6CD8"/>
    <w:rsid w:val="009E6ED0"/>
    <w:rsid w:val="009E7D5E"/>
    <w:rsid w:val="009E7ED8"/>
    <w:rsid w:val="009F150D"/>
    <w:rsid w:val="009F23DC"/>
    <w:rsid w:val="009F6E80"/>
    <w:rsid w:val="00A010AF"/>
    <w:rsid w:val="00A0163C"/>
    <w:rsid w:val="00A01CE0"/>
    <w:rsid w:val="00A0471A"/>
    <w:rsid w:val="00A0503B"/>
    <w:rsid w:val="00A05761"/>
    <w:rsid w:val="00A0593F"/>
    <w:rsid w:val="00A11439"/>
    <w:rsid w:val="00A11BE1"/>
    <w:rsid w:val="00A12020"/>
    <w:rsid w:val="00A1314E"/>
    <w:rsid w:val="00A1337B"/>
    <w:rsid w:val="00A155A8"/>
    <w:rsid w:val="00A209B3"/>
    <w:rsid w:val="00A21F71"/>
    <w:rsid w:val="00A2222F"/>
    <w:rsid w:val="00A232E5"/>
    <w:rsid w:val="00A23FE7"/>
    <w:rsid w:val="00A2412B"/>
    <w:rsid w:val="00A25013"/>
    <w:rsid w:val="00A2506E"/>
    <w:rsid w:val="00A34A55"/>
    <w:rsid w:val="00A34BEE"/>
    <w:rsid w:val="00A35DA0"/>
    <w:rsid w:val="00A37447"/>
    <w:rsid w:val="00A37EA9"/>
    <w:rsid w:val="00A400CA"/>
    <w:rsid w:val="00A425A6"/>
    <w:rsid w:val="00A42C47"/>
    <w:rsid w:val="00A43E15"/>
    <w:rsid w:val="00A47CEC"/>
    <w:rsid w:val="00A53BB1"/>
    <w:rsid w:val="00A53FBA"/>
    <w:rsid w:val="00A5478F"/>
    <w:rsid w:val="00A54B96"/>
    <w:rsid w:val="00A55211"/>
    <w:rsid w:val="00A565AA"/>
    <w:rsid w:val="00A56B6E"/>
    <w:rsid w:val="00A56D73"/>
    <w:rsid w:val="00A63B6B"/>
    <w:rsid w:val="00A63CC4"/>
    <w:rsid w:val="00A64BB6"/>
    <w:rsid w:val="00A6664B"/>
    <w:rsid w:val="00A709BF"/>
    <w:rsid w:val="00A70DC4"/>
    <w:rsid w:val="00A7110B"/>
    <w:rsid w:val="00A714F5"/>
    <w:rsid w:val="00A727D3"/>
    <w:rsid w:val="00A731C3"/>
    <w:rsid w:val="00A73459"/>
    <w:rsid w:val="00A83A68"/>
    <w:rsid w:val="00A84D56"/>
    <w:rsid w:val="00A850D8"/>
    <w:rsid w:val="00A85670"/>
    <w:rsid w:val="00A85FF0"/>
    <w:rsid w:val="00A90500"/>
    <w:rsid w:val="00A91890"/>
    <w:rsid w:val="00A91D4C"/>
    <w:rsid w:val="00A92B31"/>
    <w:rsid w:val="00A934F0"/>
    <w:rsid w:val="00A96C4B"/>
    <w:rsid w:val="00AA0819"/>
    <w:rsid w:val="00AA443A"/>
    <w:rsid w:val="00AA4596"/>
    <w:rsid w:val="00AA479A"/>
    <w:rsid w:val="00AA5F50"/>
    <w:rsid w:val="00AA73A8"/>
    <w:rsid w:val="00AB01FB"/>
    <w:rsid w:val="00AB3E37"/>
    <w:rsid w:val="00AB3F02"/>
    <w:rsid w:val="00AB4C76"/>
    <w:rsid w:val="00AB583A"/>
    <w:rsid w:val="00AC2594"/>
    <w:rsid w:val="00AC435A"/>
    <w:rsid w:val="00AC49E4"/>
    <w:rsid w:val="00AC62E7"/>
    <w:rsid w:val="00AD1A82"/>
    <w:rsid w:val="00AD1D88"/>
    <w:rsid w:val="00AD1FF5"/>
    <w:rsid w:val="00AD4587"/>
    <w:rsid w:val="00AD49CC"/>
    <w:rsid w:val="00AD50E1"/>
    <w:rsid w:val="00AD5741"/>
    <w:rsid w:val="00AD7058"/>
    <w:rsid w:val="00AD7CC9"/>
    <w:rsid w:val="00AE04D5"/>
    <w:rsid w:val="00AE2E82"/>
    <w:rsid w:val="00AE584B"/>
    <w:rsid w:val="00AE5EBD"/>
    <w:rsid w:val="00AE62FC"/>
    <w:rsid w:val="00AF1C14"/>
    <w:rsid w:val="00AF2F29"/>
    <w:rsid w:val="00AF5B70"/>
    <w:rsid w:val="00AF784F"/>
    <w:rsid w:val="00B01585"/>
    <w:rsid w:val="00B03480"/>
    <w:rsid w:val="00B045AC"/>
    <w:rsid w:val="00B051B0"/>
    <w:rsid w:val="00B058BE"/>
    <w:rsid w:val="00B10E0D"/>
    <w:rsid w:val="00B12BF0"/>
    <w:rsid w:val="00B14DFC"/>
    <w:rsid w:val="00B15305"/>
    <w:rsid w:val="00B16113"/>
    <w:rsid w:val="00B17B78"/>
    <w:rsid w:val="00B20B58"/>
    <w:rsid w:val="00B2127F"/>
    <w:rsid w:val="00B235BA"/>
    <w:rsid w:val="00B2438C"/>
    <w:rsid w:val="00B2454F"/>
    <w:rsid w:val="00B2559F"/>
    <w:rsid w:val="00B30C1F"/>
    <w:rsid w:val="00B30F0A"/>
    <w:rsid w:val="00B32EBB"/>
    <w:rsid w:val="00B346E3"/>
    <w:rsid w:val="00B35502"/>
    <w:rsid w:val="00B370AD"/>
    <w:rsid w:val="00B3783D"/>
    <w:rsid w:val="00B3787F"/>
    <w:rsid w:val="00B37A98"/>
    <w:rsid w:val="00B404A0"/>
    <w:rsid w:val="00B4087C"/>
    <w:rsid w:val="00B40DC1"/>
    <w:rsid w:val="00B41431"/>
    <w:rsid w:val="00B424C7"/>
    <w:rsid w:val="00B42D0C"/>
    <w:rsid w:val="00B42EA5"/>
    <w:rsid w:val="00B43C43"/>
    <w:rsid w:val="00B4412B"/>
    <w:rsid w:val="00B44D1D"/>
    <w:rsid w:val="00B44DCB"/>
    <w:rsid w:val="00B510D5"/>
    <w:rsid w:val="00B51200"/>
    <w:rsid w:val="00B5271D"/>
    <w:rsid w:val="00B55791"/>
    <w:rsid w:val="00B55866"/>
    <w:rsid w:val="00B564A3"/>
    <w:rsid w:val="00B60142"/>
    <w:rsid w:val="00B6095F"/>
    <w:rsid w:val="00B61083"/>
    <w:rsid w:val="00B611CF"/>
    <w:rsid w:val="00B61B9C"/>
    <w:rsid w:val="00B645E7"/>
    <w:rsid w:val="00B65122"/>
    <w:rsid w:val="00B66486"/>
    <w:rsid w:val="00B6680A"/>
    <w:rsid w:val="00B672D5"/>
    <w:rsid w:val="00B675EE"/>
    <w:rsid w:val="00B67DFE"/>
    <w:rsid w:val="00B714CA"/>
    <w:rsid w:val="00B7212D"/>
    <w:rsid w:val="00B73069"/>
    <w:rsid w:val="00B76DD1"/>
    <w:rsid w:val="00B810D4"/>
    <w:rsid w:val="00B827E3"/>
    <w:rsid w:val="00B83302"/>
    <w:rsid w:val="00B83A23"/>
    <w:rsid w:val="00B8422A"/>
    <w:rsid w:val="00B86098"/>
    <w:rsid w:val="00B870BC"/>
    <w:rsid w:val="00B87636"/>
    <w:rsid w:val="00B90835"/>
    <w:rsid w:val="00B909CB"/>
    <w:rsid w:val="00B90AE9"/>
    <w:rsid w:val="00B90E72"/>
    <w:rsid w:val="00B92BD8"/>
    <w:rsid w:val="00B92DBD"/>
    <w:rsid w:val="00B93BF0"/>
    <w:rsid w:val="00B9460B"/>
    <w:rsid w:val="00B96036"/>
    <w:rsid w:val="00BA084E"/>
    <w:rsid w:val="00BA0DAA"/>
    <w:rsid w:val="00BA372F"/>
    <w:rsid w:val="00BA553D"/>
    <w:rsid w:val="00BA5CCB"/>
    <w:rsid w:val="00BA73E3"/>
    <w:rsid w:val="00BA7A7B"/>
    <w:rsid w:val="00BB08A2"/>
    <w:rsid w:val="00BB2AE7"/>
    <w:rsid w:val="00BC20D2"/>
    <w:rsid w:val="00BC20D3"/>
    <w:rsid w:val="00BC3EF8"/>
    <w:rsid w:val="00BC61E4"/>
    <w:rsid w:val="00BD1845"/>
    <w:rsid w:val="00BD7CD7"/>
    <w:rsid w:val="00BE02F4"/>
    <w:rsid w:val="00BE40FB"/>
    <w:rsid w:val="00BE5114"/>
    <w:rsid w:val="00BE5AC5"/>
    <w:rsid w:val="00BE5BD8"/>
    <w:rsid w:val="00BE6992"/>
    <w:rsid w:val="00BF1762"/>
    <w:rsid w:val="00BF1D33"/>
    <w:rsid w:val="00BF434A"/>
    <w:rsid w:val="00BF49E1"/>
    <w:rsid w:val="00BF5492"/>
    <w:rsid w:val="00BF73B3"/>
    <w:rsid w:val="00BF7DBF"/>
    <w:rsid w:val="00C0573E"/>
    <w:rsid w:val="00C05B32"/>
    <w:rsid w:val="00C068C9"/>
    <w:rsid w:val="00C10DF1"/>
    <w:rsid w:val="00C1124C"/>
    <w:rsid w:val="00C12D8C"/>
    <w:rsid w:val="00C137AD"/>
    <w:rsid w:val="00C1776A"/>
    <w:rsid w:val="00C177A0"/>
    <w:rsid w:val="00C206B9"/>
    <w:rsid w:val="00C21AF7"/>
    <w:rsid w:val="00C21B5C"/>
    <w:rsid w:val="00C226A5"/>
    <w:rsid w:val="00C231AB"/>
    <w:rsid w:val="00C231B4"/>
    <w:rsid w:val="00C23D0F"/>
    <w:rsid w:val="00C24090"/>
    <w:rsid w:val="00C25D50"/>
    <w:rsid w:val="00C27ADF"/>
    <w:rsid w:val="00C32BE1"/>
    <w:rsid w:val="00C33A4D"/>
    <w:rsid w:val="00C33C81"/>
    <w:rsid w:val="00C34850"/>
    <w:rsid w:val="00C34C6D"/>
    <w:rsid w:val="00C356B5"/>
    <w:rsid w:val="00C35E19"/>
    <w:rsid w:val="00C35F7C"/>
    <w:rsid w:val="00C37855"/>
    <w:rsid w:val="00C40AFF"/>
    <w:rsid w:val="00C40FD7"/>
    <w:rsid w:val="00C414F1"/>
    <w:rsid w:val="00C42B03"/>
    <w:rsid w:val="00C42D92"/>
    <w:rsid w:val="00C45D0C"/>
    <w:rsid w:val="00C4651C"/>
    <w:rsid w:val="00C474A4"/>
    <w:rsid w:val="00C52408"/>
    <w:rsid w:val="00C52A2D"/>
    <w:rsid w:val="00C52DCA"/>
    <w:rsid w:val="00C53775"/>
    <w:rsid w:val="00C556E3"/>
    <w:rsid w:val="00C55C8F"/>
    <w:rsid w:val="00C55CB7"/>
    <w:rsid w:val="00C56118"/>
    <w:rsid w:val="00C56AEB"/>
    <w:rsid w:val="00C56BEA"/>
    <w:rsid w:val="00C57A7F"/>
    <w:rsid w:val="00C63351"/>
    <w:rsid w:val="00C70C9A"/>
    <w:rsid w:val="00C72EF7"/>
    <w:rsid w:val="00C73596"/>
    <w:rsid w:val="00C741AA"/>
    <w:rsid w:val="00C74B65"/>
    <w:rsid w:val="00C77B57"/>
    <w:rsid w:val="00C80E38"/>
    <w:rsid w:val="00C83542"/>
    <w:rsid w:val="00C83891"/>
    <w:rsid w:val="00C85590"/>
    <w:rsid w:val="00C85986"/>
    <w:rsid w:val="00C87EB4"/>
    <w:rsid w:val="00C9139F"/>
    <w:rsid w:val="00C9405B"/>
    <w:rsid w:val="00C943D7"/>
    <w:rsid w:val="00C951EF"/>
    <w:rsid w:val="00C953DB"/>
    <w:rsid w:val="00C95E22"/>
    <w:rsid w:val="00C96A21"/>
    <w:rsid w:val="00C96C2E"/>
    <w:rsid w:val="00C96F9C"/>
    <w:rsid w:val="00CA0DF6"/>
    <w:rsid w:val="00CA4695"/>
    <w:rsid w:val="00CA6825"/>
    <w:rsid w:val="00CA695D"/>
    <w:rsid w:val="00CA6FC5"/>
    <w:rsid w:val="00CA703D"/>
    <w:rsid w:val="00CB146F"/>
    <w:rsid w:val="00CB193A"/>
    <w:rsid w:val="00CB21CE"/>
    <w:rsid w:val="00CB6E41"/>
    <w:rsid w:val="00CC1C4B"/>
    <w:rsid w:val="00CC2719"/>
    <w:rsid w:val="00CC45A0"/>
    <w:rsid w:val="00CC4C12"/>
    <w:rsid w:val="00CC56FE"/>
    <w:rsid w:val="00CC59D4"/>
    <w:rsid w:val="00CC5D8A"/>
    <w:rsid w:val="00CC5E6C"/>
    <w:rsid w:val="00CC6795"/>
    <w:rsid w:val="00CC6A37"/>
    <w:rsid w:val="00CD01D1"/>
    <w:rsid w:val="00CD07E4"/>
    <w:rsid w:val="00CD20A7"/>
    <w:rsid w:val="00CD2CD4"/>
    <w:rsid w:val="00CD35AC"/>
    <w:rsid w:val="00CD4062"/>
    <w:rsid w:val="00CD6BA4"/>
    <w:rsid w:val="00CD717D"/>
    <w:rsid w:val="00CE2D59"/>
    <w:rsid w:val="00CE3C40"/>
    <w:rsid w:val="00CF0897"/>
    <w:rsid w:val="00CF279B"/>
    <w:rsid w:val="00CF28A0"/>
    <w:rsid w:val="00CF33BC"/>
    <w:rsid w:val="00CF3F4C"/>
    <w:rsid w:val="00CF4724"/>
    <w:rsid w:val="00CF64B2"/>
    <w:rsid w:val="00CF77D1"/>
    <w:rsid w:val="00CF7D2F"/>
    <w:rsid w:val="00D04029"/>
    <w:rsid w:val="00D04B3A"/>
    <w:rsid w:val="00D05259"/>
    <w:rsid w:val="00D07D4C"/>
    <w:rsid w:val="00D11129"/>
    <w:rsid w:val="00D1236C"/>
    <w:rsid w:val="00D12BEA"/>
    <w:rsid w:val="00D14EB8"/>
    <w:rsid w:val="00D16D0F"/>
    <w:rsid w:val="00D17305"/>
    <w:rsid w:val="00D17783"/>
    <w:rsid w:val="00D213F5"/>
    <w:rsid w:val="00D21E14"/>
    <w:rsid w:val="00D22F83"/>
    <w:rsid w:val="00D23644"/>
    <w:rsid w:val="00D24500"/>
    <w:rsid w:val="00D25449"/>
    <w:rsid w:val="00D26703"/>
    <w:rsid w:val="00D31CC9"/>
    <w:rsid w:val="00D32235"/>
    <w:rsid w:val="00D33977"/>
    <w:rsid w:val="00D33DEA"/>
    <w:rsid w:val="00D342E0"/>
    <w:rsid w:val="00D35874"/>
    <w:rsid w:val="00D368AA"/>
    <w:rsid w:val="00D36A9B"/>
    <w:rsid w:val="00D37983"/>
    <w:rsid w:val="00D40813"/>
    <w:rsid w:val="00D41C0C"/>
    <w:rsid w:val="00D4318F"/>
    <w:rsid w:val="00D47067"/>
    <w:rsid w:val="00D52E49"/>
    <w:rsid w:val="00D55A1D"/>
    <w:rsid w:val="00D569A3"/>
    <w:rsid w:val="00D64CC0"/>
    <w:rsid w:val="00D65344"/>
    <w:rsid w:val="00D661D6"/>
    <w:rsid w:val="00D66846"/>
    <w:rsid w:val="00D66E80"/>
    <w:rsid w:val="00D70EE3"/>
    <w:rsid w:val="00D71EA8"/>
    <w:rsid w:val="00D7505A"/>
    <w:rsid w:val="00D75EBD"/>
    <w:rsid w:val="00D76DA8"/>
    <w:rsid w:val="00D77EA3"/>
    <w:rsid w:val="00D8091A"/>
    <w:rsid w:val="00D82172"/>
    <w:rsid w:val="00D83DA5"/>
    <w:rsid w:val="00D85DD4"/>
    <w:rsid w:val="00D86145"/>
    <w:rsid w:val="00D86B8E"/>
    <w:rsid w:val="00D87201"/>
    <w:rsid w:val="00D9004F"/>
    <w:rsid w:val="00D902E1"/>
    <w:rsid w:val="00D9062D"/>
    <w:rsid w:val="00D97468"/>
    <w:rsid w:val="00D97E59"/>
    <w:rsid w:val="00DA32E4"/>
    <w:rsid w:val="00DA4284"/>
    <w:rsid w:val="00DA63BF"/>
    <w:rsid w:val="00DA787E"/>
    <w:rsid w:val="00DB07E4"/>
    <w:rsid w:val="00DB0ECC"/>
    <w:rsid w:val="00DB22DF"/>
    <w:rsid w:val="00DB2F20"/>
    <w:rsid w:val="00DB47E1"/>
    <w:rsid w:val="00DB5A0F"/>
    <w:rsid w:val="00DC00A5"/>
    <w:rsid w:val="00DC15DA"/>
    <w:rsid w:val="00DC31B7"/>
    <w:rsid w:val="00DC624E"/>
    <w:rsid w:val="00DC62E0"/>
    <w:rsid w:val="00DD0C85"/>
    <w:rsid w:val="00DD1CD2"/>
    <w:rsid w:val="00DD39EB"/>
    <w:rsid w:val="00DD3E65"/>
    <w:rsid w:val="00DD5317"/>
    <w:rsid w:val="00DE1C84"/>
    <w:rsid w:val="00DE435E"/>
    <w:rsid w:val="00DE613E"/>
    <w:rsid w:val="00DE65F5"/>
    <w:rsid w:val="00DE66F6"/>
    <w:rsid w:val="00DE7F68"/>
    <w:rsid w:val="00DF29AE"/>
    <w:rsid w:val="00DF2FB2"/>
    <w:rsid w:val="00DF4793"/>
    <w:rsid w:val="00DF601E"/>
    <w:rsid w:val="00DF6516"/>
    <w:rsid w:val="00DF6A0F"/>
    <w:rsid w:val="00DF6EC9"/>
    <w:rsid w:val="00E01FB2"/>
    <w:rsid w:val="00E02265"/>
    <w:rsid w:val="00E02826"/>
    <w:rsid w:val="00E036D2"/>
    <w:rsid w:val="00E044B8"/>
    <w:rsid w:val="00E04ED6"/>
    <w:rsid w:val="00E0523A"/>
    <w:rsid w:val="00E060B0"/>
    <w:rsid w:val="00E0776A"/>
    <w:rsid w:val="00E10190"/>
    <w:rsid w:val="00E10CC9"/>
    <w:rsid w:val="00E11672"/>
    <w:rsid w:val="00E148EE"/>
    <w:rsid w:val="00E14D3B"/>
    <w:rsid w:val="00E14EAA"/>
    <w:rsid w:val="00E14F2D"/>
    <w:rsid w:val="00E158C0"/>
    <w:rsid w:val="00E1655D"/>
    <w:rsid w:val="00E17C64"/>
    <w:rsid w:val="00E20050"/>
    <w:rsid w:val="00E224C1"/>
    <w:rsid w:val="00E225A0"/>
    <w:rsid w:val="00E2413D"/>
    <w:rsid w:val="00E24C75"/>
    <w:rsid w:val="00E27DC6"/>
    <w:rsid w:val="00E27F82"/>
    <w:rsid w:val="00E31B02"/>
    <w:rsid w:val="00E36DF9"/>
    <w:rsid w:val="00E3775C"/>
    <w:rsid w:val="00E377A9"/>
    <w:rsid w:val="00E42108"/>
    <w:rsid w:val="00E425B9"/>
    <w:rsid w:val="00E44AF6"/>
    <w:rsid w:val="00E44C51"/>
    <w:rsid w:val="00E45080"/>
    <w:rsid w:val="00E46D39"/>
    <w:rsid w:val="00E476F7"/>
    <w:rsid w:val="00E51152"/>
    <w:rsid w:val="00E513C4"/>
    <w:rsid w:val="00E51713"/>
    <w:rsid w:val="00E52610"/>
    <w:rsid w:val="00E52824"/>
    <w:rsid w:val="00E539DB"/>
    <w:rsid w:val="00E60846"/>
    <w:rsid w:val="00E61F50"/>
    <w:rsid w:val="00E62C68"/>
    <w:rsid w:val="00E64058"/>
    <w:rsid w:val="00E663E5"/>
    <w:rsid w:val="00E66795"/>
    <w:rsid w:val="00E7272F"/>
    <w:rsid w:val="00E73C79"/>
    <w:rsid w:val="00E768CB"/>
    <w:rsid w:val="00E77FC8"/>
    <w:rsid w:val="00E802C5"/>
    <w:rsid w:val="00E87193"/>
    <w:rsid w:val="00E905C1"/>
    <w:rsid w:val="00E907C7"/>
    <w:rsid w:val="00E94A56"/>
    <w:rsid w:val="00E94D21"/>
    <w:rsid w:val="00E959AD"/>
    <w:rsid w:val="00E95F6D"/>
    <w:rsid w:val="00E96047"/>
    <w:rsid w:val="00E9648D"/>
    <w:rsid w:val="00E9693B"/>
    <w:rsid w:val="00EA35A8"/>
    <w:rsid w:val="00EA5340"/>
    <w:rsid w:val="00EA56FA"/>
    <w:rsid w:val="00EA5863"/>
    <w:rsid w:val="00EA6052"/>
    <w:rsid w:val="00EA72CB"/>
    <w:rsid w:val="00EA7309"/>
    <w:rsid w:val="00EA7586"/>
    <w:rsid w:val="00EB0023"/>
    <w:rsid w:val="00EB098D"/>
    <w:rsid w:val="00EB1CA7"/>
    <w:rsid w:val="00EB23B9"/>
    <w:rsid w:val="00EB2B5B"/>
    <w:rsid w:val="00EB2D76"/>
    <w:rsid w:val="00EB311D"/>
    <w:rsid w:val="00EB380E"/>
    <w:rsid w:val="00EB3E45"/>
    <w:rsid w:val="00EB41A3"/>
    <w:rsid w:val="00EB6DE8"/>
    <w:rsid w:val="00EB76F9"/>
    <w:rsid w:val="00EC0585"/>
    <w:rsid w:val="00EC12EE"/>
    <w:rsid w:val="00EC1806"/>
    <w:rsid w:val="00EC1D91"/>
    <w:rsid w:val="00EC5052"/>
    <w:rsid w:val="00EC669D"/>
    <w:rsid w:val="00EC7F6F"/>
    <w:rsid w:val="00ED1340"/>
    <w:rsid w:val="00ED1C15"/>
    <w:rsid w:val="00ED1D37"/>
    <w:rsid w:val="00ED1FB7"/>
    <w:rsid w:val="00ED2228"/>
    <w:rsid w:val="00ED456F"/>
    <w:rsid w:val="00ED6194"/>
    <w:rsid w:val="00ED7088"/>
    <w:rsid w:val="00ED7A85"/>
    <w:rsid w:val="00ED7CF2"/>
    <w:rsid w:val="00ED7E32"/>
    <w:rsid w:val="00EE10F8"/>
    <w:rsid w:val="00EE19A3"/>
    <w:rsid w:val="00EE1AAB"/>
    <w:rsid w:val="00EE5257"/>
    <w:rsid w:val="00EE69D7"/>
    <w:rsid w:val="00EE75FE"/>
    <w:rsid w:val="00EF0468"/>
    <w:rsid w:val="00EF138D"/>
    <w:rsid w:val="00EF13F6"/>
    <w:rsid w:val="00EF177A"/>
    <w:rsid w:val="00EF321C"/>
    <w:rsid w:val="00EF38BB"/>
    <w:rsid w:val="00F00107"/>
    <w:rsid w:val="00F01151"/>
    <w:rsid w:val="00F0122F"/>
    <w:rsid w:val="00F02DFB"/>
    <w:rsid w:val="00F040C9"/>
    <w:rsid w:val="00F056CC"/>
    <w:rsid w:val="00F07C4A"/>
    <w:rsid w:val="00F11A9E"/>
    <w:rsid w:val="00F16386"/>
    <w:rsid w:val="00F16D36"/>
    <w:rsid w:val="00F16EE1"/>
    <w:rsid w:val="00F20786"/>
    <w:rsid w:val="00F30722"/>
    <w:rsid w:val="00F30D89"/>
    <w:rsid w:val="00F32D94"/>
    <w:rsid w:val="00F35113"/>
    <w:rsid w:val="00F3512A"/>
    <w:rsid w:val="00F354BD"/>
    <w:rsid w:val="00F35772"/>
    <w:rsid w:val="00F36D83"/>
    <w:rsid w:val="00F37FD1"/>
    <w:rsid w:val="00F400B7"/>
    <w:rsid w:val="00F4433D"/>
    <w:rsid w:val="00F44AE8"/>
    <w:rsid w:val="00F44D14"/>
    <w:rsid w:val="00F45EAD"/>
    <w:rsid w:val="00F46828"/>
    <w:rsid w:val="00F51500"/>
    <w:rsid w:val="00F517F9"/>
    <w:rsid w:val="00F5378B"/>
    <w:rsid w:val="00F53FF8"/>
    <w:rsid w:val="00F54111"/>
    <w:rsid w:val="00F54322"/>
    <w:rsid w:val="00F55EC9"/>
    <w:rsid w:val="00F57208"/>
    <w:rsid w:val="00F602A9"/>
    <w:rsid w:val="00F61E06"/>
    <w:rsid w:val="00F634F8"/>
    <w:rsid w:val="00F66174"/>
    <w:rsid w:val="00F67C50"/>
    <w:rsid w:val="00F70628"/>
    <w:rsid w:val="00F75077"/>
    <w:rsid w:val="00F7562B"/>
    <w:rsid w:val="00F7602A"/>
    <w:rsid w:val="00F77404"/>
    <w:rsid w:val="00F80035"/>
    <w:rsid w:val="00F814C4"/>
    <w:rsid w:val="00F81AF7"/>
    <w:rsid w:val="00F84AC4"/>
    <w:rsid w:val="00F84D77"/>
    <w:rsid w:val="00F8651D"/>
    <w:rsid w:val="00F86DE8"/>
    <w:rsid w:val="00F87262"/>
    <w:rsid w:val="00F87749"/>
    <w:rsid w:val="00F9092B"/>
    <w:rsid w:val="00F90943"/>
    <w:rsid w:val="00F92D21"/>
    <w:rsid w:val="00F93252"/>
    <w:rsid w:val="00F95C6C"/>
    <w:rsid w:val="00FA290D"/>
    <w:rsid w:val="00FA37B9"/>
    <w:rsid w:val="00FA7345"/>
    <w:rsid w:val="00FB1587"/>
    <w:rsid w:val="00FB1F9E"/>
    <w:rsid w:val="00FB1FCC"/>
    <w:rsid w:val="00FB33D0"/>
    <w:rsid w:val="00FB34EE"/>
    <w:rsid w:val="00FB3A8E"/>
    <w:rsid w:val="00FB481B"/>
    <w:rsid w:val="00FC1D54"/>
    <w:rsid w:val="00FC211A"/>
    <w:rsid w:val="00FC2E8C"/>
    <w:rsid w:val="00FC7C53"/>
    <w:rsid w:val="00FD07E9"/>
    <w:rsid w:val="00FD0C2B"/>
    <w:rsid w:val="00FD31AB"/>
    <w:rsid w:val="00FD3B6E"/>
    <w:rsid w:val="00FD3C6E"/>
    <w:rsid w:val="00FD4EC2"/>
    <w:rsid w:val="00FD5A61"/>
    <w:rsid w:val="00FD708F"/>
    <w:rsid w:val="00FD73FC"/>
    <w:rsid w:val="00FD7A86"/>
    <w:rsid w:val="00FE0475"/>
    <w:rsid w:val="00FE2604"/>
    <w:rsid w:val="00FE30D9"/>
    <w:rsid w:val="00FE3830"/>
    <w:rsid w:val="00FE39C9"/>
    <w:rsid w:val="00FE3FB1"/>
    <w:rsid w:val="00FE4799"/>
    <w:rsid w:val="00FE5854"/>
    <w:rsid w:val="00FF1B4E"/>
    <w:rsid w:val="00FF571C"/>
    <w:rsid w:val="00FF5E20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E9E4F"/>
  <w15:docId w15:val="{E03383F6-7688-4454-BFA6-91B7375F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53FC"/>
    <w:pPr>
      <w:keepNext/>
      <w:spacing w:before="120"/>
      <w:jc w:val="center"/>
      <w:outlineLvl w:val="0"/>
    </w:pPr>
    <w:rPr>
      <w:rFonts w:ascii="Arial" w:hAnsi="Arial"/>
      <w:b/>
      <w:sz w:val="36"/>
      <w:szCs w:val="20"/>
    </w:rPr>
  </w:style>
  <w:style w:type="paragraph" w:styleId="Nadpis2">
    <w:name w:val="heading 2"/>
    <w:basedOn w:val="Normln"/>
    <w:next w:val="Odstavecseseznamem"/>
    <w:link w:val="Nadpis2Char"/>
    <w:qFormat/>
    <w:rsid w:val="00A0163C"/>
    <w:pPr>
      <w:keepNext/>
      <w:numPr>
        <w:numId w:val="20"/>
      </w:numPr>
      <w:spacing w:before="120"/>
      <w:jc w:val="center"/>
      <w:outlineLvl w:val="1"/>
    </w:pPr>
    <w:rPr>
      <w:rFonts w:ascii="Arial" w:hAnsi="Arial"/>
      <w:b/>
      <w:bCs/>
      <w:szCs w:val="20"/>
    </w:rPr>
  </w:style>
  <w:style w:type="paragraph" w:styleId="Nadpis6">
    <w:name w:val="heading 6"/>
    <w:basedOn w:val="Normln"/>
    <w:next w:val="Normln"/>
    <w:link w:val="Nadpis6Char"/>
    <w:qFormat/>
    <w:rsid w:val="00911A0E"/>
    <w:pPr>
      <w:keepNext/>
      <w:outlineLvl w:val="5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53FC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90115"/>
    <w:rPr>
      <w:rFonts w:ascii="Arial" w:eastAsia="Times New Roman" w:hAnsi="Arial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11A0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911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1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~~~~~~~~~~~~~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styleId="Zkladntext0">
    <w:name w:val="Body Text"/>
    <w:basedOn w:val="Normln"/>
    <w:link w:val="ZkladntextChar"/>
    <w:rsid w:val="00911A0E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qFormat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">
    <w:name w:val="Věc"/>
    <w:basedOn w:val="Zhlav"/>
    <w:qFormat/>
    <w:rsid w:val="00911A0E"/>
    <w:pPr>
      <w:jc w:val="both"/>
    </w:pPr>
  </w:style>
  <w:style w:type="paragraph" w:customStyle="1" w:styleId="Default">
    <w:name w:val="Default"/>
    <w:rsid w:val="00911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23F"/>
    <w:pPr>
      <w:numPr>
        <w:ilvl w:val="1"/>
        <w:numId w:val="20"/>
      </w:numPr>
      <w:spacing w:before="120" w:after="120"/>
      <w:jc w:val="both"/>
    </w:pPr>
    <w:rPr>
      <w:rFonts w:ascii="Arial" w:hAnsi="Arial"/>
      <w:sz w:val="20"/>
    </w:rPr>
  </w:style>
  <w:style w:type="paragraph" w:styleId="Normlnweb">
    <w:name w:val="Normal (Web)"/>
    <w:basedOn w:val="Normln"/>
    <w:uiPriority w:val="99"/>
    <w:semiHidden/>
    <w:unhideWhenUsed/>
    <w:rsid w:val="00070020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062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806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50E1"/>
    <w:rPr>
      <w:b/>
      <w:bCs/>
    </w:rPr>
  </w:style>
  <w:style w:type="paragraph" w:customStyle="1" w:styleId="Zkladntext21">
    <w:name w:val="Základní text 21"/>
    <w:basedOn w:val="Normln"/>
    <w:rsid w:val="002C2848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D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D0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60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60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60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0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0EE3"/>
    <w:rPr>
      <w:color w:val="0563C1"/>
      <w:u w:val="single"/>
    </w:rPr>
  </w:style>
  <w:style w:type="paragraph" w:customStyle="1" w:styleId="Odstavce">
    <w:name w:val="Odstavce"/>
    <w:basedOn w:val="Normln"/>
    <w:qFormat/>
    <w:rsid w:val="00F37FD1"/>
    <w:rPr>
      <w:rFonts w:ascii="Arial" w:hAnsi="Arial"/>
      <w:sz w:val="20"/>
    </w:rPr>
  </w:style>
  <w:style w:type="numbering" w:customStyle="1" w:styleId="Smlouva">
    <w:name w:val="Smlouva"/>
    <w:uiPriority w:val="99"/>
    <w:rsid w:val="00A0163C"/>
    <w:pPr>
      <w:numPr>
        <w:numId w:val="18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21E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8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852D9-50D4-4DCB-A3D8-0F413B91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2407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scherham</dc:creator>
  <cp:lastModifiedBy>Urbanová Irena (MMB_MO)</cp:lastModifiedBy>
  <cp:revision>2</cp:revision>
  <cp:lastPrinted>2025-08-29T05:46:00Z</cp:lastPrinted>
  <dcterms:created xsi:type="dcterms:W3CDTF">2025-10-14T13:35:00Z</dcterms:created>
  <dcterms:modified xsi:type="dcterms:W3CDTF">2025-10-14T13:35:00Z</dcterms:modified>
</cp:coreProperties>
</file>