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16EFF" w14:textId="77777777" w:rsidR="00FB4476" w:rsidRDefault="00FB4476">
      <w:pPr>
        <w:spacing w:line="240" w:lineRule="exact"/>
        <w:rPr>
          <w:sz w:val="19"/>
          <w:szCs w:val="19"/>
        </w:rPr>
      </w:pPr>
    </w:p>
    <w:p w14:paraId="58CBF817" w14:textId="77777777" w:rsidR="00FB4476" w:rsidRDefault="00FB4476">
      <w:pPr>
        <w:spacing w:before="39" w:after="39" w:line="240" w:lineRule="exact"/>
        <w:rPr>
          <w:sz w:val="19"/>
          <w:szCs w:val="19"/>
        </w:rPr>
      </w:pPr>
    </w:p>
    <w:p w14:paraId="23F960D3" w14:textId="77777777" w:rsidR="00FB4476" w:rsidRDefault="00FB4476">
      <w:pPr>
        <w:spacing w:line="1" w:lineRule="exact"/>
        <w:sectPr w:rsidR="00FB4476">
          <w:footerReference w:type="default" r:id="rId7"/>
          <w:footerReference w:type="first" r:id="rId8"/>
          <w:pgSz w:w="11900" w:h="16840"/>
          <w:pgMar w:top="1246" w:right="1345" w:bottom="1325" w:left="1511" w:header="0" w:footer="3" w:gutter="0"/>
          <w:pgNumType w:start="1"/>
          <w:cols w:space="720"/>
          <w:noEndnote/>
          <w:titlePg/>
          <w:docGrid w:linePitch="360"/>
        </w:sectPr>
      </w:pPr>
    </w:p>
    <w:p w14:paraId="310449A8" w14:textId="77777777" w:rsidR="00FB4476" w:rsidRDefault="00000000">
      <w:pPr>
        <w:pStyle w:val="Bodytext10"/>
        <w:spacing w:after="100"/>
      </w:pPr>
      <w:r>
        <w:rPr>
          <w:rStyle w:val="Bodytext1"/>
          <w:b/>
          <w:bCs/>
        </w:rPr>
        <w:t xml:space="preserve">VZ „Dodávka 2 ks dezinfektorů </w:t>
      </w:r>
      <w:proofErr w:type="spellStart"/>
      <w:r>
        <w:rPr>
          <w:rStyle w:val="Bodytext1"/>
          <w:b/>
          <w:bCs/>
        </w:rPr>
        <w:t>endoskopú</w:t>
      </w:r>
      <w:proofErr w:type="spellEnd"/>
      <w:r>
        <w:rPr>
          <w:rStyle w:val="Bodytext1"/>
          <w:b/>
          <w:bCs/>
        </w:rPr>
        <w:t xml:space="preserve"> pro gastroenterologii včetně spotřebního materiálu a pozáručního servisu“</w:t>
      </w:r>
    </w:p>
    <w:p w14:paraId="0C8A850E" w14:textId="77777777" w:rsidR="00FB4476" w:rsidRDefault="00000000">
      <w:pPr>
        <w:pStyle w:val="Heading210"/>
        <w:keepNext/>
        <w:keepLines/>
        <w:jc w:val="left"/>
      </w:pPr>
      <w:bookmarkStart w:id="0" w:name="bookmark0"/>
      <w:r>
        <w:rPr>
          <w:rStyle w:val="Heading21"/>
          <w:b/>
          <w:bCs/>
        </w:rPr>
        <w:t>P25V00000103</w:t>
      </w:r>
      <w:bookmarkEnd w:id="0"/>
    </w:p>
    <w:p w14:paraId="391F2774" w14:textId="77777777" w:rsidR="00FB4476" w:rsidRDefault="00000000">
      <w:pPr>
        <w:pStyle w:val="Bodytext20"/>
      </w:pPr>
      <w:r>
        <w:rPr>
          <w:rStyle w:val="Bodytext2"/>
          <w:b/>
          <w:bCs/>
          <w:sz w:val="22"/>
          <w:szCs w:val="22"/>
        </w:rPr>
        <w:t>SERVISNÍ SMLOUVA</w:t>
      </w:r>
      <w:r>
        <w:rPr>
          <w:rStyle w:val="Bodytext2"/>
          <w:b/>
          <w:bCs/>
          <w:sz w:val="22"/>
          <w:szCs w:val="22"/>
        </w:rPr>
        <w:br/>
        <w:t>o provádění pozáručního servisu a údržby zdravotnické techniky</w:t>
      </w:r>
      <w:r>
        <w:rPr>
          <w:rStyle w:val="Bodytext2"/>
          <w:b/>
          <w:bCs/>
          <w:sz w:val="22"/>
          <w:szCs w:val="22"/>
        </w:rPr>
        <w:br/>
      </w:r>
      <w:r>
        <w:rPr>
          <w:rStyle w:val="Bodytext2"/>
          <w:i/>
          <w:iCs/>
        </w:rPr>
        <w:t xml:space="preserve">uzavřená ustanovení § 1746 odst. 2 zákona a násl. zák. č. 89 2012 </w:t>
      </w:r>
      <w:proofErr w:type="gramStart"/>
      <w:r>
        <w:rPr>
          <w:rStyle w:val="Bodytext2"/>
          <w:i/>
          <w:iCs/>
        </w:rPr>
        <w:t>Sb..</w:t>
      </w:r>
      <w:proofErr w:type="gramEnd"/>
      <w:r>
        <w:rPr>
          <w:rStyle w:val="Bodytext2"/>
          <w:i/>
          <w:iCs/>
        </w:rPr>
        <w:t xml:space="preserve"> občanského zákoníku</w:t>
      </w:r>
    </w:p>
    <w:p w14:paraId="7B395DE9" w14:textId="77777777" w:rsidR="00FB4476" w:rsidRDefault="00FB4476">
      <w:pPr>
        <w:pStyle w:val="Bodytext50"/>
        <w:numPr>
          <w:ilvl w:val="0"/>
          <w:numId w:val="1"/>
        </w:numPr>
      </w:pPr>
    </w:p>
    <w:p w14:paraId="62D4AC81" w14:textId="77777777" w:rsidR="00FB4476" w:rsidRDefault="00000000">
      <w:pPr>
        <w:pStyle w:val="Bodytext20"/>
        <w:spacing w:after="180"/>
        <w:rPr>
          <w:sz w:val="20"/>
          <w:szCs w:val="20"/>
        </w:rPr>
      </w:pPr>
      <w:r>
        <w:rPr>
          <w:rStyle w:val="Bodytext2"/>
          <w:b/>
          <w:bCs/>
          <w:sz w:val="20"/>
          <w:szCs w:val="20"/>
        </w:rPr>
        <w:t>Smluvní strany</w:t>
      </w:r>
    </w:p>
    <w:p w14:paraId="13EAAA41" w14:textId="77777777" w:rsidR="00FB4476" w:rsidRDefault="00000000">
      <w:pPr>
        <w:pStyle w:val="Heading210"/>
        <w:keepNext/>
        <w:keepLines/>
        <w:spacing w:line="240" w:lineRule="auto"/>
        <w:ind w:firstLine="320"/>
        <w:jc w:val="left"/>
      </w:pPr>
      <w:bookmarkStart w:id="1" w:name="bookmark2"/>
      <w:r>
        <w:rPr>
          <w:rStyle w:val="Heading21"/>
          <w:b/>
          <w:bCs/>
        </w:rPr>
        <w:t>Nemocnice Havířov, příspěvková organizace</w:t>
      </w:r>
      <w:bookmarkEnd w:id="1"/>
    </w:p>
    <w:p w14:paraId="2C924DD7" w14:textId="77777777" w:rsidR="00FB4476" w:rsidRDefault="00000000">
      <w:pPr>
        <w:pStyle w:val="Bodytext10"/>
        <w:spacing w:after="0" w:line="259" w:lineRule="auto"/>
        <w:ind w:firstLine="320"/>
      </w:pPr>
      <w:r>
        <w:rPr>
          <w:noProof/>
        </w:rPr>
        <mc:AlternateContent>
          <mc:Choice Requires="wps">
            <w:drawing>
              <wp:anchor distT="0" distB="0" distL="114300" distR="114300" simplePos="0" relativeHeight="125829378" behindDoc="0" locked="0" layoutInCell="1" allowOverlap="1" wp14:anchorId="4E719FEB" wp14:editId="30AA92F5">
                <wp:simplePos x="0" y="0"/>
                <wp:positionH relativeFrom="page">
                  <wp:posOffset>2832735</wp:posOffset>
                </wp:positionH>
                <wp:positionV relativeFrom="paragraph">
                  <wp:posOffset>12700</wp:posOffset>
                </wp:positionV>
                <wp:extent cx="2839085" cy="85471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2839085" cy="854710"/>
                        </a:xfrm>
                        <a:prstGeom prst="rect">
                          <a:avLst/>
                        </a:prstGeom>
                        <a:noFill/>
                      </wps:spPr>
                      <wps:txbx>
                        <w:txbxContent>
                          <w:p w14:paraId="2D8096C3" w14:textId="77777777" w:rsidR="00FB4476" w:rsidRDefault="00000000">
                            <w:pPr>
                              <w:pStyle w:val="Bodytext10"/>
                              <w:spacing w:after="0"/>
                            </w:pPr>
                            <w:r>
                              <w:rPr>
                                <w:rStyle w:val="Bodytext1"/>
                              </w:rPr>
                              <w:t>Dělnická 1132/24, 73601 Havířov</w:t>
                            </w:r>
                          </w:p>
                          <w:p w14:paraId="392490AE" w14:textId="7BEDE78F" w:rsidR="00FB4476" w:rsidRDefault="00000000">
                            <w:pPr>
                              <w:pStyle w:val="Bodytext10"/>
                              <w:spacing w:after="0"/>
                              <w:ind w:firstLine="140"/>
                            </w:pPr>
                            <w:r>
                              <w:rPr>
                                <w:rStyle w:val="Bodytext1"/>
                              </w:rPr>
                              <w:t>ředitelem 00844896</w:t>
                            </w:r>
                          </w:p>
                          <w:p w14:paraId="4ACF34E2" w14:textId="77777777" w:rsidR="00FB4476" w:rsidRDefault="00000000">
                            <w:pPr>
                              <w:pStyle w:val="Bodytext10"/>
                              <w:spacing w:after="0"/>
                            </w:pPr>
                            <w:r>
                              <w:rPr>
                                <w:rStyle w:val="Bodytext1"/>
                              </w:rPr>
                              <w:t>CZ 00844896</w:t>
                            </w:r>
                          </w:p>
                        </w:txbxContent>
                      </wps:txbx>
                      <wps:bodyPr lIns="0" tIns="0" rIns="0" bIns="0"/>
                    </wps:wsp>
                  </a:graphicData>
                </a:graphic>
              </wp:anchor>
            </w:drawing>
          </mc:Choice>
          <mc:Fallback>
            <w:pict>
              <v:shapetype w14:anchorId="4E719FEB" id="_x0000_t202" coordsize="21600,21600" o:spt="202" path="m,l,21600r21600,l21600,xe">
                <v:stroke joinstyle="miter"/>
                <v:path gradientshapeok="t" o:connecttype="rect"/>
              </v:shapetype>
              <v:shape id="Shape 3" o:spid="_x0000_s1026" type="#_x0000_t202" style="position:absolute;left:0;text-align:left;margin-left:223.05pt;margin-top:1pt;width:223.55pt;height:67.3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" filled="f" stroked="f">
                <v:textbox inset="0,0,0,0">
                  <w:txbxContent>
                    <w:p w14:paraId="2D8096C3" w14:textId="77777777" w:rsidR="00FB4476" w:rsidRDefault="00000000">
                      <w:pPr>
                        <w:pStyle w:val="Bodytext10"/>
                        <w:spacing w:after="0"/>
                      </w:pPr>
                      <w:r>
                        <w:rPr>
                          <w:rStyle w:val="Bodytext1"/>
                        </w:rPr>
                        <w:t>Dělnická 1132/24, 73601 Havířov</w:t>
                      </w:r>
                    </w:p>
                    <w:p w14:paraId="392490AE" w14:textId="7BEDE78F" w:rsidR="00FB4476" w:rsidRDefault="00000000">
                      <w:pPr>
                        <w:pStyle w:val="Bodytext10"/>
                        <w:spacing w:after="0"/>
                        <w:ind w:firstLine="140"/>
                      </w:pPr>
                      <w:r>
                        <w:rPr>
                          <w:rStyle w:val="Bodytext1"/>
                        </w:rPr>
                        <w:t>ředitelem 00844896</w:t>
                      </w:r>
                    </w:p>
                    <w:p w14:paraId="4ACF34E2" w14:textId="77777777" w:rsidR="00FB4476" w:rsidRDefault="00000000">
                      <w:pPr>
                        <w:pStyle w:val="Bodytext10"/>
                        <w:spacing w:after="0"/>
                      </w:pPr>
                      <w:r>
                        <w:rPr>
                          <w:rStyle w:val="Bodytext1"/>
                        </w:rPr>
                        <w:t>CZ 00844896</w:t>
                      </w:r>
                    </w:p>
                  </w:txbxContent>
                </v:textbox>
                <w10:wrap type="square" side="left" anchorx="page"/>
              </v:shape>
            </w:pict>
          </mc:Fallback>
        </mc:AlternateContent>
      </w:r>
      <w:r>
        <w:rPr>
          <w:rStyle w:val="Bodytext1"/>
        </w:rPr>
        <w:t>se sídlem:</w:t>
      </w:r>
    </w:p>
    <w:p w14:paraId="03C0FCDD" w14:textId="77777777" w:rsidR="00FB4476" w:rsidRDefault="00000000">
      <w:pPr>
        <w:pStyle w:val="Bodytext10"/>
        <w:spacing w:after="0" w:line="259" w:lineRule="auto"/>
        <w:ind w:left="320" w:firstLine="20"/>
      </w:pPr>
      <w:r>
        <w:rPr>
          <w:rStyle w:val="Bodytext1"/>
        </w:rPr>
        <w:t>zastoupen: IČO:</w:t>
      </w:r>
    </w:p>
    <w:p w14:paraId="1DB14FE7" w14:textId="77777777" w:rsidR="00FB4476" w:rsidRDefault="00000000">
      <w:pPr>
        <w:pStyle w:val="Bodytext10"/>
        <w:spacing w:after="0" w:line="259" w:lineRule="auto"/>
        <w:ind w:left="320" w:firstLine="20"/>
      </w:pPr>
      <w:r>
        <w:rPr>
          <w:rStyle w:val="Bodytext1"/>
        </w:rPr>
        <w:t>DIČ:</w:t>
      </w:r>
    </w:p>
    <w:p w14:paraId="36530B70" w14:textId="77777777" w:rsidR="00FB4476" w:rsidRDefault="00000000">
      <w:pPr>
        <w:pStyle w:val="Bodytext10"/>
        <w:spacing w:after="0" w:line="259" w:lineRule="auto"/>
        <w:ind w:firstLine="320"/>
      </w:pPr>
      <w:r>
        <w:rPr>
          <w:rStyle w:val="Bodytext1"/>
        </w:rPr>
        <w:t>bankovní spojení:</w:t>
      </w:r>
    </w:p>
    <w:p w14:paraId="057772E7" w14:textId="65656EC2" w:rsidR="00FB4476" w:rsidRDefault="00000000">
      <w:pPr>
        <w:pStyle w:val="Bodytext10"/>
        <w:spacing w:after="260" w:line="360" w:lineRule="auto"/>
        <w:ind w:left="320" w:firstLine="20"/>
      </w:pPr>
      <w:r>
        <w:rPr>
          <w:rStyle w:val="Bodytext1"/>
        </w:rPr>
        <w:t xml:space="preserve">Osoba oprávněná jednat ve věcech </w:t>
      </w:r>
      <w:proofErr w:type="gramStart"/>
      <w:r>
        <w:rPr>
          <w:rStyle w:val="Bodytext1"/>
        </w:rPr>
        <w:t>technických - předmětu</w:t>
      </w:r>
      <w:proofErr w:type="gramEnd"/>
      <w:r>
        <w:rPr>
          <w:rStyle w:val="Bodytext1"/>
        </w:rPr>
        <w:t xml:space="preserve"> smlouvy: oddělení zdravotechniky</w:t>
      </w:r>
    </w:p>
    <w:p w14:paraId="527FACA2" w14:textId="77777777" w:rsidR="00FB4476" w:rsidRDefault="00000000">
      <w:pPr>
        <w:pStyle w:val="Bodytext10"/>
        <w:spacing w:after="740" w:line="240" w:lineRule="auto"/>
        <w:ind w:firstLine="320"/>
      </w:pPr>
      <w:r>
        <w:rPr>
          <w:noProof/>
        </w:rPr>
        <mc:AlternateContent>
          <mc:Choice Requires="wps">
            <w:drawing>
              <wp:anchor distT="0" distB="0" distL="114300" distR="114300" simplePos="0" relativeHeight="125829380" behindDoc="0" locked="0" layoutInCell="1" allowOverlap="1" wp14:anchorId="38EC0A51" wp14:editId="52548CD5">
                <wp:simplePos x="0" y="0"/>
                <wp:positionH relativeFrom="page">
                  <wp:posOffset>1186180</wp:posOffset>
                </wp:positionH>
                <wp:positionV relativeFrom="paragraph">
                  <wp:posOffset>482600</wp:posOffset>
                </wp:positionV>
                <wp:extent cx="1207135" cy="1188720"/>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1207135" cy="1188720"/>
                        </a:xfrm>
                        <a:prstGeom prst="rect">
                          <a:avLst/>
                        </a:prstGeom>
                        <a:noFill/>
                      </wps:spPr>
                      <wps:txbx>
                        <w:txbxContent>
                          <w:p w14:paraId="3A246EC1" w14:textId="77777777" w:rsidR="00FB4476" w:rsidRDefault="00000000">
                            <w:pPr>
                              <w:pStyle w:val="Bodytext10"/>
                              <w:spacing w:after="0" w:line="240" w:lineRule="auto"/>
                            </w:pPr>
                            <w:r>
                              <w:rPr>
                                <w:rStyle w:val="Bodytext1"/>
                                <w:b/>
                                <w:bCs/>
                              </w:rPr>
                              <w:t>Z TECHNIK s.r.o.</w:t>
                            </w:r>
                          </w:p>
                          <w:p w14:paraId="22B9AE2B" w14:textId="77777777" w:rsidR="00FB4476" w:rsidRDefault="00000000">
                            <w:pPr>
                              <w:pStyle w:val="Bodytext10"/>
                              <w:spacing w:after="0" w:line="240" w:lineRule="auto"/>
                            </w:pPr>
                            <w:r>
                              <w:rPr>
                                <w:rStyle w:val="Bodytext1"/>
                              </w:rPr>
                              <w:t>se sídlem:</w:t>
                            </w:r>
                          </w:p>
                          <w:p w14:paraId="485B691C" w14:textId="77777777" w:rsidR="00FB4476" w:rsidRDefault="00000000">
                            <w:pPr>
                              <w:pStyle w:val="Bodytext10"/>
                              <w:spacing w:after="0" w:line="240" w:lineRule="auto"/>
                            </w:pPr>
                            <w:r>
                              <w:rPr>
                                <w:rStyle w:val="Bodytext1"/>
                              </w:rPr>
                              <w:t>zastoupena:</w:t>
                            </w:r>
                          </w:p>
                          <w:p w14:paraId="75DC2791" w14:textId="77777777" w:rsidR="00FB4476" w:rsidRDefault="00000000">
                            <w:pPr>
                              <w:pStyle w:val="Bodytext10"/>
                              <w:spacing w:after="0" w:line="240" w:lineRule="auto"/>
                            </w:pPr>
                            <w:r>
                              <w:rPr>
                                <w:rStyle w:val="Bodytext1"/>
                              </w:rPr>
                              <w:t>IČO:</w:t>
                            </w:r>
                          </w:p>
                          <w:p w14:paraId="19E6E20F" w14:textId="77777777" w:rsidR="00FB4476" w:rsidRDefault="00000000">
                            <w:pPr>
                              <w:pStyle w:val="Bodytext10"/>
                              <w:spacing w:after="0" w:line="240" w:lineRule="auto"/>
                            </w:pPr>
                            <w:r>
                              <w:rPr>
                                <w:rStyle w:val="Bodytext1"/>
                              </w:rPr>
                              <w:t>DIČ:</w:t>
                            </w:r>
                          </w:p>
                          <w:p w14:paraId="497B2101" w14:textId="77777777" w:rsidR="00FB4476" w:rsidRDefault="00000000">
                            <w:pPr>
                              <w:pStyle w:val="Bodytext10"/>
                              <w:spacing w:after="0" w:line="240" w:lineRule="auto"/>
                            </w:pPr>
                            <w:r>
                              <w:rPr>
                                <w:rStyle w:val="Bodytext1"/>
                              </w:rPr>
                              <w:t>bankovní spojení:</w:t>
                            </w:r>
                          </w:p>
                          <w:p w14:paraId="13AE0F1D" w14:textId="77777777" w:rsidR="00FB4476" w:rsidRDefault="00000000">
                            <w:pPr>
                              <w:pStyle w:val="Bodytext10"/>
                              <w:spacing w:after="0" w:line="240" w:lineRule="auto"/>
                            </w:pPr>
                            <w:r>
                              <w:rPr>
                                <w:rStyle w:val="Bodytext1"/>
                              </w:rPr>
                              <w:t>číslo účtu:</w:t>
                            </w:r>
                          </w:p>
                        </w:txbxContent>
                      </wps:txbx>
                      <wps:bodyPr lIns="0" tIns="0" rIns="0" bIns="0"/>
                    </wps:wsp>
                  </a:graphicData>
                </a:graphic>
              </wp:anchor>
            </w:drawing>
          </mc:Choice>
          <mc:Fallback>
            <w:pict>
              <v:shape w14:anchorId="38EC0A51" id="Shape 5" o:spid="_x0000_s1027" type="#_x0000_t202" style="position:absolute;left:0;text-align:left;margin-left:93.4pt;margin-top:38pt;width:95.05pt;height:93.6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" filled="f" stroked="f">
                <v:textbox inset="0,0,0,0">
                  <w:txbxContent>
                    <w:p w14:paraId="3A246EC1" w14:textId="77777777" w:rsidR="00FB4476" w:rsidRDefault="00000000">
                      <w:pPr>
                        <w:pStyle w:val="Bodytext10"/>
                        <w:spacing w:after="0" w:line="240" w:lineRule="auto"/>
                      </w:pPr>
                      <w:r>
                        <w:rPr>
                          <w:rStyle w:val="Bodytext1"/>
                          <w:b/>
                          <w:bCs/>
                        </w:rPr>
                        <w:t>Z TECHNIK s.r.o.</w:t>
                      </w:r>
                    </w:p>
                    <w:p w14:paraId="22B9AE2B" w14:textId="77777777" w:rsidR="00FB4476" w:rsidRDefault="00000000">
                      <w:pPr>
                        <w:pStyle w:val="Bodytext10"/>
                        <w:spacing w:after="0" w:line="240" w:lineRule="auto"/>
                      </w:pPr>
                      <w:r>
                        <w:rPr>
                          <w:rStyle w:val="Bodytext1"/>
                        </w:rPr>
                        <w:t>se sídlem:</w:t>
                      </w:r>
                    </w:p>
                    <w:p w14:paraId="485B691C" w14:textId="77777777" w:rsidR="00FB4476" w:rsidRDefault="00000000">
                      <w:pPr>
                        <w:pStyle w:val="Bodytext10"/>
                        <w:spacing w:after="0" w:line="240" w:lineRule="auto"/>
                      </w:pPr>
                      <w:r>
                        <w:rPr>
                          <w:rStyle w:val="Bodytext1"/>
                        </w:rPr>
                        <w:t>zastoupena:</w:t>
                      </w:r>
                    </w:p>
                    <w:p w14:paraId="75DC2791" w14:textId="77777777" w:rsidR="00FB4476" w:rsidRDefault="00000000">
                      <w:pPr>
                        <w:pStyle w:val="Bodytext10"/>
                        <w:spacing w:after="0" w:line="240" w:lineRule="auto"/>
                      </w:pPr>
                      <w:r>
                        <w:rPr>
                          <w:rStyle w:val="Bodytext1"/>
                        </w:rPr>
                        <w:t>IČO:</w:t>
                      </w:r>
                    </w:p>
                    <w:p w14:paraId="19E6E20F" w14:textId="77777777" w:rsidR="00FB4476" w:rsidRDefault="00000000">
                      <w:pPr>
                        <w:pStyle w:val="Bodytext10"/>
                        <w:spacing w:after="0" w:line="240" w:lineRule="auto"/>
                      </w:pPr>
                      <w:r>
                        <w:rPr>
                          <w:rStyle w:val="Bodytext1"/>
                        </w:rPr>
                        <w:t>DIČ:</w:t>
                      </w:r>
                    </w:p>
                    <w:p w14:paraId="497B2101" w14:textId="77777777" w:rsidR="00FB4476" w:rsidRDefault="00000000">
                      <w:pPr>
                        <w:pStyle w:val="Bodytext10"/>
                        <w:spacing w:after="0" w:line="240" w:lineRule="auto"/>
                      </w:pPr>
                      <w:r>
                        <w:rPr>
                          <w:rStyle w:val="Bodytext1"/>
                        </w:rPr>
                        <w:t>bankovní spojení:</w:t>
                      </w:r>
                    </w:p>
                    <w:p w14:paraId="13AE0F1D" w14:textId="77777777" w:rsidR="00FB4476" w:rsidRDefault="00000000">
                      <w:pPr>
                        <w:pStyle w:val="Bodytext10"/>
                        <w:spacing w:after="0" w:line="240" w:lineRule="auto"/>
                      </w:pPr>
                      <w:r>
                        <w:rPr>
                          <w:rStyle w:val="Bodytext1"/>
                        </w:rPr>
                        <w:t>číslo účtu:</w:t>
                      </w:r>
                    </w:p>
                  </w:txbxContent>
                </v:textbox>
                <w10:wrap type="square" side="right" anchorx="page"/>
              </v:shape>
            </w:pict>
          </mc:Fallback>
        </mc:AlternateContent>
      </w:r>
      <w:r>
        <w:rPr>
          <w:rStyle w:val="Bodytext1"/>
        </w:rPr>
        <w:t>(dále jen Objednatel)</w:t>
      </w:r>
    </w:p>
    <w:p w14:paraId="070E9CD8" w14:textId="77777777" w:rsidR="00FB4476" w:rsidRDefault="00000000">
      <w:pPr>
        <w:pStyle w:val="Bodytext10"/>
        <w:spacing w:after="0" w:line="240" w:lineRule="auto"/>
        <w:ind w:firstLine="580"/>
      </w:pPr>
      <w:r>
        <w:rPr>
          <w:rStyle w:val="Bodytext1"/>
        </w:rPr>
        <w:t>Lochotínská 275. Horní Měcholupy, 109 00 Praha 10</w:t>
      </w:r>
    </w:p>
    <w:p w14:paraId="56A3C3B7" w14:textId="2A7162D1" w:rsidR="00FB4476" w:rsidRDefault="00000000">
      <w:pPr>
        <w:pStyle w:val="Bodytext10"/>
        <w:spacing w:after="0" w:line="240" w:lineRule="auto"/>
        <w:jc w:val="center"/>
      </w:pPr>
      <w:r>
        <w:rPr>
          <w:rStyle w:val="Bodytext1"/>
        </w:rPr>
        <w:t>jednatelem</w:t>
      </w:r>
    </w:p>
    <w:p w14:paraId="639814A0" w14:textId="77777777" w:rsidR="00FB4476" w:rsidRDefault="00000000">
      <w:pPr>
        <w:pStyle w:val="Bodytext10"/>
        <w:spacing w:after="0" w:line="240" w:lineRule="auto"/>
        <w:ind w:firstLine="580"/>
      </w:pPr>
      <w:r>
        <w:rPr>
          <w:rStyle w:val="Bodytext1"/>
        </w:rPr>
        <w:t>04115490</w:t>
      </w:r>
    </w:p>
    <w:p w14:paraId="5C5C3376" w14:textId="77777777" w:rsidR="00FB4476" w:rsidRDefault="00000000">
      <w:pPr>
        <w:pStyle w:val="Bodytext10"/>
        <w:spacing w:after="0" w:line="240" w:lineRule="auto"/>
        <w:ind w:firstLine="580"/>
      </w:pPr>
      <w:r>
        <w:rPr>
          <w:rStyle w:val="Bodytext1"/>
        </w:rPr>
        <w:t>CZ04115490</w:t>
      </w:r>
    </w:p>
    <w:p w14:paraId="25AEA5D7" w14:textId="77777777" w:rsidR="00FB4476" w:rsidRDefault="00000000">
      <w:pPr>
        <w:pStyle w:val="Bodytext10"/>
        <w:spacing w:after="100"/>
        <w:ind w:left="320" w:firstLine="20"/>
      </w:pPr>
      <w:r>
        <w:rPr>
          <w:rStyle w:val="Bodytext1"/>
        </w:rPr>
        <w:t>Zapsána v obchodním rejstříku vedeném Městským soudem v Praze, oddíl C, vložka 242801</w:t>
      </w:r>
    </w:p>
    <w:p w14:paraId="381D00C6" w14:textId="77777777" w:rsidR="00FB4476" w:rsidRDefault="00000000">
      <w:pPr>
        <w:pStyle w:val="Bodytext10"/>
        <w:spacing w:after="100" w:line="240" w:lineRule="auto"/>
        <w:ind w:firstLine="320"/>
      </w:pPr>
      <w:r>
        <w:rPr>
          <w:rStyle w:val="Bodytext1"/>
        </w:rPr>
        <w:t>(dále jen „Poskytovatel“)</w:t>
      </w:r>
    </w:p>
    <w:p w14:paraId="4BB37356" w14:textId="77777777" w:rsidR="00FB4476" w:rsidRDefault="00FB4476">
      <w:pPr>
        <w:pStyle w:val="Bodytext10"/>
        <w:numPr>
          <w:ilvl w:val="0"/>
          <w:numId w:val="1"/>
        </w:numPr>
        <w:spacing w:after="0" w:line="240" w:lineRule="auto"/>
        <w:jc w:val="center"/>
      </w:pPr>
    </w:p>
    <w:p w14:paraId="3E5C880E" w14:textId="77777777" w:rsidR="00FB4476" w:rsidRDefault="00000000">
      <w:pPr>
        <w:pStyle w:val="Bodytext10"/>
        <w:spacing w:after="100" w:line="240" w:lineRule="auto"/>
        <w:jc w:val="center"/>
      </w:pPr>
      <w:r>
        <w:rPr>
          <w:rStyle w:val="Bodytext1"/>
          <w:b/>
          <w:bCs/>
        </w:rPr>
        <w:t>Obecná ustanovení</w:t>
      </w:r>
    </w:p>
    <w:p w14:paraId="7EDC4471" w14:textId="77777777" w:rsidR="00FB4476" w:rsidRDefault="00000000">
      <w:pPr>
        <w:pStyle w:val="Bodytext10"/>
        <w:numPr>
          <w:ilvl w:val="0"/>
          <w:numId w:val="2"/>
        </w:numPr>
        <w:tabs>
          <w:tab w:val="left" w:pos="322"/>
        </w:tabs>
        <w:spacing w:after="100"/>
        <w:ind w:left="320" w:hanging="320"/>
        <w:jc w:val="both"/>
      </w:pPr>
      <w:r>
        <w:rPr>
          <w:rStyle w:val="Bodytext1"/>
        </w:rPr>
        <w:t>Tato smlouvaje uzavřena dle § 1746 odst. 2 zákona č. 89/2012, občanský zákoník (dále jen „občanský zákoník“); na práva a povinnosti stran touto smlouvou neupravená se přiměřeně použijí ustanovení § 2586 a násl. občanského zákoníku (dále jen „Smlouva“).</w:t>
      </w:r>
    </w:p>
    <w:p w14:paraId="633AAE91" w14:textId="77777777" w:rsidR="00FB4476" w:rsidRDefault="00000000">
      <w:pPr>
        <w:pStyle w:val="Bodytext10"/>
        <w:numPr>
          <w:ilvl w:val="0"/>
          <w:numId w:val="2"/>
        </w:numPr>
        <w:tabs>
          <w:tab w:val="left" w:pos="344"/>
        </w:tabs>
        <w:spacing w:after="100"/>
        <w:ind w:left="320" w:hanging="320"/>
        <w:jc w:val="both"/>
      </w:pPr>
      <w:r>
        <w:rPr>
          <w:rStyle w:val="Bodytext1"/>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5D47D2E8" w14:textId="77777777" w:rsidR="00FB4476" w:rsidRDefault="00000000">
      <w:pPr>
        <w:pStyle w:val="Bodytext10"/>
        <w:numPr>
          <w:ilvl w:val="0"/>
          <w:numId w:val="2"/>
        </w:numPr>
        <w:tabs>
          <w:tab w:val="left" w:pos="337"/>
        </w:tabs>
        <w:spacing w:after="100" w:line="240" w:lineRule="auto"/>
        <w:ind w:left="320" w:hanging="320"/>
        <w:jc w:val="both"/>
      </w:pPr>
      <w:r>
        <w:rPr>
          <w:rStyle w:val="Bodytext1"/>
        </w:rPr>
        <w:t>Je-li Poskytovatel plátcem DPH, prohlašuje, že bankovní účet uvedený v čl. 1 odst. 2 této smlouvy je bankovním účtem zveřejněným ve smyslu zákona č. 235/2004 Sb., o dani z přidané hodnoty, ve znění pozdějších předpisů (dále jen „zákon o DPH“). V případě změny účtu Poskytovatele je Poskytovatel povinen doložit vlastnictví k novému účtu, a to kopií příslušné smlouvy nebo potvrzením peněžního ústavu; je-li prodávající plátcem DPH, musí být nový účet zveřejněným účtem ve smyslu předchozí věty.</w:t>
      </w:r>
    </w:p>
    <w:p w14:paraId="2772ED24" w14:textId="77777777" w:rsidR="00FB4476" w:rsidRDefault="00000000">
      <w:pPr>
        <w:pStyle w:val="Bodytext10"/>
        <w:numPr>
          <w:ilvl w:val="0"/>
          <w:numId w:val="2"/>
        </w:numPr>
        <w:tabs>
          <w:tab w:val="left" w:pos="317"/>
        </w:tabs>
        <w:spacing w:after="80" w:line="259" w:lineRule="auto"/>
        <w:ind w:left="380" w:hanging="380"/>
        <w:jc w:val="both"/>
      </w:pPr>
      <w:r>
        <w:rPr>
          <w:rStyle w:val="Bodytext1"/>
        </w:rPr>
        <w:t>Smluvní strany prohlašují, že osoby podepisující tuto smlouvu jsou k tomuto jednání oprávněny.</w:t>
      </w:r>
    </w:p>
    <w:p w14:paraId="7F005644" w14:textId="77777777" w:rsidR="00FB4476" w:rsidRDefault="00000000">
      <w:pPr>
        <w:pStyle w:val="Bodytext10"/>
        <w:numPr>
          <w:ilvl w:val="0"/>
          <w:numId w:val="2"/>
        </w:numPr>
        <w:tabs>
          <w:tab w:val="left" w:pos="317"/>
        </w:tabs>
        <w:spacing w:after="80" w:line="257" w:lineRule="auto"/>
        <w:ind w:left="380" w:hanging="380"/>
        <w:jc w:val="both"/>
      </w:pPr>
      <w:r>
        <w:rPr>
          <w:rStyle w:val="Bodytext1"/>
        </w:rPr>
        <w:t>Poskytovatel prohlašuje, že je odborně způsobilý k zajištění předmětu plnění podle této smlouvy včetně poskytování licencí k software a neporušuje žádná autorská ani jiná práva žádné třetí osoby.</w:t>
      </w:r>
    </w:p>
    <w:p w14:paraId="4AFA66E3" w14:textId="77777777" w:rsidR="00FB4476" w:rsidRDefault="00000000">
      <w:pPr>
        <w:pStyle w:val="Bodytext10"/>
        <w:numPr>
          <w:ilvl w:val="0"/>
          <w:numId w:val="2"/>
        </w:numPr>
        <w:tabs>
          <w:tab w:val="left" w:pos="317"/>
        </w:tabs>
        <w:spacing w:after="360"/>
        <w:ind w:left="380" w:hanging="380"/>
        <w:jc w:val="both"/>
      </w:pPr>
      <w:r>
        <w:rPr>
          <w:rStyle w:val="Bodytext1"/>
        </w:rPr>
        <w:t xml:space="preserve">Poskytovatel prohlašuje, že není obchodní společností, ve které veřejný funkcionář uvedený v § 2 odst. 1 písm. c) zákona č. 159/2006 Sb., o střetu zájmů, ve znění pozdějších předpisů (člen vlády </w:t>
      </w:r>
      <w:r>
        <w:rPr>
          <w:rStyle w:val="Bodytext1"/>
        </w:rPr>
        <w:lastRenderedPageBreak/>
        <w:t>nebo vedoucí jiného ústředního správního úřadu, v jehož čele není člen vlády), nebo jím ovládaná osoba vlastní podíl představující alespoň 25% účast společníka v obchodní společnosti. Poskytovatel bere na vědomí, že pokud je uvedené prohlášení nepravdivé, bude smlouva považována za neplatnou.</w:t>
      </w:r>
    </w:p>
    <w:p w14:paraId="0349F9CC" w14:textId="77777777" w:rsidR="00FB4476" w:rsidRDefault="00000000">
      <w:pPr>
        <w:pStyle w:val="Bodytext10"/>
        <w:numPr>
          <w:ilvl w:val="0"/>
          <w:numId w:val="2"/>
        </w:numPr>
        <w:tabs>
          <w:tab w:val="left" w:pos="317"/>
        </w:tabs>
        <w:ind w:left="380" w:hanging="380"/>
        <w:jc w:val="both"/>
      </w:pPr>
      <w:r>
        <w:rPr>
          <w:rStyle w:val="Bodytext1"/>
        </w:rPr>
        <w:t xml:space="preserve">Podkladem pro uzavření této smlouvy je nabídka vybraného dodavatele předložená v rámci zadávacího řízení zadávaného ve zjednodušeném podlimitním s názvem </w:t>
      </w:r>
      <w:r>
        <w:rPr>
          <w:rStyle w:val="Bodytext1"/>
          <w:b/>
          <w:bCs/>
        </w:rPr>
        <w:t xml:space="preserve">„Dodávka 2 ks dezinfektorů endoskopů pro gastroenterologii včetně spotřebního materiálu a pozáručního servisu“ </w:t>
      </w:r>
      <w:r>
        <w:rPr>
          <w:rStyle w:val="Bodytext1"/>
        </w:rPr>
        <w:t>(dále jen „veřejná zakázka“) realizovaného v souladu se zákonem č. 134/2016 Sb., o zadávání veřejných zakázek, v platném znění (dále jen „zákon“ nebo „ZZVZ“).</w:t>
      </w:r>
    </w:p>
    <w:p w14:paraId="4800A6BB" w14:textId="77777777" w:rsidR="00FB4476" w:rsidRDefault="00FB4476">
      <w:pPr>
        <w:pStyle w:val="Bodytext10"/>
        <w:numPr>
          <w:ilvl w:val="0"/>
          <w:numId w:val="1"/>
        </w:numPr>
        <w:spacing w:after="0"/>
        <w:jc w:val="center"/>
      </w:pPr>
    </w:p>
    <w:p w14:paraId="5C092070" w14:textId="77777777" w:rsidR="00FB4476" w:rsidRDefault="00000000">
      <w:pPr>
        <w:pStyle w:val="Heading210"/>
        <w:keepNext/>
        <w:keepLines/>
      </w:pPr>
      <w:bookmarkStart w:id="2" w:name="bookmark4"/>
      <w:r>
        <w:rPr>
          <w:rStyle w:val="Heading21"/>
          <w:b/>
          <w:bCs/>
        </w:rPr>
        <w:t>Předmět smlouvy</w:t>
      </w:r>
      <w:bookmarkEnd w:id="2"/>
    </w:p>
    <w:p w14:paraId="652E449F" w14:textId="77777777" w:rsidR="00FB4476" w:rsidRDefault="00000000">
      <w:pPr>
        <w:pStyle w:val="Bodytext10"/>
        <w:numPr>
          <w:ilvl w:val="0"/>
          <w:numId w:val="3"/>
        </w:numPr>
        <w:tabs>
          <w:tab w:val="left" w:pos="524"/>
        </w:tabs>
        <w:ind w:left="520" w:hanging="320"/>
        <w:jc w:val="both"/>
      </w:pPr>
      <w:r>
        <w:rPr>
          <w:rStyle w:val="Bodytext1"/>
        </w:rPr>
        <w:t xml:space="preserve">Poskytovatel se zavazuje zajistit komplexní pozáruční servisní péči a údržbu přístrojového vybavení </w:t>
      </w:r>
      <w:r>
        <w:rPr>
          <w:rStyle w:val="Bodytext1"/>
          <w:b/>
          <w:bCs/>
        </w:rPr>
        <w:t xml:space="preserve">2 ks Automatické mycí a dezinfekční zařízení pro flexibilní endoskopy </w:t>
      </w:r>
      <w:r>
        <w:rPr>
          <w:rStyle w:val="Bodytext1"/>
        </w:rPr>
        <w:t xml:space="preserve">značky </w:t>
      </w:r>
      <w:proofErr w:type="spellStart"/>
      <w:r>
        <w:rPr>
          <w:rStyle w:val="Bodytext1"/>
          <w:b/>
          <w:bCs/>
        </w:rPr>
        <w:t>Soluscope</w:t>
      </w:r>
      <w:proofErr w:type="spellEnd"/>
      <w:r>
        <w:rPr>
          <w:rStyle w:val="Bodytext1"/>
          <w:b/>
          <w:bCs/>
        </w:rPr>
        <w:t xml:space="preserve">, </w:t>
      </w:r>
      <w:r>
        <w:rPr>
          <w:rStyle w:val="Bodytext1"/>
        </w:rPr>
        <w:t xml:space="preserve">typ </w:t>
      </w:r>
      <w:r>
        <w:rPr>
          <w:rStyle w:val="Bodytext1"/>
          <w:b/>
          <w:bCs/>
        </w:rPr>
        <w:t xml:space="preserve">Série 4, </w:t>
      </w:r>
      <w:r>
        <w:rPr>
          <w:rStyle w:val="Bodytext1"/>
        </w:rPr>
        <w:t xml:space="preserve">specifikovaného v příloze č. 1 této smlouvy </w:t>
      </w:r>
      <w:r>
        <w:rPr>
          <w:rStyle w:val="Bodytext1"/>
          <w:b/>
          <w:bCs/>
        </w:rPr>
        <w:t xml:space="preserve">a umístěného na pracovišti objednatele gastroenterologická ambulance v Nemocnici Havířov, příspěvková organizace </w:t>
      </w:r>
      <w:r>
        <w:rPr>
          <w:rStyle w:val="Bodytext1"/>
        </w:rPr>
        <w:t>(dále jen „zařízení“, „zboží“ nebo „předmět plnění“) zajištěním pozáručního servisu specifikovaného v příloze č. 2 této smlouvy (dále „servis“) a objednatel se zavazuje hradit za to poskytovateli cenu uvedenou v této smlouvě.</w:t>
      </w:r>
    </w:p>
    <w:p w14:paraId="3B0B8318" w14:textId="77777777" w:rsidR="00FB4476" w:rsidRDefault="00000000">
      <w:pPr>
        <w:pStyle w:val="Bodytext10"/>
        <w:numPr>
          <w:ilvl w:val="0"/>
          <w:numId w:val="3"/>
        </w:numPr>
        <w:tabs>
          <w:tab w:val="left" w:pos="644"/>
        </w:tabs>
        <w:spacing w:after="0"/>
        <w:ind w:firstLine="320"/>
      </w:pPr>
      <w:r>
        <w:rPr>
          <w:rStyle w:val="Bodytext1"/>
        </w:rPr>
        <w:t>Údržba a servis zařízení podle této Smlouvy zahrnuje zejména:</w:t>
      </w:r>
    </w:p>
    <w:p w14:paraId="43B108CF" w14:textId="77777777" w:rsidR="00FB4476" w:rsidRDefault="00000000">
      <w:pPr>
        <w:pStyle w:val="Bodytext10"/>
        <w:numPr>
          <w:ilvl w:val="0"/>
          <w:numId w:val="4"/>
        </w:numPr>
        <w:tabs>
          <w:tab w:val="left" w:pos="1396"/>
        </w:tabs>
        <w:spacing w:after="0"/>
        <w:ind w:left="1400" w:hanging="320"/>
        <w:jc w:val="both"/>
      </w:pPr>
      <w:r>
        <w:rPr>
          <w:rStyle w:val="Bodytext1"/>
        </w:rPr>
        <w:t>opravy poruch a závad zařízení, tj. uvedení zařízení do stavu plné využitelnosti jeho technických parametrů,</w:t>
      </w:r>
    </w:p>
    <w:p w14:paraId="79ABC5E9" w14:textId="77777777" w:rsidR="00FB4476" w:rsidRDefault="00000000">
      <w:pPr>
        <w:pStyle w:val="Bodytext10"/>
        <w:numPr>
          <w:ilvl w:val="0"/>
          <w:numId w:val="4"/>
        </w:numPr>
        <w:tabs>
          <w:tab w:val="left" w:pos="1396"/>
        </w:tabs>
        <w:spacing w:after="0"/>
        <w:ind w:left="1060"/>
        <w:jc w:val="both"/>
      </w:pPr>
      <w:r>
        <w:rPr>
          <w:rStyle w:val="Bodytext1"/>
        </w:rPr>
        <w:t>kontrolu mechanické a elektrické bezpečnosti,</w:t>
      </w:r>
    </w:p>
    <w:p w14:paraId="4DD47E3E" w14:textId="77777777" w:rsidR="00FB4476" w:rsidRDefault="00000000">
      <w:pPr>
        <w:pStyle w:val="Bodytext10"/>
        <w:numPr>
          <w:ilvl w:val="0"/>
          <w:numId w:val="4"/>
        </w:numPr>
        <w:tabs>
          <w:tab w:val="left" w:pos="1396"/>
        </w:tabs>
        <w:spacing w:after="0"/>
        <w:ind w:left="1400" w:hanging="320"/>
        <w:jc w:val="both"/>
      </w:pPr>
      <w:r>
        <w:rPr>
          <w:rStyle w:val="Bodytext1"/>
        </w:rPr>
        <w:t xml:space="preserve">předepsané periodické bezpečnostně-technické kontroly (kalibrace, nastavení atd.) (dále jen „BTK“) zařízení dle zákona č. 375/2022 Sb., o zdravotnických prostředcích a diagnostických zdravotnických prostředcích in vitro, v platném znění (dále „zákon o ZP“), a to v rozsahu dle předpisu </w:t>
      </w:r>
      <w:proofErr w:type="gramStart"/>
      <w:r>
        <w:rPr>
          <w:rStyle w:val="Bodytext1"/>
        </w:rPr>
        <w:t>výrobce - obsahuje</w:t>
      </w:r>
      <w:proofErr w:type="gramEnd"/>
      <w:r>
        <w:rPr>
          <w:rStyle w:val="Bodytext1"/>
        </w:rPr>
        <w:t xml:space="preserve"> výrobcem předepsanou údržbu, kontrolu elektrické bezpečnosti, včetně výměny doporučených servisních </w:t>
      </w:r>
      <w:proofErr w:type="spellStart"/>
      <w:r>
        <w:rPr>
          <w:rStyle w:val="Bodytext1"/>
        </w:rPr>
        <w:t>kitů</w:t>
      </w:r>
      <w:proofErr w:type="spellEnd"/>
      <w:r>
        <w:rPr>
          <w:rStyle w:val="Bodytext1"/>
        </w:rPr>
        <w:t>,</w:t>
      </w:r>
    </w:p>
    <w:p w14:paraId="6BFC0170" w14:textId="77777777" w:rsidR="00FB4476" w:rsidRDefault="00000000">
      <w:pPr>
        <w:pStyle w:val="Bodytext10"/>
        <w:numPr>
          <w:ilvl w:val="0"/>
          <w:numId w:val="4"/>
        </w:numPr>
        <w:tabs>
          <w:tab w:val="left" w:pos="1396"/>
        </w:tabs>
        <w:spacing w:after="0"/>
        <w:ind w:left="1060"/>
        <w:jc w:val="both"/>
      </w:pPr>
      <w:r>
        <w:rPr>
          <w:rStyle w:val="Bodytext1"/>
        </w:rPr>
        <w:t>provádění aktualizací, tzv. updatů, vydaných výrobcem pro dané zařízení,</w:t>
      </w:r>
    </w:p>
    <w:p w14:paraId="3DD01BA0" w14:textId="77777777" w:rsidR="00FB4476" w:rsidRDefault="00000000">
      <w:pPr>
        <w:pStyle w:val="Bodytext10"/>
        <w:numPr>
          <w:ilvl w:val="0"/>
          <w:numId w:val="4"/>
        </w:numPr>
        <w:tabs>
          <w:tab w:val="left" w:pos="1396"/>
        </w:tabs>
        <w:spacing w:after="0"/>
        <w:ind w:left="1060"/>
        <w:jc w:val="both"/>
      </w:pPr>
      <w:r>
        <w:rPr>
          <w:rStyle w:val="Bodytext1"/>
        </w:rPr>
        <w:t>preventivní provozní servis pro zabezpečení plynulého provozu,</w:t>
      </w:r>
    </w:p>
    <w:p w14:paraId="73C09F5D" w14:textId="77777777" w:rsidR="00FB4476" w:rsidRDefault="00000000">
      <w:pPr>
        <w:pStyle w:val="Bodytext10"/>
        <w:numPr>
          <w:ilvl w:val="0"/>
          <w:numId w:val="4"/>
        </w:numPr>
        <w:tabs>
          <w:tab w:val="left" w:pos="1396"/>
        </w:tabs>
        <w:spacing w:after="0"/>
        <w:ind w:left="1400" w:hanging="320"/>
        <w:jc w:val="both"/>
      </w:pPr>
      <w:r>
        <w:rPr>
          <w:rStyle w:val="Bodytext1"/>
        </w:rPr>
        <w:t>pravidelnou preventivní údržbu zařízení v rozsahu dle předpisu výrobce. Termín pravidelné preventivní údržby bude dohodnut s Objednatelem vždy v dostatečném předstihu, nejméně však 14 pracovních dnů předem,</w:t>
      </w:r>
    </w:p>
    <w:p w14:paraId="3FAEB59C" w14:textId="77777777" w:rsidR="00FB4476" w:rsidRDefault="00000000">
      <w:pPr>
        <w:pStyle w:val="Bodytext10"/>
        <w:numPr>
          <w:ilvl w:val="0"/>
          <w:numId w:val="4"/>
        </w:numPr>
        <w:tabs>
          <w:tab w:val="left" w:pos="1396"/>
        </w:tabs>
        <w:spacing w:after="0"/>
        <w:ind w:left="1060"/>
        <w:jc w:val="both"/>
      </w:pPr>
      <w:r>
        <w:rPr>
          <w:rStyle w:val="Bodytext1"/>
        </w:rPr>
        <w:t>dálkovou diagnostiku, pokud je to možné,</w:t>
      </w:r>
    </w:p>
    <w:p w14:paraId="2C7A0135" w14:textId="77777777" w:rsidR="00FB4476" w:rsidRDefault="00000000">
      <w:pPr>
        <w:pStyle w:val="Bodytext10"/>
        <w:numPr>
          <w:ilvl w:val="0"/>
          <w:numId w:val="4"/>
        </w:numPr>
        <w:tabs>
          <w:tab w:val="left" w:pos="1396"/>
        </w:tabs>
        <w:spacing w:after="0"/>
        <w:ind w:left="1400" w:hanging="320"/>
        <w:jc w:val="both"/>
      </w:pPr>
      <w:r>
        <w:rPr>
          <w:rStyle w:val="Bodytext1"/>
        </w:rPr>
        <w:t>podávání informací o stavu a bezpečnosti servisovaného zařízení a o případných žádoucích opravách a seřizovačích zásazích,</w:t>
      </w:r>
    </w:p>
    <w:p w14:paraId="5F8D186E" w14:textId="77777777" w:rsidR="00FB4476" w:rsidRDefault="00000000">
      <w:pPr>
        <w:pStyle w:val="Bodytext10"/>
        <w:numPr>
          <w:ilvl w:val="0"/>
          <w:numId w:val="4"/>
        </w:numPr>
        <w:tabs>
          <w:tab w:val="left" w:pos="1396"/>
        </w:tabs>
        <w:spacing w:after="0"/>
        <w:ind w:left="1400" w:hanging="320"/>
        <w:jc w:val="both"/>
      </w:pPr>
      <w:r>
        <w:rPr>
          <w:rStyle w:val="Bodytext1"/>
        </w:rPr>
        <w:t>provádění standardních vylepšení zařízení, včetně provádění aktualizace a upgrade softwarového vybavení zařízení. Jedná se o úkony, které jsou požadované a doporučované výrobcem zařízení,</w:t>
      </w:r>
    </w:p>
    <w:p w14:paraId="42EF2D6B" w14:textId="77777777" w:rsidR="00FB4476" w:rsidRDefault="00000000">
      <w:pPr>
        <w:pStyle w:val="Bodytext10"/>
        <w:numPr>
          <w:ilvl w:val="0"/>
          <w:numId w:val="4"/>
        </w:numPr>
        <w:tabs>
          <w:tab w:val="left" w:pos="1396"/>
        </w:tabs>
        <w:spacing w:after="80"/>
        <w:ind w:left="1400" w:hanging="320"/>
        <w:jc w:val="both"/>
      </w:pPr>
      <w:r>
        <w:rPr>
          <w:rStyle w:val="Bodytext1"/>
        </w:rPr>
        <w:t>dodávku veškerých náhradních dílů včetně povinně vyměnitelných, včetně nákladů na dopravu a pojištění nutných při kontrolách, revizích, odstraňování poruch a závad zařízení,</w:t>
      </w:r>
    </w:p>
    <w:p w14:paraId="6CAE4C91" w14:textId="77777777" w:rsidR="00FB4476" w:rsidRDefault="00000000">
      <w:pPr>
        <w:pStyle w:val="Bodytext10"/>
        <w:numPr>
          <w:ilvl w:val="0"/>
          <w:numId w:val="4"/>
        </w:numPr>
        <w:tabs>
          <w:tab w:val="left" w:pos="1384"/>
        </w:tabs>
        <w:spacing w:after="0" w:line="254" w:lineRule="auto"/>
        <w:ind w:left="1420" w:hanging="360"/>
        <w:jc w:val="both"/>
      </w:pPr>
      <w:r>
        <w:rPr>
          <w:rStyle w:val="Bodytext1"/>
        </w:rPr>
        <w:t>dodávku spotřebního materiálu nutného při kontrolách, revizích, odstraňování poruch a závad zařízení,</w:t>
      </w:r>
    </w:p>
    <w:p w14:paraId="75BC49B0" w14:textId="77777777" w:rsidR="00FB4476" w:rsidRDefault="00000000">
      <w:pPr>
        <w:pStyle w:val="Bodytext10"/>
        <w:numPr>
          <w:ilvl w:val="0"/>
          <w:numId w:val="4"/>
        </w:numPr>
        <w:tabs>
          <w:tab w:val="left" w:pos="1384"/>
        </w:tabs>
        <w:spacing w:after="0" w:line="254" w:lineRule="auto"/>
        <w:ind w:left="1420" w:hanging="360"/>
        <w:jc w:val="both"/>
      </w:pPr>
      <w:r>
        <w:rPr>
          <w:rStyle w:val="Bodytext1"/>
        </w:rPr>
        <w:t>povinnost Poskytovatele dodržovat při provádění servisní činnosti dle této smlouvy vnitřní předpisy objednatele, zejména předpisy PO, BOZP, ostrahy objektu apod.</w:t>
      </w:r>
    </w:p>
    <w:p w14:paraId="5363DE3F" w14:textId="77777777" w:rsidR="00FB4476" w:rsidRDefault="00000000">
      <w:pPr>
        <w:pStyle w:val="Bodytext10"/>
        <w:numPr>
          <w:ilvl w:val="0"/>
          <w:numId w:val="4"/>
        </w:numPr>
        <w:tabs>
          <w:tab w:val="left" w:pos="1384"/>
        </w:tabs>
        <w:spacing w:after="0" w:line="254" w:lineRule="auto"/>
        <w:ind w:left="1060"/>
        <w:jc w:val="both"/>
      </w:pPr>
      <w:r>
        <w:rPr>
          <w:rStyle w:val="Bodytext1"/>
        </w:rPr>
        <w:t>Záruční dobu na servisní práce:</w:t>
      </w:r>
    </w:p>
    <w:p w14:paraId="3951F3B9" w14:textId="77777777" w:rsidR="00FB4476" w:rsidRDefault="00000000">
      <w:pPr>
        <w:pStyle w:val="Bodytext10"/>
        <w:numPr>
          <w:ilvl w:val="0"/>
          <w:numId w:val="5"/>
        </w:numPr>
        <w:tabs>
          <w:tab w:val="left" w:pos="1879"/>
        </w:tabs>
        <w:spacing w:after="0" w:line="254" w:lineRule="auto"/>
        <w:ind w:left="1800" w:hanging="140"/>
        <w:jc w:val="both"/>
      </w:pPr>
      <w:r>
        <w:rPr>
          <w:rStyle w:val="Bodytext1"/>
        </w:rPr>
        <w:t>záruční doba na servisní práce činí min. 3 měsíce od provedení opravy a na dodaný materiál min. 6 měsíců od provedení opravy.</w:t>
      </w:r>
    </w:p>
    <w:p w14:paraId="17FFDC12" w14:textId="77777777" w:rsidR="00FB4476" w:rsidRDefault="00000000">
      <w:pPr>
        <w:pStyle w:val="Bodytext10"/>
        <w:spacing w:after="0" w:line="254" w:lineRule="auto"/>
        <w:ind w:left="1420" w:hanging="360"/>
        <w:jc w:val="both"/>
      </w:pPr>
      <w:r>
        <w:rPr>
          <w:rStyle w:val="Bodytext1"/>
        </w:rPr>
        <w:t>- servisní zásahy na základě oznámení závady kontaktní osoby objednatele kontaktní osobě poskytovatele:</w:t>
      </w:r>
    </w:p>
    <w:p w14:paraId="4DAA6C8A" w14:textId="77777777" w:rsidR="00FB4476" w:rsidRDefault="00000000">
      <w:pPr>
        <w:pStyle w:val="Bodytext10"/>
        <w:numPr>
          <w:ilvl w:val="0"/>
          <w:numId w:val="5"/>
        </w:numPr>
        <w:tabs>
          <w:tab w:val="left" w:pos="2066"/>
        </w:tabs>
        <w:spacing w:after="0" w:line="254" w:lineRule="auto"/>
        <w:ind w:left="1800"/>
        <w:jc w:val="both"/>
      </w:pPr>
      <w:r>
        <w:rPr>
          <w:rStyle w:val="Bodytext1"/>
        </w:rPr>
        <w:t>opravy poruch,</w:t>
      </w:r>
    </w:p>
    <w:p w14:paraId="1E12C759" w14:textId="77777777" w:rsidR="00FB4476" w:rsidRDefault="00000000">
      <w:pPr>
        <w:pStyle w:val="Bodytext10"/>
        <w:numPr>
          <w:ilvl w:val="0"/>
          <w:numId w:val="6"/>
        </w:numPr>
        <w:tabs>
          <w:tab w:val="left" w:pos="364"/>
        </w:tabs>
        <w:spacing w:after="0" w:line="254" w:lineRule="auto"/>
        <w:jc w:val="center"/>
      </w:pPr>
      <w:r>
        <w:rPr>
          <w:rStyle w:val="Bodytext1"/>
        </w:rPr>
        <w:lastRenderedPageBreak/>
        <w:t>včetně všech náhradních dílů,</w:t>
      </w:r>
    </w:p>
    <w:p w14:paraId="5176534F" w14:textId="77777777" w:rsidR="00FB4476" w:rsidRDefault="00000000">
      <w:pPr>
        <w:pStyle w:val="Bodytext10"/>
        <w:numPr>
          <w:ilvl w:val="0"/>
          <w:numId w:val="6"/>
        </w:numPr>
        <w:tabs>
          <w:tab w:val="left" w:pos="364"/>
        </w:tabs>
        <w:spacing w:after="0" w:line="254" w:lineRule="auto"/>
        <w:jc w:val="center"/>
      </w:pPr>
      <w:r>
        <w:rPr>
          <w:rStyle w:val="Bodytext1"/>
        </w:rPr>
        <w:t>včetně speciálních komponent,</w:t>
      </w:r>
    </w:p>
    <w:p w14:paraId="4366DD75" w14:textId="77777777" w:rsidR="00FB4476" w:rsidRDefault="00000000">
      <w:pPr>
        <w:pStyle w:val="Bodytext10"/>
        <w:numPr>
          <w:ilvl w:val="0"/>
          <w:numId w:val="7"/>
        </w:numPr>
        <w:tabs>
          <w:tab w:val="left" w:pos="2066"/>
        </w:tabs>
        <w:spacing w:after="0" w:line="254" w:lineRule="auto"/>
        <w:ind w:left="2060" w:hanging="260"/>
        <w:jc w:val="both"/>
      </w:pPr>
      <w:r>
        <w:rPr>
          <w:rStyle w:val="Bodytext1"/>
        </w:rPr>
        <w:t>při odstraňování závady vzdáleným přístupem reakce do 24 hodin od nahlášení;</w:t>
      </w:r>
    </w:p>
    <w:p w14:paraId="5C4AB096" w14:textId="77777777" w:rsidR="00FB4476" w:rsidRDefault="00000000">
      <w:pPr>
        <w:pStyle w:val="Bodytext10"/>
        <w:numPr>
          <w:ilvl w:val="0"/>
          <w:numId w:val="7"/>
        </w:numPr>
        <w:tabs>
          <w:tab w:val="left" w:pos="2066"/>
        </w:tabs>
        <w:spacing w:after="0" w:line="254" w:lineRule="auto"/>
        <w:ind w:left="2060" w:hanging="260"/>
        <w:jc w:val="both"/>
      </w:pPr>
      <w:r>
        <w:rPr>
          <w:rStyle w:val="Bodytext1"/>
        </w:rPr>
        <w:t>při odstraňování závady na pracovišti Objednatele vyslání servisního pracovníka do 72 hodin od nahlášení;</w:t>
      </w:r>
    </w:p>
    <w:p w14:paraId="38655797" w14:textId="77777777" w:rsidR="00FB4476" w:rsidRDefault="00000000">
      <w:pPr>
        <w:pStyle w:val="Bodytext10"/>
        <w:numPr>
          <w:ilvl w:val="0"/>
          <w:numId w:val="7"/>
        </w:numPr>
        <w:tabs>
          <w:tab w:val="left" w:pos="2066"/>
        </w:tabs>
        <w:spacing w:after="0" w:line="254" w:lineRule="auto"/>
        <w:ind w:left="2060" w:hanging="260"/>
        <w:jc w:val="both"/>
      </w:pPr>
      <w:r>
        <w:rPr>
          <w:rStyle w:val="Bodytext1"/>
        </w:rPr>
        <w:t>pokud není nahlášení provedeno v běžných pracovních hodinách (8:00 - 16:00), za okamžik nahlášení je považován následující pracovní den v 8:00 hod.</w:t>
      </w:r>
    </w:p>
    <w:p w14:paraId="22DE0151" w14:textId="77777777" w:rsidR="00FB4476" w:rsidRDefault="00000000">
      <w:pPr>
        <w:pStyle w:val="Bodytext10"/>
        <w:numPr>
          <w:ilvl w:val="0"/>
          <w:numId w:val="8"/>
        </w:numPr>
        <w:tabs>
          <w:tab w:val="left" w:pos="364"/>
        </w:tabs>
        <w:spacing w:after="300" w:line="254" w:lineRule="auto"/>
        <w:ind w:left="400" w:hanging="400"/>
        <w:jc w:val="both"/>
      </w:pPr>
      <w:r>
        <w:rPr>
          <w:rStyle w:val="Bodytext1"/>
        </w:rPr>
        <w:t>Pokud nebude moci některý ze závazků plnit sám, je Poskytovatel povinen zajistit jeho plnění třetí stranou, oprávněnou k dané činnosti. Poskytovatel přejímá na sebe odpovědnost za provedení činností třetí stranou jím sjednanou a Poskytovatel souběžně doloží za třetí stranu splnění povinností zákona o ZP.</w:t>
      </w:r>
    </w:p>
    <w:p w14:paraId="39E54283" w14:textId="77777777" w:rsidR="00FB4476" w:rsidRDefault="00000000">
      <w:pPr>
        <w:pStyle w:val="Bodytext10"/>
        <w:numPr>
          <w:ilvl w:val="0"/>
          <w:numId w:val="8"/>
        </w:numPr>
        <w:tabs>
          <w:tab w:val="left" w:pos="364"/>
        </w:tabs>
        <w:spacing w:after="300"/>
        <w:ind w:left="400" w:hanging="400"/>
        <w:jc w:val="both"/>
      </w:pPr>
      <w:r>
        <w:rPr>
          <w:rStyle w:val="Bodytext1"/>
        </w:rPr>
        <w:t>Podmínky poskytování pozáručního servisu mohou být upřesněny v této smlouvě v souladu s podanou nabídkou k veřejné zakázce dle technické specifikace nabízeného zařízení bez dopadu na uvedenou cenu.</w:t>
      </w:r>
    </w:p>
    <w:p w14:paraId="2B357D5F" w14:textId="77777777" w:rsidR="00FB4476" w:rsidRDefault="00000000">
      <w:pPr>
        <w:pStyle w:val="Bodytext10"/>
        <w:numPr>
          <w:ilvl w:val="0"/>
          <w:numId w:val="8"/>
        </w:numPr>
        <w:tabs>
          <w:tab w:val="left" w:pos="364"/>
        </w:tabs>
        <w:spacing w:after="0"/>
        <w:ind w:left="260" w:hanging="260"/>
        <w:jc w:val="both"/>
      </w:pPr>
      <w:r>
        <w:rPr>
          <w:rStyle w:val="Bodytext1"/>
        </w:rPr>
        <w:t>Objednatel je poskytovatelem zdravotních služeb podle zákona č. 372/2011 Sb., o zdravotních službách v platném znění, zákona o zdravotnických prostředcích a další související platné legislativy. Zákon o ZP ukládá u zdravotnických prostředků povinnost provádět, mimo jiné, servis, jehož součástí je servis prostředků. Tyto činnosti je poskytovatel zdravotních služeb povinen zajistit odborně způsobilými osobami dle příslušných ustanovení zákona o zdravotnických prostředcích. Za účelem zajištění výše uvedených povinností poskytovatele zdravotních služeb ve vztahu ke zdravotnickým prostředkům poskytovatele je uzavřena tato smlouva.</w:t>
      </w:r>
    </w:p>
    <w:p w14:paraId="3E1780ED" w14:textId="77777777" w:rsidR="00FB4476" w:rsidRDefault="00FB4476">
      <w:pPr>
        <w:pStyle w:val="Bodytext10"/>
        <w:numPr>
          <w:ilvl w:val="0"/>
          <w:numId w:val="9"/>
        </w:numPr>
        <w:spacing w:after="0"/>
        <w:jc w:val="center"/>
      </w:pPr>
    </w:p>
    <w:p w14:paraId="26B9CEA7" w14:textId="77777777" w:rsidR="00FB4476" w:rsidRDefault="00000000">
      <w:pPr>
        <w:pStyle w:val="Heading210"/>
        <w:keepNext/>
        <w:keepLines/>
      </w:pPr>
      <w:bookmarkStart w:id="3" w:name="bookmark6"/>
      <w:r>
        <w:rPr>
          <w:rStyle w:val="Heading21"/>
          <w:b/>
          <w:bCs/>
        </w:rPr>
        <w:t>Cena servisu a platební podmínky</w:t>
      </w:r>
      <w:bookmarkEnd w:id="3"/>
    </w:p>
    <w:p w14:paraId="4139AC3E" w14:textId="77777777" w:rsidR="00FB4476" w:rsidRDefault="00000000">
      <w:pPr>
        <w:pStyle w:val="Bodytext10"/>
        <w:numPr>
          <w:ilvl w:val="0"/>
          <w:numId w:val="10"/>
        </w:numPr>
        <w:tabs>
          <w:tab w:val="left" w:pos="364"/>
        </w:tabs>
        <w:spacing w:after="100"/>
        <w:ind w:left="400" w:hanging="400"/>
        <w:jc w:val="both"/>
      </w:pPr>
      <w:r>
        <w:rPr>
          <w:rStyle w:val="Bodytext1"/>
        </w:rPr>
        <w:t>Cena díla je stanovena dohodou smluvních stran na základě přijetí nabídky poskytovatele. Ceny jednotlivých úkonů, které jsou součástí servisních činností, jsou uvedeny v Příloze č. 1, která je nedílnou součástí této smlouvy.</w:t>
      </w:r>
    </w:p>
    <w:p w14:paraId="5C919C9D" w14:textId="77777777" w:rsidR="00FB4476" w:rsidRDefault="00000000">
      <w:pPr>
        <w:pStyle w:val="Bodytext10"/>
        <w:numPr>
          <w:ilvl w:val="0"/>
          <w:numId w:val="10"/>
        </w:numPr>
        <w:tabs>
          <w:tab w:val="left" w:pos="364"/>
        </w:tabs>
        <w:spacing w:after="100" w:line="254" w:lineRule="auto"/>
        <w:jc w:val="both"/>
      </w:pPr>
      <w:r>
        <w:rPr>
          <w:rStyle w:val="Bodytext1"/>
        </w:rPr>
        <w:t>Nabídková cena náhradních dílů bude vždy předmětem jednání smluvních stran.</w:t>
      </w:r>
    </w:p>
    <w:p w14:paraId="593227EC" w14:textId="77777777" w:rsidR="00FB4476" w:rsidRDefault="00000000">
      <w:pPr>
        <w:pStyle w:val="Bodytext10"/>
        <w:numPr>
          <w:ilvl w:val="0"/>
          <w:numId w:val="10"/>
        </w:numPr>
        <w:tabs>
          <w:tab w:val="left" w:pos="364"/>
        </w:tabs>
        <w:spacing w:after="0"/>
        <w:ind w:left="400" w:hanging="400"/>
        <w:jc w:val="both"/>
      </w:pPr>
      <w:r>
        <w:rPr>
          <w:rStyle w:val="Bodytext1"/>
        </w:rPr>
        <w:t>V ceně servisních činností jsou zahrnuty veškeré náklady poskytovatele spojené s jejich provedením, poplatky a další náklady nezbytné pro řádné a úplné provedení díla, zejména náklady na dopravu technika provádějícího servisní činnosti do místa plnění uvedeného v čl. VI. odst. 1 této smlouvy a zpět včetně času stráveného cestou do místa plnění a zpět. V případě, že budou po dohodě smluvních stran servisní činnosti prováděny u poskytovatele, jsou v ceně servisních činností zahrnuty i náklady na přepravu přístroje do místa plnění u poskytovatele a zpět. Zálohy nejsou sjednány.</w:t>
      </w:r>
    </w:p>
    <w:p w14:paraId="7432705B" w14:textId="77777777" w:rsidR="00FB4476" w:rsidRDefault="00000000">
      <w:pPr>
        <w:pStyle w:val="Bodytext10"/>
        <w:numPr>
          <w:ilvl w:val="0"/>
          <w:numId w:val="10"/>
        </w:numPr>
        <w:tabs>
          <w:tab w:val="left" w:pos="382"/>
        </w:tabs>
        <w:spacing w:after="100"/>
        <w:ind w:left="380" w:hanging="380"/>
        <w:jc w:val="both"/>
      </w:pPr>
      <w:r>
        <w:rPr>
          <w:rStyle w:val="Bodytext1"/>
        </w:rPr>
        <w:t xml:space="preserve">Cena díla, resp. jednotkové ceny jednotlivých úkonů, které jsou součástí servisních činností uvedené v Příloze č. 1 smlouvy sjednané při podpisu smlouvy jsou závazné a nepřekroč </w:t>
      </w:r>
      <w:proofErr w:type="spellStart"/>
      <w:r>
        <w:rPr>
          <w:rStyle w:val="Bodytext1"/>
        </w:rPr>
        <w:t>itelné</w:t>
      </w:r>
      <w:proofErr w:type="spellEnd"/>
      <w:r>
        <w:rPr>
          <w:rStyle w:val="Bodytext1"/>
        </w:rPr>
        <w:t>, platné po celou dobu účinnosti smlouvy. Jakákoli úprava cen je možná jen na základě vyhrazených změn závazku ze smlouvy dle podmínek veřejné zakázky a dohody smluvních stran o takové změně.</w:t>
      </w:r>
    </w:p>
    <w:p w14:paraId="4E0D5B47" w14:textId="77777777" w:rsidR="00FB4476" w:rsidRDefault="00000000">
      <w:pPr>
        <w:pStyle w:val="Bodytext10"/>
        <w:numPr>
          <w:ilvl w:val="0"/>
          <w:numId w:val="10"/>
        </w:numPr>
        <w:tabs>
          <w:tab w:val="left" w:pos="382"/>
        </w:tabs>
        <w:spacing w:after="100"/>
        <w:ind w:left="380" w:hanging="380"/>
        <w:jc w:val="both"/>
      </w:pPr>
      <w:r>
        <w:rPr>
          <w:rStyle w:val="Bodytext1"/>
        </w:rPr>
        <w:t>Pokud dojde k naplnění podmínek pro realizaci dále uvedené vyhrazené změny závazku ze smlouvy, může být smlouva na základě dohody smluvních stran změněna, aniž by bylo nutné provést nové zadávací řízení.</w:t>
      </w:r>
    </w:p>
    <w:p w14:paraId="71739552" w14:textId="77777777" w:rsidR="00FB4476" w:rsidRDefault="00000000">
      <w:pPr>
        <w:pStyle w:val="Heading210"/>
        <w:keepNext/>
        <w:keepLines/>
        <w:numPr>
          <w:ilvl w:val="0"/>
          <w:numId w:val="10"/>
        </w:numPr>
        <w:tabs>
          <w:tab w:val="left" w:pos="382"/>
        </w:tabs>
        <w:spacing w:after="100"/>
        <w:jc w:val="left"/>
      </w:pPr>
      <w:bookmarkStart w:id="4" w:name="bookmark8"/>
      <w:r>
        <w:rPr>
          <w:rStyle w:val="Heading21"/>
          <w:b/>
          <w:bCs/>
        </w:rPr>
        <w:t>Vyhrazená změna závazku:</w:t>
      </w:r>
      <w:bookmarkEnd w:id="4"/>
    </w:p>
    <w:p w14:paraId="7A346585" w14:textId="77777777" w:rsidR="00FB4476" w:rsidRDefault="00000000">
      <w:pPr>
        <w:pStyle w:val="Bodytext10"/>
        <w:numPr>
          <w:ilvl w:val="0"/>
          <w:numId w:val="11"/>
        </w:numPr>
        <w:tabs>
          <w:tab w:val="left" w:pos="707"/>
        </w:tabs>
        <w:spacing w:after="100"/>
        <w:ind w:left="700" w:hanging="320"/>
        <w:jc w:val="both"/>
      </w:pPr>
      <w:r>
        <w:rPr>
          <w:rStyle w:val="Bodytext1"/>
          <w:b/>
          <w:bCs/>
        </w:rPr>
        <w:t xml:space="preserve">změna ceny v důsledku změny </w:t>
      </w:r>
      <w:proofErr w:type="gramStart"/>
      <w:r>
        <w:rPr>
          <w:rStyle w:val="Bodytext1"/>
          <w:b/>
          <w:bCs/>
        </w:rPr>
        <w:t xml:space="preserve">DPH - </w:t>
      </w:r>
      <w:r>
        <w:rPr>
          <w:rStyle w:val="Bodytext1"/>
        </w:rPr>
        <w:t>v</w:t>
      </w:r>
      <w:proofErr w:type="gramEnd"/>
      <w:r>
        <w:rPr>
          <w:rStyle w:val="Bodytext1"/>
        </w:rPr>
        <w:t xml:space="preserve"> případě, že v období mezi předložením nabídky účastníka a podpisem smlouvy, případně v průběhu plnění předmětu smlouvy dojde ke změnám sazeb DPH, upraví se nabídkové ceny s DPH. V takovém případě bude cena plnění upravena podle výše sazeb DPH platných v době provádění servisních činností; tato změna nevyžaduje uzavření písemného dodatku ke smlouvě;</w:t>
      </w:r>
    </w:p>
    <w:p w14:paraId="47278D89" w14:textId="77777777" w:rsidR="00FB4476" w:rsidRDefault="00000000">
      <w:pPr>
        <w:pStyle w:val="Bodytext10"/>
        <w:numPr>
          <w:ilvl w:val="0"/>
          <w:numId w:val="11"/>
        </w:numPr>
        <w:tabs>
          <w:tab w:val="left" w:pos="707"/>
        </w:tabs>
        <w:spacing w:after="100"/>
        <w:ind w:left="700" w:hanging="320"/>
        <w:jc w:val="both"/>
      </w:pPr>
      <w:r>
        <w:rPr>
          <w:rStyle w:val="Bodytext1"/>
          <w:b/>
          <w:bCs/>
        </w:rPr>
        <w:t xml:space="preserve">změna </w:t>
      </w:r>
      <w:proofErr w:type="gramStart"/>
      <w:r>
        <w:rPr>
          <w:rStyle w:val="Bodytext1"/>
          <w:b/>
          <w:bCs/>
        </w:rPr>
        <w:t>ceny - inflační</w:t>
      </w:r>
      <w:proofErr w:type="gramEnd"/>
      <w:r>
        <w:rPr>
          <w:rStyle w:val="Bodytext1"/>
          <w:b/>
          <w:bCs/>
        </w:rPr>
        <w:t xml:space="preserve"> </w:t>
      </w:r>
      <w:proofErr w:type="gramStart"/>
      <w:r>
        <w:rPr>
          <w:rStyle w:val="Bodytext1"/>
          <w:b/>
          <w:bCs/>
        </w:rPr>
        <w:t xml:space="preserve">doložka - </w:t>
      </w:r>
      <w:r>
        <w:rPr>
          <w:rStyle w:val="Bodytext1"/>
        </w:rPr>
        <w:t>cena</w:t>
      </w:r>
      <w:proofErr w:type="gramEnd"/>
      <w:r>
        <w:rPr>
          <w:rStyle w:val="Bodytext1"/>
        </w:rPr>
        <w:t xml:space="preserve"> díla, resp. jednotkové ceny jednotlivých úkonů, které </w:t>
      </w:r>
      <w:r>
        <w:rPr>
          <w:rStyle w:val="Bodytext1"/>
        </w:rPr>
        <w:lastRenderedPageBreak/>
        <w:t>jsou součástí servisních činností uvedené v Příloze č. 1 smlouvy, nebudou měněny minimálně po dobu prvních 24 měsíců od okamžiku, kdy bylo započato s plněním dle této smlouvy. Po uplynutí této doby se smluvní strany mohou dohodnout na navýšení cen uvedených v Příloze č. 1, každoročně o průměrnou roční míru inflace za předchozí kalendářní rok zveřejněnou Českým statistickým úřadem, nejvýše však o 5 % (i v případě, že míra inflace za předchozí kalendářní rok bude vyšší), a to vždy k 1. 4. příslušného roku. Návrh na zvýšení jednotkové ceny o inflaci je poskytovatel povinen objednateli předložit nejpozději do 15. 3. příslušného roku, jinak toto právo dohodnout se na navýšení jednotkových cen v příslušném roce zaniká. Navýšení o inflaci se použije pouze v případě, že průměrná roční míra inflace za předchozí kalendářní rok bude vyšší nebo rovna 2 %.</w:t>
      </w:r>
    </w:p>
    <w:p w14:paraId="536DA21A" w14:textId="77777777" w:rsidR="00FB4476" w:rsidRDefault="00000000">
      <w:pPr>
        <w:pStyle w:val="Bodytext10"/>
        <w:numPr>
          <w:ilvl w:val="0"/>
          <w:numId w:val="10"/>
        </w:numPr>
        <w:tabs>
          <w:tab w:val="left" w:pos="382"/>
        </w:tabs>
        <w:spacing w:after="100" w:line="240" w:lineRule="auto"/>
        <w:ind w:left="380" w:hanging="380"/>
        <w:jc w:val="both"/>
      </w:pPr>
      <w:r>
        <w:rPr>
          <w:rStyle w:val="Bodytext1"/>
        </w:rPr>
        <w:t>Zvlášť účtovaná plnění jsou definována jako požadavky na náhradu za promeškaný čas zaviněný objednatelem, při odstranění závad, které byly zaviněny nesprávnou manipulací, úmyslem, či nedbalostí, zásahy třetích osob, vyšší moci nebo vnějšími okolnostmi.</w:t>
      </w:r>
    </w:p>
    <w:p w14:paraId="2FF0976A" w14:textId="77777777" w:rsidR="00FB4476" w:rsidRDefault="00000000">
      <w:pPr>
        <w:pStyle w:val="Bodytext10"/>
        <w:numPr>
          <w:ilvl w:val="0"/>
          <w:numId w:val="10"/>
        </w:numPr>
        <w:tabs>
          <w:tab w:val="left" w:pos="382"/>
        </w:tabs>
        <w:spacing w:after="100"/>
        <w:ind w:left="380" w:hanging="380"/>
        <w:jc w:val="both"/>
      </w:pPr>
      <w:r>
        <w:rPr>
          <w:rStyle w:val="Bodytext1"/>
        </w:rPr>
        <w:t>Objednatel je oprávněn provádět kontrolu vyfakturovaných prací a činností především při jejich předání. Poskytovatel je povinen oprávněným zástupcům objednatele provedení kontroly umožnit. Právo fakturovat vzniká poskytovateli dnem řádného předání a převzetí díla. Platba bude provedena na základě faktury se splatností 30 dní od jejího vystavení. Přílohou faktury vždy bude potvrzený servisní výkaz.</w:t>
      </w:r>
    </w:p>
    <w:p w14:paraId="3BED7A6D" w14:textId="77777777" w:rsidR="00FB4476" w:rsidRDefault="00000000">
      <w:pPr>
        <w:pStyle w:val="Bodytext10"/>
        <w:numPr>
          <w:ilvl w:val="0"/>
          <w:numId w:val="10"/>
        </w:numPr>
        <w:tabs>
          <w:tab w:val="left" w:pos="382"/>
        </w:tabs>
        <w:spacing w:after="100"/>
        <w:ind w:left="380" w:hanging="380"/>
        <w:jc w:val="both"/>
      </w:pPr>
      <w:r>
        <w:rPr>
          <w:rStyle w:val="Bodytext1"/>
        </w:rPr>
        <w:t xml:space="preserve">Podkladem pro úhradu smluvní ceny je daňový doklad označený jako faktura (dále jen </w:t>
      </w:r>
      <w:r>
        <w:rPr>
          <w:rStyle w:val="Bodytext1"/>
          <w:b/>
          <w:bCs/>
        </w:rPr>
        <w:t xml:space="preserve">„faktura“), </w:t>
      </w:r>
      <w:r>
        <w:rPr>
          <w:rStyle w:val="Bodytext1"/>
        </w:rPr>
        <w:t>která musí mít náležitosti daňového dokladu dle zákona č. 235/2004 Sb., o dani z přidané hodnoty, ve znění pozdějších předpisů a obsahovat:</w:t>
      </w:r>
    </w:p>
    <w:p w14:paraId="207E74ED" w14:textId="77777777" w:rsidR="00FB4476" w:rsidRDefault="00000000">
      <w:pPr>
        <w:pStyle w:val="Bodytext10"/>
        <w:numPr>
          <w:ilvl w:val="0"/>
          <w:numId w:val="12"/>
        </w:numPr>
        <w:tabs>
          <w:tab w:val="left" w:pos="678"/>
        </w:tabs>
        <w:spacing w:after="0" w:line="240" w:lineRule="auto"/>
        <w:ind w:firstLine="380"/>
      </w:pPr>
      <w:r>
        <w:rPr>
          <w:rStyle w:val="Bodytext1"/>
        </w:rPr>
        <w:t>označení faktury a její číslo,</w:t>
      </w:r>
    </w:p>
    <w:p w14:paraId="2E586CF5" w14:textId="77777777" w:rsidR="00FB4476" w:rsidRDefault="00000000">
      <w:pPr>
        <w:pStyle w:val="Bodytext10"/>
        <w:numPr>
          <w:ilvl w:val="0"/>
          <w:numId w:val="12"/>
        </w:numPr>
        <w:tabs>
          <w:tab w:val="left" w:pos="760"/>
        </w:tabs>
        <w:spacing w:after="0" w:line="240" w:lineRule="auto"/>
        <w:ind w:left="700" w:hanging="260"/>
        <w:jc w:val="both"/>
      </w:pPr>
      <w:r>
        <w:rPr>
          <w:rStyle w:val="Bodytext1"/>
        </w:rPr>
        <w:t xml:space="preserve">označení obchodní firmy, místo </w:t>
      </w:r>
      <w:proofErr w:type="gramStart"/>
      <w:r>
        <w:rPr>
          <w:rStyle w:val="Bodytext1"/>
        </w:rPr>
        <w:t>podnikání - sídlo</w:t>
      </w:r>
      <w:proofErr w:type="gramEnd"/>
      <w:r>
        <w:rPr>
          <w:rStyle w:val="Bodytext1"/>
        </w:rPr>
        <w:t>, přesný údaj poskytovatele o jeho zápisu v obchodním rejstříku nebo jiný údaj o registraci, opravňující k podnikání,</w:t>
      </w:r>
    </w:p>
    <w:p w14:paraId="1158CA13" w14:textId="77777777" w:rsidR="00FB4476" w:rsidRDefault="00000000">
      <w:pPr>
        <w:pStyle w:val="Bodytext10"/>
        <w:numPr>
          <w:ilvl w:val="0"/>
          <w:numId w:val="12"/>
        </w:numPr>
        <w:tabs>
          <w:tab w:val="left" w:pos="686"/>
        </w:tabs>
        <w:spacing w:after="0" w:line="240" w:lineRule="auto"/>
        <w:ind w:firstLine="380"/>
      </w:pPr>
      <w:r>
        <w:rPr>
          <w:rStyle w:val="Bodytext1"/>
        </w:rPr>
        <w:t>identifikační číslo /IČO/ a DIČ poskytovatele,</w:t>
      </w:r>
    </w:p>
    <w:p w14:paraId="164CF0EE" w14:textId="77777777" w:rsidR="00FB4476" w:rsidRDefault="00000000">
      <w:pPr>
        <w:pStyle w:val="Bodytext10"/>
        <w:numPr>
          <w:ilvl w:val="0"/>
          <w:numId w:val="12"/>
        </w:numPr>
        <w:tabs>
          <w:tab w:val="left" w:pos="693"/>
        </w:tabs>
        <w:spacing w:after="0" w:line="240" w:lineRule="auto"/>
        <w:ind w:firstLine="380"/>
      </w:pPr>
      <w:r>
        <w:rPr>
          <w:rStyle w:val="Bodytext1"/>
        </w:rPr>
        <w:t>bankovní spojení a číslo účtu poskytovatele, na který má být placeno,</w:t>
      </w:r>
    </w:p>
    <w:p w14:paraId="20C38C84" w14:textId="77777777" w:rsidR="00FB4476" w:rsidRDefault="00000000">
      <w:pPr>
        <w:pStyle w:val="Bodytext10"/>
        <w:numPr>
          <w:ilvl w:val="0"/>
          <w:numId w:val="12"/>
        </w:numPr>
        <w:tabs>
          <w:tab w:val="left" w:pos="678"/>
        </w:tabs>
        <w:spacing w:after="0" w:line="240" w:lineRule="auto"/>
        <w:ind w:firstLine="380"/>
      </w:pPr>
      <w:r>
        <w:rPr>
          <w:rStyle w:val="Bodytext1"/>
        </w:rPr>
        <w:t>označení objednatele: název, sídlo, IČO a DIČ,</w:t>
      </w:r>
    </w:p>
    <w:p w14:paraId="08F26452" w14:textId="77777777" w:rsidR="00FB4476" w:rsidRDefault="00000000">
      <w:pPr>
        <w:pStyle w:val="Bodytext10"/>
        <w:numPr>
          <w:ilvl w:val="0"/>
          <w:numId w:val="12"/>
        </w:numPr>
        <w:tabs>
          <w:tab w:val="left" w:pos="650"/>
        </w:tabs>
        <w:spacing w:after="0" w:line="240" w:lineRule="auto"/>
        <w:ind w:firstLine="380"/>
      </w:pPr>
      <w:r>
        <w:rPr>
          <w:rStyle w:val="Bodytext1"/>
        </w:rPr>
        <w:t>přesné označení provedené činnosti, množství, cenu a fakturovanou částku,</w:t>
      </w:r>
    </w:p>
    <w:p w14:paraId="55FF5263" w14:textId="77777777" w:rsidR="00FB4476" w:rsidRDefault="00000000">
      <w:pPr>
        <w:pStyle w:val="Bodytext10"/>
        <w:numPr>
          <w:ilvl w:val="0"/>
          <w:numId w:val="12"/>
        </w:numPr>
        <w:tabs>
          <w:tab w:val="left" w:pos="693"/>
        </w:tabs>
        <w:spacing w:after="0" w:line="240" w:lineRule="auto"/>
        <w:ind w:firstLine="380"/>
      </w:pPr>
      <w:r>
        <w:rPr>
          <w:rStyle w:val="Bodytext1"/>
        </w:rPr>
        <w:t>datum vystavení faktury,</w:t>
      </w:r>
    </w:p>
    <w:p w14:paraId="3F088D6F" w14:textId="77777777" w:rsidR="00FB4476" w:rsidRDefault="00000000">
      <w:pPr>
        <w:pStyle w:val="Bodytext10"/>
        <w:numPr>
          <w:ilvl w:val="0"/>
          <w:numId w:val="12"/>
        </w:numPr>
        <w:tabs>
          <w:tab w:val="left" w:pos="700"/>
        </w:tabs>
        <w:spacing w:after="0" w:line="240" w:lineRule="auto"/>
        <w:ind w:firstLine="380"/>
      </w:pPr>
      <w:r>
        <w:rPr>
          <w:rStyle w:val="Bodytext1"/>
        </w:rPr>
        <w:t>datum uskutečnění zdanitelného plnění,</w:t>
      </w:r>
    </w:p>
    <w:p w14:paraId="4626C3A0" w14:textId="77777777" w:rsidR="00FB4476" w:rsidRDefault="00000000">
      <w:pPr>
        <w:pStyle w:val="Bodytext10"/>
        <w:numPr>
          <w:ilvl w:val="0"/>
          <w:numId w:val="12"/>
        </w:numPr>
        <w:tabs>
          <w:tab w:val="left" w:pos="642"/>
        </w:tabs>
        <w:spacing w:after="100" w:line="240" w:lineRule="auto"/>
        <w:ind w:firstLine="380"/>
      </w:pPr>
      <w:r>
        <w:rPr>
          <w:rStyle w:val="Bodytext1"/>
        </w:rPr>
        <w:t>splatnost ve lhůtě 30 dnů od vystavení faktury.</w:t>
      </w:r>
    </w:p>
    <w:p w14:paraId="582BA4F8" w14:textId="77777777" w:rsidR="00FB4476" w:rsidRDefault="00000000">
      <w:pPr>
        <w:pStyle w:val="Bodytext10"/>
        <w:numPr>
          <w:ilvl w:val="0"/>
          <w:numId w:val="10"/>
        </w:numPr>
        <w:tabs>
          <w:tab w:val="left" w:pos="412"/>
        </w:tabs>
        <w:spacing w:after="100" w:line="257" w:lineRule="auto"/>
        <w:ind w:left="420" w:hanging="420"/>
        <w:jc w:val="both"/>
      </w:pPr>
      <w:r>
        <w:rPr>
          <w:rStyle w:val="Bodytext1"/>
        </w:rPr>
        <w:t>Objednatel vyžaduje, aby poskytovatel uvedl na daňovém dokladu přesné označení smlouvy, na základě, které bylo poskytnuto plnění. Přílohou daňového dokladu musí být doklad o provedené činnosti.</w:t>
      </w:r>
    </w:p>
    <w:p w14:paraId="1D64A1C0" w14:textId="77777777" w:rsidR="00FB4476" w:rsidRDefault="00000000">
      <w:pPr>
        <w:pStyle w:val="Bodytext10"/>
        <w:numPr>
          <w:ilvl w:val="0"/>
          <w:numId w:val="10"/>
        </w:numPr>
        <w:tabs>
          <w:tab w:val="left" w:pos="412"/>
        </w:tabs>
        <w:spacing w:after="100"/>
        <w:jc w:val="both"/>
      </w:pPr>
      <w:r>
        <w:rPr>
          <w:rStyle w:val="Bodytext1"/>
        </w:rPr>
        <w:t>Objednatel je oprávněn fakturu do data splatnosti vrátit k provedení opravy</w:t>
      </w:r>
    </w:p>
    <w:p w14:paraId="389E0C8E" w14:textId="77777777" w:rsidR="00FB4476" w:rsidRDefault="00000000">
      <w:pPr>
        <w:pStyle w:val="Bodytext10"/>
        <w:numPr>
          <w:ilvl w:val="0"/>
          <w:numId w:val="13"/>
        </w:numPr>
        <w:tabs>
          <w:tab w:val="left" w:pos="694"/>
        </w:tabs>
        <w:spacing w:after="100"/>
        <w:ind w:firstLine="420"/>
        <w:jc w:val="both"/>
      </w:pPr>
      <w:r>
        <w:rPr>
          <w:rStyle w:val="Bodytext1"/>
        </w:rPr>
        <w:t>obsahuje-li nesprávné cenové údaje,</w:t>
      </w:r>
    </w:p>
    <w:p w14:paraId="22547A35" w14:textId="77777777" w:rsidR="00FB4476" w:rsidRDefault="00000000">
      <w:pPr>
        <w:pStyle w:val="Bodytext10"/>
        <w:numPr>
          <w:ilvl w:val="0"/>
          <w:numId w:val="13"/>
        </w:numPr>
        <w:tabs>
          <w:tab w:val="left" w:pos="694"/>
        </w:tabs>
        <w:spacing w:after="100"/>
        <w:ind w:firstLine="420"/>
        <w:jc w:val="both"/>
      </w:pPr>
      <w:r>
        <w:rPr>
          <w:rStyle w:val="Bodytext1"/>
        </w:rPr>
        <w:t>obsahuje-li nesprávné náležitosti,</w:t>
      </w:r>
    </w:p>
    <w:p w14:paraId="1DE0F5D5" w14:textId="77777777" w:rsidR="00FB4476" w:rsidRDefault="00000000">
      <w:pPr>
        <w:pStyle w:val="Bodytext10"/>
        <w:numPr>
          <w:ilvl w:val="0"/>
          <w:numId w:val="13"/>
        </w:numPr>
        <w:tabs>
          <w:tab w:val="left" w:pos="694"/>
        </w:tabs>
        <w:spacing w:after="100"/>
        <w:ind w:firstLine="420"/>
        <w:jc w:val="both"/>
      </w:pPr>
      <w:r>
        <w:rPr>
          <w:rStyle w:val="Bodytext1"/>
        </w:rPr>
        <w:t>chybí-1 i k faktuře některé z náležitostí nebo dohodnuté přílohy.</w:t>
      </w:r>
    </w:p>
    <w:p w14:paraId="5A43B728" w14:textId="77777777" w:rsidR="00FB4476" w:rsidRDefault="00000000">
      <w:pPr>
        <w:pStyle w:val="Bodytext10"/>
        <w:spacing w:after="100"/>
        <w:ind w:left="420" w:firstLine="20"/>
        <w:jc w:val="both"/>
      </w:pPr>
      <w:r>
        <w:rPr>
          <w:rStyle w:val="Bodytext1"/>
        </w:rPr>
        <w:t>Ve vrácené faktuře vyznačí důvod vrácení. Poskytovatel provede opravu vystavením nové faktury. Po odeslání vadné faktury přestává běžet původní lhůta splatnosti. Celá lhůta splatnosti běží opět ode dne vystavení nově vyhotovené faktury.</w:t>
      </w:r>
    </w:p>
    <w:p w14:paraId="72D65E02" w14:textId="77777777" w:rsidR="00FB4476" w:rsidRDefault="00000000">
      <w:pPr>
        <w:pStyle w:val="Bodytext10"/>
        <w:numPr>
          <w:ilvl w:val="0"/>
          <w:numId w:val="10"/>
        </w:numPr>
        <w:tabs>
          <w:tab w:val="left" w:pos="412"/>
        </w:tabs>
        <w:spacing w:after="100"/>
        <w:ind w:left="420" w:hanging="420"/>
        <w:jc w:val="both"/>
      </w:pPr>
      <w:r>
        <w:rPr>
          <w:rStyle w:val="Bodytext1"/>
        </w:rPr>
        <w:t xml:space="preserve">Doručení faktur}' provede poskytovatel bez zbytečného odkladu po jejím vystavení na e-mailovou adresu objednatele </w:t>
      </w:r>
      <w:hyperlink r:id="rId9" w:history="1">
        <w:r>
          <w:rPr>
            <w:rStyle w:val="Bodytext1"/>
            <w:color w:val="1F65A1"/>
            <w:u w:val="single"/>
            <w:lang w:val="en-US" w:eastAsia="en-US" w:bidi="en-US"/>
          </w:rPr>
          <w:t>fakturace.ozt@nemhav.cz</w:t>
        </w:r>
      </w:hyperlink>
      <w:r>
        <w:rPr>
          <w:rStyle w:val="Bodytext1"/>
          <w:color w:val="1F65A1"/>
          <w:lang w:val="en-US" w:eastAsia="en-US" w:bidi="en-US"/>
        </w:rPr>
        <w:t>.</w:t>
      </w:r>
    </w:p>
    <w:p w14:paraId="24E162D2" w14:textId="77777777" w:rsidR="00FB4476" w:rsidRDefault="00000000">
      <w:pPr>
        <w:pStyle w:val="Bodytext10"/>
        <w:numPr>
          <w:ilvl w:val="0"/>
          <w:numId w:val="10"/>
        </w:numPr>
        <w:tabs>
          <w:tab w:val="left" w:pos="412"/>
        </w:tabs>
        <w:spacing w:after="100"/>
        <w:jc w:val="both"/>
      </w:pPr>
      <w:r>
        <w:rPr>
          <w:rStyle w:val="Bodytext1"/>
        </w:rPr>
        <w:t>.</w:t>
      </w:r>
    </w:p>
    <w:p w14:paraId="7598E1EF" w14:textId="77777777" w:rsidR="00FB4476" w:rsidRDefault="00000000">
      <w:pPr>
        <w:pStyle w:val="Bodytext10"/>
        <w:numPr>
          <w:ilvl w:val="0"/>
          <w:numId w:val="10"/>
        </w:numPr>
        <w:tabs>
          <w:tab w:val="left" w:pos="412"/>
        </w:tabs>
        <w:spacing w:after="100"/>
        <w:ind w:left="420" w:hanging="420"/>
        <w:jc w:val="both"/>
      </w:pPr>
      <w:r>
        <w:rPr>
          <w:rStyle w:val="Bodytext1"/>
        </w:rPr>
        <w:t>Smluvní strany se dohodly, že platba bude prováděna bezhotovostním platebním stykem Povinnost zaplatit je splněna dnem odepsání příslušné částky z účtu objednatele.</w:t>
      </w:r>
    </w:p>
    <w:p w14:paraId="05209141" w14:textId="77777777" w:rsidR="00FB4476" w:rsidRDefault="00000000">
      <w:pPr>
        <w:pStyle w:val="Bodytext10"/>
        <w:numPr>
          <w:ilvl w:val="0"/>
          <w:numId w:val="10"/>
        </w:numPr>
        <w:tabs>
          <w:tab w:val="left" w:pos="412"/>
        </w:tabs>
        <w:spacing w:after="240"/>
        <w:ind w:left="420" w:hanging="420"/>
        <w:jc w:val="both"/>
      </w:pPr>
      <w:r>
        <w:rPr>
          <w:rStyle w:val="Bodytext1"/>
        </w:rPr>
        <w:t xml:space="preserve">V případě prodlení se zaplacením ceny díla podle předchozích odstavců může poskytovatel požadovat úhradu úroku z prodlení ve výši, která se stanoví výpočtem úroků dle Nařízení vlády č. 351/2013 Sb., kterým se určuje výše úroků z prodlení a nákladů spojených s uplatněním </w:t>
      </w:r>
      <w:r>
        <w:rPr>
          <w:rStyle w:val="Bodytext1"/>
        </w:rPr>
        <w:lastRenderedPageBreak/>
        <w:t>pohledávky, podle občanského zákoníku.</w:t>
      </w:r>
    </w:p>
    <w:p w14:paraId="4D710ECE" w14:textId="77777777" w:rsidR="00FB4476" w:rsidRDefault="00FB4476">
      <w:pPr>
        <w:pStyle w:val="Heading210"/>
        <w:keepNext/>
        <w:keepLines/>
        <w:numPr>
          <w:ilvl w:val="0"/>
          <w:numId w:val="9"/>
        </w:numPr>
        <w:spacing w:line="240" w:lineRule="auto"/>
      </w:pPr>
      <w:bookmarkStart w:id="5" w:name="bookmark10"/>
      <w:bookmarkEnd w:id="5"/>
    </w:p>
    <w:p w14:paraId="0551C46A" w14:textId="77777777" w:rsidR="00FB4476" w:rsidRDefault="00000000">
      <w:pPr>
        <w:pStyle w:val="Heading210"/>
        <w:keepNext/>
        <w:keepLines/>
        <w:spacing w:line="240" w:lineRule="auto"/>
      </w:pPr>
      <w:r>
        <w:rPr>
          <w:rStyle w:val="Heading21"/>
          <w:b/>
          <w:bCs/>
        </w:rPr>
        <w:t>Doba plnění</w:t>
      </w:r>
    </w:p>
    <w:p w14:paraId="2CE8C63D" w14:textId="77777777" w:rsidR="00FB4476" w:rsidRDefault="00000000">
      <w:pPr>
        <w:pStyle w:val="Bodytext10"/>
        <w:numPr>
          <w:ilvl w:val="0"/>
          <w:numId w:val="14"/>
        </w:numPr>
        <w:tabs>
          <w:tab w:val="left" w:pos="433"/>
        </w:tabs>
        <w:spacing w:after="240" w:line="240" w:lineRule="auto"/>
        <w:ind w:left="420" w:hanging="280"/>
        <w:jc w:val="both"/>
      </w:pPr>
      <w:r>
        <w:rPr>
          <w:rStyle w:val="Bodytext1"/>
        </w:rPr>
        <w:t>Průběžné servisní zabezpečení bude poskytováno Poskytovatelem na základě této smlouvy na dobu neurčitou od nabytí účinnosti této Smlouvy.</w:t>
      </w:r>
    </w:p>
    <w:p w14:paraId="7909E0AF" w14:textId="77777777" w:rsidR="00FB4476" w:rsidRDefault="00000000">
      <w:pPr>
        <w:pStyle w:val="Bodytext10"/>
        <w:numPr>
          <w:ilvl w:val="0"/>
          <w:numId w:val="14"/>
        </w:numPr>
        <w:tabs>
          <w:tab w:val="left" w:pos="462"/>
        </w:tabs>
        <w:spacing w:after="240"/>
        <w:ind w:left="420" w:hanging="280"/>
        <w:jc w:val="both"/>
      </w:pPr>
      <w:r>
        <w:rPr>
          <w:rStyle w:val="Bodytext1"/>
        </w:rPr>
        <w:t>Činnosti na zařízení budou realizovány Poskytovatelem takto: servis a odborná údržba zařízení budou vykonávány s předepsanou periodou a dle této smlouvy, a to z iniciativy Poskytovatele, v termínech dle provozních potřeb zařízení, v časovém předstihu 14 pracovních dnů, nejpozději však k datu exspirace validity předcházející činnosti daného typu. Poskytovatel zodpovídá za dodržování časových intervalů BTK u zařízení.</w:t>
      </w:r>
    </w:p>
    <w:p w14:paraId="0AFD8134" w14:textId="77777777" w:rsidR="00FB4476" w:rsidRDefault="00000000">
      <w:pPr>
        <w:pStyle w:val="Bodytext10"/>
        <w:numPr>
          <w:ilvl w:val="0"/>
          <w:numId w:val="14"/>
        </w:numPr>
        <w:tabs>
          <w:tab w:val="left" w:pos="412"/>
        </w:tabs>
        <w:spacing w:after="240"/>
        <w:ind w:left="520" w:hanging="520"/>
        <w:jc w:val="both"/>
      </w:pPr>
      <w:r>
        <w:rPr>
          <w:rStyle w:val="Bodytext1"/>
        </w:rPr>
        <w:t>Kontaktní osoby Objednatele a Poskytovatele dohodnou harmonogram provádění BTK bez zbytečného prodlení. Pokud k dohodnutí harmonogramu nedojde vinou nedostatečné součinnosti na straně Objednatele, vytvoří Poskytovatel tento harmonogram sám a předloží ho bez prodlení Objednateli.</w:t>
      </w:r>
    </w:p>
    <w:p w14:paraId="3A526376" w14:textId="77777777" w:rsidR="00FB4476" w:rsidRDefault="00000000">
      <w:pPr>
        <w:pStyle w:val="Heading210"/>
        <w:keepNext/>
        <w:keepLines/>
      </w:pPr>
      <w:bookmarkStart w:id="6" w:name="bookmark13"/>
      <w:r>
        <w:rPr>
          <w:rStyle w:val="Heading21"/>
          <w:b/>
          <w:bCs/>
        </w:rPr>
        <w:t>VI.</w:t>
      </w:r>
      <w:bookmarkEnd w:id="6"/>
    </w:p>
    <w:p w14:paraId="05BE68DB" w14:textId="77777777" w:rsidR="00FB4476" w:rsidRDefault="00000000">
      <w:pPr>
        <w:pStyle w:val="Heading210"/>
        <w:keepNext/>
        <w:keepLines/>
      </w:pPr>
      <w:bookmarkStart w:id="7" w:name="bookmark15"/>
      <w:r>
        <w:rPr>
          <w:rStyle w:val="Heading21"/>
          <w:b/>
          <w:bCs/>
        </w:rPr>
        <w:t>Předání a převzetí místa plnění servisu</w:t>
      </w:r>
      <w:bookmarkEnd w:id="7"/>
    </w:p>
    <w:p w14:paraId="74C95BDE" w14:textId="77777777" w:rsidR="00FB4476" w:rsidRDefault="00000000">
      <w:pPr>
        <w:pStyle w:val="Bodytext10"/>
        <w:numPr>
          <w:ilvl w:val="0"/>
          <w:numId w:val="15"/>
        </w:numPr>
        <w:tabs>
          <w:tab w:val="left" w:pos="412"/>
        </w:tabs>
        <w:spacing w:after="0"/>
        <w:jc w:val="both"/>
      </w:pPr>
      <w:r>
        <w:rPr>
          <w:rStyle w:val="Bodytext1"/>
        </w:rPr>
        <w:t xml:space="preserve">Místem plnění je pracoviště </w:t>
      </w:r>
      <w:proofErr w:type="gramStart"/>
      <w:r>
        <w:rPr>
          <w:rStyle w:val="Bodytext1"/>
        </w:rPr>
        <w:t xml:space="preserve">objednatele - </w:t>
      </w:r>
      <w:r>
        <w:rPr>
          <w:rStyle w:val="Bodytext1"/>
          <w:b/>
          <w:bCs/>
        </w:rPr>
        <w:t>Nemocnice</w:t>
      </w:r>
      <w:proofErr w:type="gramEnd"/>
      <w:r>
        <w:rPr>
          <w:rStyle w:val="Bodytext1"/>
          <w:b/>
          <w:bCs/>
        </w:rPr>
        <w:t xml:space="preserve"> Havířov, příspěvková organizace,</w:t>
      </w:r>
    </w:p>
    <w:p w14:paraId="6BD64A55" w14:textId="77777777" w:rsidR="00FB4476" w:rsidRDefault="00000000">
      <w:pPr>
        <w:pStyle w:val="Heading210"/>
        <w:keepNext/>
        <w:keepLines/>
        <w:spacing w:after="240"/>
        <w:ind w:firstLine="520"/>
        <w:jc w:val="both"/>
      </w:pPr>
      <w:bookmarkStart w:id="8" w:name="bookmark17"/>
      <w:r>
        <w:rPr>
          <w:rStyle w:val="Heading21"/>
          <w:b/>
          <w:bCs/>
        </w:rPr>
        <w:t>Dělnická 1132/24, 73601 Havířov, pracoviště gastroenterologická ambulance.</w:t>
      </w:r>
      <w:bookmarkEnd w:id="8"/>
    </w:p>
    <w:p w14:paraId="16EE944B" w14:textId="77777777" w:rsidR="00FB4476" w:rsidRDefault="00000000">
      <w:pPr>
        <w:pStyle w:val="Bodytext10"/>
        <w:numPr>
          <w:ilvl w:val="0"/>
          <w:numId w:val="15"/>
        </w:numPr>
        <w:tabs>
          <w:tab w:val="left" w:pos="412"/>
        </w:tabs>
        <w:spacing w:line="240" w:lineRule="auto"/>
        <w:ind w:left="520" w:hanging="520"/>
        <w:jc w:val="both"/>
      </w:pPr>
      <w:r>
        <w:rPr>
          <w:rStyle w:val="Bodytext1"/>
        </w:rPr>
        <w:t>Objednatel poskytne Poskytovateli součinnost nezbytnou pro plnění předmětu této smlouvy. Nesplní-li Poskytovatel své závazky z důvodu neposkytnutí součinnosti Objednatelem, není v prodlení s plněním svých závazků.</w:t>
      </w:r>
    </w:p>
    <w:p w14:paraId="59BBCCFF" w14:textId="77777777" w:rsidR="00FB4476" w:rsidRDefault="00000000">
      <w:pPr>
        <w:pStyle w:val="Bodytext10"/>
        <w:numPr>
          <w:ilvl w:val="0"/>
          <w:numId w:val="15"/>
        </w:numPr>
        <w:tabs>
          <w:tab w:val="left" w:pos="687"/>
        </w:tabs>
        <w:ind w:left="520" w:hanging="380"/>
        <w:jc w:val="both"/>
      </w:pPr>
      <w:r>
        <w:rPr>
          <w:rStyle w:val="Bodytext1"/>
        </w:rPr>
        <w:t>Prostory Objednatele jsou přístupné pouze pracovníkům Poskytovatele. Jiné osoby mají přístup jen v přítomnosti pracovníků Poskytovatele.</w:t>
      </w:r>
    </w:p>
    <w:p w14:paraId="14B444FB" w14:textId="77777777" w:rsidR="00FB4476" w:rsidRDefault="00000000">
      <w:pPr>
        <w:pStyle w:val="Bodytext10"/>
        <w:numPr>
          <w:ilvl w:val="0"/>
          <w:numId w:val="15"/>
        </w:numPr>
        <w:tabs>
          <w:tab w:val="left" w:pos="687"/>
        </w:tabs>
        <w:spacing w:after="100"/>
        <w:ind w:left="520" w:hanging="380"/>
        <w:jc w:val="both"/>
      </w:pPr>
      <w:r>
        <w:rPr>
          <w:rStyle w:val="Bodytext1"/>
        </w:rPr>
        <w:t>Hlášení závad je Objednatel povinen provádět písemně, resp. v případě potřeby telefonicky na kontaktní údaje uvedené v této smlouvě.</w:t>
      </w:r>
    </w:p>
    <w:p w14:paraId="62C70BB3" w14:textId="77777777" w:rsidR="00FB4476" w:rsidRDefault="00000000">
      <w:pPr>
        <w:pStyle w:val="Bodytext10"/>
        <w:numPr>
          <w:ilvl w:val="0"/>
          <w:numId w:val="15"/>
        </w:numPr>
        <w:tabs>
          <w:tab w:val="left" w:pos="522"/>
        </w:tabs>
        <w:spacing w:after="0"/>
        <w:jc w:val="both"/>
      </w:pPr>
      <w:r>
        <w:rPr>
          <w:rStyle w:val="Bodytext1"/>
        </w:rPr>
        <w:t>Poskytovatel se zavazuje:</w:t>
      </w:r>
    </w:p>
    <w:p w14:paraId="0918CCEA" w14:textId="77777777" w:rsidR="00FB4476" w:rsidRDefault="00000000">
      <w:pPr>
        <w:pStyle w:val="Bodytext10"/>
        <w:numPr>
          <w:ilvl w:val="0"/>
          <w:numId w:val="16"/>
        </w:numPr>
        <w:tabs>
          <w:tab w:val="left" w:pos="1718"/>
        </w:tabs>
        <w:spacing w:after="0"/>
        <w:ind w:left="1700" w:hanging="320"/>
        <w:jc w:val="both"/>
      </w:pPr>
      <w:r>
        <w:rPr>
          <w:rStyle w:val="Bodytext1"/>
        </w:rPr>
        <w:t>zajistit provádění průběžného servisního zabezpečení osobami odborně způsobilými,</w:t>
      </w:r>
    </w:p>
    <w:p w14:paraId="1779DC4A" w14:textId="77777777" w:rsidR="00FB4476" w:rsidRDefault="00000000">
      <w:pPr>
        <w:pStyle w:val="Bodytext10"/>
        <w:numPr>
          <w:ilvl w:val="0"/>
          <w:numId w:val="16"/>
        </w:numPr>
        <w:tabs>
          <w:tab w:val="left" w:pos="1718"/>
        </w:tabs>
        <w:spacing w:after="0"/>
        <w:ind w:left="1700" w:hanging="320"/>
        <w:jc w:val="both"/>
      </w:pPr>
      <w:r>
        <w:rPr>
          <w:rStyle w:val="Bodytext1"/>
        </w:rPr>
        <w:t>vyhotovit o provedení a výsledcích každé činnosti pracovní výkaz (písemný protokol), který potvrdí obsluha zařízení a obdrží jeho kopii,</w:t>
      </w:r>
    </w:p>
    <w:p w14:paraId="3904CDF6" w14:textId="77777777" w:rsidR="00FB4476" w:rsidRDefault="00000000">
      <w:pPr>
        <w:pStyle w:val="Bodytext10"/>
        <w:numPr>
          <w:ilvl w:val="0"/>
          <w:numId w:val="16"/>
        </w:numPr>
        <w:tabs>
          <w:tab w:val="left" w:pos="1718"/>
        </w:tabs>
        <w:ind w:left="1700" w:hanging="320"/>
        <w:jc w:val="both"/>
      </w:pPr>
      <w:r>
        <w:rPr>
          <w:rStyle w:val="Bodytext1"/>
        </w:rPr>
        <w:t xml:space="preserve">je-li k zařízení Objednatelem veden provozní deník, provést do deníku též krátký zápis o provedené činnosti a jejím výsledku (např. „Provedena BTK, zdravotnický prostředek je </w:t>
      </w:r>
      <w:proofErr w:type="gramStart"/>
      <w:r>
        <w:rPr>
          <w:rStyle w:val="Bodytext1"/>
        </w:rPr>
        <w:t>provozuschopný - datum</w:t>
      </w:r>
      <w:proofErr w:type="gramEnd"/>
      <w:r>
        <w:rPr>
          <w:rStyle w:val="Bodytext1"/>
        </w:rPr>
        <w:t xml:space="preserve">, podpis vč. jména hůlkovým </w:t>
      </w:r>
      <w:proofErr w:type="gramStart"/>
      <w:r>
        <w:rPr>
          <w:rStyle w:val="Bodytext1"/>
        </w:rPr>
        <w:t>písmem - čitelně</w:t>
      </w:r>
      <w:proofErr w:type="gramEnd"/>
      <w:r>
        <w:rPr>
          <w:rStyle w:val="Bodytext1"/>
        </w:rPr>
        <w:t>).</w:t>
      </w:r>
    </w:p>
    <w:p w14:paraId="085E305C" w14:textId="77777777" w:rsidR="00FB4476" w:rsidRDefault="00000000">
      <w:pPr>
        <w:pStyle w:val="Bodytext10"/>
        <w:numPr>
          <w:ilvl w:val="0"/>
          <w:numId w:val="15"/>
        </w:numPr>
        <w:tabs>
          <w:tab w:val="left" w:pos="887"/>
        </w:tabs>
        <w:spacing w:after="0" w:line="240" w:lineRule="auto"/>
        <w:ind w:firstLine="340"/>
        <w:jc w:val="both"/>
      </w:pPr>
      <w:r>
        <w:rPr>
          <w:rStyle w:val="Bodytext1"/>
        </w:rPr>
        <w:t>Pracovní výkazy musí obsahovat:</w:t>
      </w:r>
    </w:p>
    <w:p w14:paraId="2071F2AB" w14:textId="77777777" w:rsidR="00FB4476" w:rsidRDefault="00000000">
      <w:pPr>
        <w:pStyle w:val="Bodytext10"/>
        <w:numPr>
          <w:ilvl w:val="0"/>
          <w:numId w:val="17"/>
        </w:numPr>
        <w:tabs>
          <w:tab w:val="left" w:pos="2038"/>
        </w:tabs>
        <w:spacing w:after="0" w:line="240" w:lineRule="auto"/>
        <w:ind w:left="1500"/>
        <w:jc w:val="both"/>
      </w:pPr>
      <w:r>
        <w:rPr>
          <w:rStyle w:val="Bodytext1"/>
        </w:rPr>
        <w:t>standardní údaje o povaze, průběhu a rozsahu prováděných činností,</w:t>
      </w:r>
    </w:p>
    <w:p w14:paraId="4E775B45" w14:textId="77777777" w:rsidR="00FB4476" w:rsidRDefault="00000000">
      <w:pPr>
        <w:pStyle w:val="Bodytext10"/>
        <w:numPr>
          <w:ilvl w:val="0"/>
          <w:numId w:val="17"/>
        </w:numPr>
        <w:tabs>
          <w:tab w:val="left" w:pos="2038"/>
        </w:tabs>
        <w:spacing w:after="0" w:line="240" w:lineRule="auto"/>
        <w:ind w:left="2020" w:hanging="520"/>
        <w:jc w:val="both"/>
      </w:pPr>
      <w:r>
        <w:rPr>
          <w:rStyle w:val="Bodytext1"/>
        </w:rPr>
        <w:t>závěrečné konstatování provozního stavu zařízení, v němž se nachází při předání pracovníkům Objednatele, a to v následujícím smyslu:</w:t>
      </w:r>
    </w:p>
    <w:p w14:paraId="53F5350A" w14:textId="77777777" w:rsidR="00FB4476" w:rsidRDefault="00000000">
      <w:pPr>
        <w:pStyle w:val="Bodytext10"/>
        <w:spacing w:after="0" w:line="240" w:lineRule="auto"/>
        <w:ind w:left="2020" w:firstLine="20"/>
        <w:jc w:val="both"/>
      </w:pPr>
      <w:proofErr w:type="gramStart"/>
      <w:r>
        <w:rPr>
          <w:rStyle w:val="Bodytext1"/>
          <w:i/>
          <w:iCs/>
        </w:rPr>
        <w:t>„ zdravotnický</w:t>
      </w:r>
      <w:proofErr w:type="gramEnd"/>
      <w:r>
        <w:rPr>
          <w:rStyle w:val="Bodytext1"/>
          <w:i/>
          <w:iCs/>
        </w:rPr>
        <w:t xml:space="preserve"> prostředek je/není funkční a bezpečný pro použití k výrobcem určenému účelu při poskytování zdravotní péče. “</w:t>
      </w:r>
    </w:p>
    <w:p w14:paraId="0100ABB6" w14:textId="77777777" w:rsidR="00FB4476" w:rsidRDefault="00000000">
      <w:pPr>
        <w:pStyle w:val="Bodytext10"/>
        <w:numPr>
          <w:ilvl w:val="0"/>
          <w:numId w:val="17"/>
        </w:numPr>
        <w:tabs>
          <w:tab w:val="left" w:pos="2038"/>
        </w:tabs>
        <w:spacing w:line="240" w:lineRule="auto"/>
        <w:ind w:left="2020" w:hanging="520"/>
        <w:jc w:val="both"/>
      </w:pPr>
      <w:r>
        <w:rPr>
          <w:rStyle w:val="Bodytext1"/>
        </w:rPr>
        <w:t>v případě nefunkčnosti zařízení popis závad a doporučení dalšího postupu k dosažení funkčního stavu zařízení.</w:t>
      </w:r>
    </w:p>
    <w:p w14:paraId="11C807E3" w14:textId="77777777" w:rsidR="00FB4476" w:rsidRDefault="00000000">
      <w:pPr>
        <w:pStyle w:val="Bodytext10"/>
        <w:numPr>
          <w:ilvl w:val="0"/>
          <w:numId w:val="15"/>
        </w:numPr>
        <w:tabs>
          <w:tab w:val="left" w:pos="887"/>
        </w:tabs>
        <w:spacing w:after="0" w:line="257" w:lineRule="auto"/>
        <w:ind w:left="680" w:hanging="340"/>
        <w:jc w:val="both"/>
      </w:pPr>
      <w:r>
        <w:rPr>
          <w:rStyle w:val="Bodytext1"/>
        </w:rPr>
        <w:t>Předání provedeného servisu ze strany Poskytovatele se pro potřeby této smlouvy realizuje:</w:t>
      </w:r>
    </w:p>
    <w:p w14:paraId="41E34DBB" w14:textId="77777777" w:rsidR="00FB4476" w:rsidRDefault="00000000">
      <w:pPr>
        <w:pStyle w:val="Bodytext10"/>
        <w:numPr>
          <w:ilvl w:val="0"/>
          <w:numId w:val="18"/>
        </w:numPr>
        <w:tabs>
          <w:tab w:val="left" w:pos="2038"/>
        </w:tabs>
        <w:spacing w:after="0" w:line="257" w:lineRule="auto"/>
        <w:ind w:left="2020" w:hanging="380"/>
        <w:jc w:val="both"/>
      </w:pPr>
      <w:r>
        <w:rPr>
          <w:rStyle w:val="Bodytext1"/>
        </w:rPr>
        <w:t>po provedení odborné údržby nebo servisního zásahu podepsáním pracovních výkazů a dodacích listů pracovníky objednatele,</w:t>
      </w:r>
    </w:p>
    <w:p w14:paraId="4829E21A" w14:textId="77777777" w:rsidR="00FB4476" w:rsidRDefault="00000000">
      <w:pPr>
        <w:pStyle w:val="Bodytext10"/>
        <w:numPr>
          <w:ilvl w:val="0"/>
          <w:numId w:val="18"/>
        </w:numPr>
        <w:tabs>
          <w:tab w:val="left" w:pos="2038"/>
        </w:tabs>
        <w:spacing w:line="257" w:lineRule="auto"/>
        <w:ind w:left="2020" w:hanging="380"/>
        <w:jc w:val="both"/>
      </w:pPr>
      <w:r>
        <w:rPr>
          <w:rStyle w:val="Bodytext1"/>
        </w:rPr>
        <w:t xml:space="preserve">v případě BTK předáním protokolů o výsledcích BTK a </w:t>
      </w:r>
      <w:proofErr w:type="spellStart"/>
      <w:r>
        <w:rPr>
          <w:rStyle w:val="Bodytext1"/>
        </w:rPr>
        <w:t>elektrorevize</w:t>
      </w:r>
      <w:proofErr w:type="spellEnd"/>
      <w:r>
        <w:rPr>
          <w:rStyle w:val="Bodytext1"/>
        </w:rPr>
        <w:t xml:space="preserve"> Objednateli.</w:t>
      </w:r>
    </w:p>
    <w:p w14:paraId="09D3D577" w14:textId="77777777" w:rsidR="00FB4476" w:rsidRDefault="00000000">
      <w:pPr>
        <w:pStyle w:val="Bodytext10"/>
        <w:numPr>
          <w:ilvl w:val="0"/>
          <w:numId w:val="15"/>
        </w:numPr>
        <w:tabs>
          <w:tab w:val="left" w:pos="887"/>
        </w:tabs>
        <w:spacing w:line="259" w:lineRule="auto"/>
        <w:ind w:left="680" w:hanging="340"/>
        <w:jc w:val="both"/>
      </w:pPr>
      <w:r>
        <w:rPr>
          <w:rStyle w:val="Bodytext1"/>
        </w:rPr>
        <w:t xml:space="preserve">Poskytovatel se zavazuje veškeré protokoly o prohlídkách a revizích předat na oddělení </w:t>
      </w:r>
      <w:r>
        <w:rPr>
          <w:rStyle w:val="Bodytext1"/>
        </w:rPr>
        <w:lastRenderedPageBreak/>
        <w:t>zdravotechniky.</w:t>
      </w:r>
    </w:p>
    <w:p w14:paraId="1EB0FDCA" w14:textId="77777777" w:rsidR="00FB4476" w:rsidRDefault="00000000">
      <w:pPr>
        <w:pStyle w:val="Bodytext10"/>
        <w:spacing w:after="0"/>
        <w:jc w:val="center"/>
      </w:pPr>
      <w:r>
        <w:rPr>
          <w:rStyle w:val="Bodytext1"/>
          <w:b/>
          <w:bCs/>
        </w:rPr>
        <w:t>VIL</w:t>
      </w:r>
    </w:p>
    <w:p w14:paraId="0704F3C5" w14:textId="77777777" w:rsidR="00FB4476" w:rsidRDefault="00000000">
      <w:pPr>
        <w:pStyle w:val="Heading210"/>
        <w:keepNext/>
        <w:keepLines/>
      </w:pPr>
      <w:bookmarkStart w:id="9" w:name="bookmark19"/>
      <w:r>
        <w:rPr>
          <w:rStyle w:val="Heading21"/>
          <w:b/>
          <w:bCs/>
        </w:rPr>
        <w:t>Ukončení smlouvy</w:t>
      </w:r>
      <w:bookmarkEnd w:id="9"/>
    </w:p>
    <w:p w14:paraId="640887AF" w14:textId="77777777" w:rsidR="00FB4476" w:rsidRDefault="00000000">
      <w:pPr>
        <w:pStyle w:val="Bodytext10"/>
        <w:numPr>
          <w:ilvl w:val="0"/>
          <w:numId w:val="19"/>
        </w:numPr>
        <w:tabs>
          <w:tab w:val="left" w:pos="522"/>
        </w:tabs>
        <w:ind w:left="540" w:hanging="540"/>
        <w:jc w:val="both"/>
      </w:pPr>
      <w:r>
        <w:rPr>
          <w:rStyle w:val="Bodytext1"/>
        </w:rPr>
        <w:t>Kterákoliv smluvní strana může od této smlouvy odstoupit, pokud zjistí podstatné porušení této smlouvy druhou smluvní stranou.</w:t>
      </w:r>
    </w:p>
    <w:p w14:paraId="364A2A7A" w14:textId="77777777" w:rsidR="00FB4476" w:rsidRDefault="00000000">
      <w:pPr>
        <w:pStyle w:val="Bodytext10"/>
        <w:numPr>
          <w:ilvl w:val="0"/>
          <w:numId w:val="19"/>
        </w:numPr>
        <w:tabs>
          <w:tab w:val="left" w:pos="522"/>
        </w:tabs>
        <w:spacing w:line="259" w:lineRule="auto"/>
        <w:ind w:left="540" w:hanging="540"/>
        <w:jc w:val="both"/>
      </w:pPr>
      <w:r>
        <w:rPr>
          <w:rStyle w:val="Bodytext1"/>
        </w:rPr>
        <w:t>Poskytovatel je oprávněn odstoupit od smlouvy, je-li Objednatel v prodlení s úhradou smluvní ceny déle než 90 dní.</w:t>
      </w:r>
    </w:p>
    <w:p w14:paraId="564C655B" w14:textId="77777777" w:rsidR="00FB4476" w:rsidRDefault="00000000">
      <w:pPr>
        <w:pStyle w:val="Bodytext10"/>
        <w:numPr>
          <w:ilvl w:val="0"/>
          <w:numId w:val="19"/>
        </w:numPr>
        <w:tabs>
          <w:tab w:val="left" w:pos="522"/>
        </w:tabs>
        <w:ind w:left="540" w:hanging="540"/>
        <w:jc w:val="both"/>
      </w:pPr>
      <w:r>
        <w:rPr>
          <w:rStyle w:val="Bodytext1"/>
        </w:rPr>
        <w:t>Poskytovatel je oprávněn odstoupit od smlouvy po opakovaném porušení povinnosti součinnosti ze strany Objednatele při výkonu průběžného servisního zabezpečení, pokud tato skutečnost povede opakovaně ke vzniku prodlení na straně Poskytovatele. Poskytovatel však musí prodlení nebo porušení povinností Objednatelem před odstoupením od smlouvy prokázat a stanovit přiměřenou lhůtu k nápravě stavu.</w:t>
      </w:r>
    </w:p>
    <w:p w14:paraId="4BD9487F" w14:textId="77777777" w:rsidR="00FB4476" w:rsidRDefault="00000000">
      <w:pPr>
        <w:pStyle w:val="Bodytext10"/>
        <w:numPr>
          <w:ilvl w:val="0"/>
          <w:numId w:val="19"/>
        </w:numPr>
        <w:tabs>
          <w:tab w:val="left" w:pos="522"/>
        </w:tabs>
        <w:spacing w:line="257" w:lineRule="auto"/>
        <w:ind w:left="540" w:hanging="540"/>
        <w:jc w:val="both"/>
      </w:pPr>
      <w:r>
        <w:rPr>
          <w:rStyle w:val="Bodytext1"/>
        </w:rPr>
        <w:t>Objednatel je oprávněn odstoupit od smlouvy po opakovaném nedodržení periodického termínu BTK nebo součtu reakční doby a doby odstranění závady ze strany Poskytovatele.</w:t>
      </w:r>
    </w:p>
    <w:p w14:paraId="69BF1450" w14:textId="77777777" w:rsidR="00FB4476" w:rsidRDefault="00000000">
      <w:pPr>
        <w:pStyle w:val="Bodytext10"/>
        <w:numPr>
          <w:ilvl w:val="0"/>
          <w:numId w:val="19"/>
        </w:numPr>
        <w:tabs>
          <w:tab w:val="left" w:pos="522"/>
        </w:tabs>
        <w:jc w:val="both"/>
      </w:pPr>
      <w:r>
        <w:rPr>
          <w:rStyle w:val="Bodytext1"/>
        </w:rPr>
        <w:t>Účinky odstoupení od smlouvy nastávají dnem doručení druhé straně.</w:t>
      </w:r>
    </w:p>
    <w:p w14:paraId="627B3BA5" w14:textId="77777777" w:rsidR="00FB4476" w:rsidRDefault="00000000">
      <w:pPr>
        <w:pStyle w:val="Bodytext10"/>
        <w:numPr>
          <w:ilvl w:val="0"/>
          <w:numId w:val="19"/>
        </w:numPr>
        <w:tabs>
          <w:tab w:val="left" w:pos="522"/>
        </w:tabs>
        <w:ind w:left="540" w:hanging="540"/>
        <w:jc w:val="both"/>
      </w:pPr>
      <w:r>
        <w:rPr>
          <w:rStyle w:val="Bodytext1"/>
        </w:rPr>
        <w:t>Odstoupení od této smlouvy musí mít písemnou formu, musí v něm být přesně popsán důvod odstoupení, podpis odstupující smluvní strany, jinak je odstoupení od této smlouvy neplatné. Tato smlouva zaniká ke dni doručení oznámení odstupující smluvní strany o odstoupení druhé smluvní straně.</w:t>
      </w:r>
    </w:p>
    <w:p w14:paraId="2CAC0913" w14:textId="77777777" w:rsidR="00FB4476" w:rsidRDefault="00000000">
      <w:pPr>
        <w:pStyle w:val="Bodytext10"/>
        <w:numPr>
          <w:ilvl w:val="0"/>
          <w:numId w:val="19"/>
        </w:numPr>
        <w:tabs>
          <w:tab w:val="left" w:pos="522"/>
        </w:tabs>
        <w:spacing w:after="0"/>
        <w:ind w:left="540" w:hanging="540"/>
        <w:jc w:val="both"/>
      </w:pPr>
      <w:r>
        <w:rPr>
          <w:rStyle w:val="Bodytext1"/>
        </w:rPr>
        <w:t>Odstoupení od této smlouvy se nedotýká práva na náhradu škody vzniklého z porušení smluvní povinnosti, práva na zaplacení smluvní pokuty a úroku z prodlení a sjednaného způsobu řešení sporů.</w:t>
      </w:r>
    </w:p>
    <w:p w14:paraId="5EE4F977" w14:textId="77777777" w:rsidR="00FB4476" w:rsidRDefault="00000000">
      <w:pPr>
        <w:pStyle w:val="Bodytext10"/>
        <w:numPr>
          <w:ilvl w:val="0"/>
          <w:numId w:val="19"/>
        </w:numPr>
        <w:tabs>
          <w:tab w:val="left" w:pos="522"/>
        </w:tabs>
        <w:spacing w:after="260"/>
        <w:ind w:left="540" w:hanging="540"/>
        <w:jc w:val="both"/>
      </w:pPr>
      <w:r>
        <w:rPr>
          <w:rStyle w:val="Bodytext1"/>
        </w:rPr>
        <w:t>Smlouvu je možno ukončit dohodou smluvních stran, nebo písemnou výpovědí bez uvedení důvodu s výpovědní dobou 3 (tři) měsíce. V případě, že předmět prováděného díla (zařízení v servisu) dle smlouvy, je zcela nezpůsobilý k zamýšlenému účelu použití a vady použití nebylo možné v přiměřené době odstranit, je možno smlouvu vypovědět s výpovědní dobou 1 (jeden) měsíc. Výpovědní doba počíná běžet prvním dnem měsíce následujícího poté, co byla výpověď prokazatelně doručena druhé smluvní straně.</w:t>
      </w:r>
    </w:p>
    <w:p w14:paraId="114322B9" w14:textId="77777777" w:rsidR="00FB4476" w:rsidRDefault="00FB4476">
      <w:pPr>
        <w:pStyle w:val="Bodytext10"/>
        <w:numPr>
          <w:ilvl w:val="0"/>
          <w:numId w:val="20"/>
        </w:numPr>
        <w:spacing w:after="0" w:line="257" w:lineRule="auto"/>
        <w:jc w:val="center"/>
      </w:pPr>
    </w:p>
    <w:p w14:paraId="5797DA8A" w14:textId="77777777" w:rsidR="00FB4476" w:rsidRDefault="00000000">
      <w:pPr>
        <w:pStyle w:val="Heading210"/>
        <w:keepNext/>
        <w:keepLines/>
        <w:spacing w:line="257" w:lineRule="auto"/>
      </w:pPr>
      <w:bookmarkStart w:id="10" w:name="bookmark21"/>
      <w:r>
        <w:rPr>
          <w:rStyle w:val="Heading21"/>
          <w:b/>
          <w:bCs/>
        </w:rPr>
        <w:t>Odpovědnost za škodu a záruka za jakost</w:t>
      </w:r>
      <w:bookmarkEnd w:id="10"/>
    </w:p>
    <w:p w14:paraId="77A7B6F9" w14:textId="77777777" w:rsidR="00FB4476" w:rsidRDefault="00000000">
      <w:pPr>
        <w:pStyle w:val="Bodytext10"/>
        <w:numPr>
          <w:ilvl w:val="0"/>
          <w:numId w:val="21"/>
        </w:numPr>
        <w:tabs>
          <w:tab w:val="left" w:pos="540"/>
        </w:tabs>
        <w:spacing w:line="257" w:lineRule="auto"/>
        <w:ind w:left="560" w:hanging="380"/>
        <w:jc w:val="both"/>
      </w:pPr>
      <w:r>
        <w:rPr>
          <w:rStyle w:val="Bodytext1"/>
        </w:rPr>
        <w:t>Poskytovatel je povinen nahradit Objednateli v plné výši újmu, která Objednateli vznikla vadným plněním nebo jako důsledek porušení povinností a závazků Poskytovatele dle této smlouvy.</w:t>
      </w:r>
    </w:p>
    <w:p w14:paraId="78235C4C" w14:textId="77777777" w:rsidR="00FB4476" w:rsidRDefault="00000000">
      <w:pPr>
        <w:pStyle w:val="Bodytext10"/>
        <w:numPr>
          <w:ilvl w:val="0"/>
          <w:numId w:val="21"/>
        </w:numPr>
        <w:tabs>
          <w:tab w:val="left" w:pos="540"/>
        </w:tabs>
        <w:spacing w:line="259" w:lineRule="auto"/>
        <w:ind w:left="560" w:hanging="380"/>
        <w:jc w:val="both"/>
      </w:pPr>
      <w:r>
        <w:rPr>
          <w:rStyle w:val="Bodytext1"/>
        </w:rPr>
        <w:t>Poskytovatel uhradí objednateli náklady vzniklé při uplatňování práv z odpovědnosti za vady.</w:t>
      </w:r>
    </w:p>
    <w:p w14:paraId="7F98DAE6" w14:textId="77777777" w:rsidR="00FB4476" w:rsidRDefault="00000000">
      <w:pPr>
        <w:pStyle w:val="Bodytext10"/>
        <w:numPr>
          <w:ilvl w:val="0"/>
          <w:numId w:val="21"/>
        </w:numPr>
        <w:tabs>
          <w:tab w:val="left" w:pos="540"/>
        </w:tabs>
        <w:spacing w:after="100"/>
        <w:ind w:left="560" w:hanging="380"/>
        <w:jc w:val="both"/>
      </w:pPr>
      <w:r>
        <w:rPr>
          <w:rStyle w:val="Bodytext1"/>
        </w:rPr>
        <w:t>Poskytovatelem daná záruční doba je minimálně 6 měsíců na vyměněné náhradní díly. Pro otázky záruky za poskytnutou službu touto smlouvou neupravené platí přiměřeně ustanovení § 2161 až 2164 Občanského zákoníku.</w:t>
      </w:r>
    </w:p>
    <w:p w14:paraId="26129D2C" w14:textId="77777777" w:rsidR="00FB4476" w:rsidRDefault="00FB4476">
      <w:pPr>
        <w:pStyle w:val="Bodytext10"/>
        <w:numPr>
          <w:ilvl w:val="0"/>
          <w:numId w:val="20"/>
        </w:numPr>
        <w:spacing w:after="0"/>
        <w:jc w:val="center"/>
      </w:pPr>
    </w:p>
    <w:p w14:paraId="33245EF4" w14:textId="77777777" w:rsidR="00FB4476" w:rsidRDefault="00000000">
      <w:pPr>
        <w:pStyle w:val="Heading210"/>
        <w:keepNext/>
        <w:keepLines/>
      </w:pPr>
      <w:bookmarkStart w:id="11" w:name="bookmark23"/>
      <w:r>
        <w:rPr>
          <w:rStyle w:val="Heading21"/>
          <w:b/>
          <w:bCs/>
        </w:rPr>
        <w:t>Smluvní pokuty a záruky</w:t>
      </w:r>
      <w:bookmarkEnd w:id="11"/>
    </w:p>
    <w:p w14:paraId="155B7270" w14:textId="77777777" w:rsidR="00FB4476" w:rsidRDefault="00000000">
      <w:pPr>
        <w:pStyle w:val="Bodytext10"/>
        <w:numPr>
          <w:ilvl w:val="0"/>
          <w:numId w:val="22"/>
        </w:numPr>
        <w:tabs>
          <w:tab w:val="left" w:pos="391"/>
        </w:tabs>
        <w:ind w:left="400" w:hanging="400"/>
        <w:jc w:val="both"/>
      </w:pPr>
      <w:r>
        <w:rPr>
          <w:rStyle w:val="Bodytext1"/>
        </w:rPr>
        <w:t xml:space="preserve">Pro případ prodlení Poskytovatele </w:t>
      </w:r>
      <w:proofErr w:type="gramStart"/>
      <w:r>
        <w:rPr>
          <w:rStyle w:val="Bodytext1"/>
        </w:rPr>
        <w:t>s</w:t>
      </w:r>
      <w:proofErr w:type="gramEnd"/>
      <w:r>
        <w:rPr>
          <w:rStyle w:val="Bodytext1"/>
        </w:rPr>
        <w:t xml:space="preserve"> odstranění závady v termínu definovaném v článku III. bod 2 této Smlouvy je Objednatel oprávněn požadovat po Poskytovateli smluvní pokutu ve výši 0,05 % ze sjednané měsíční paušální platby, a to za </w:t>
      </w:r>
      <w:proofErr w:type="gramStart"/>
      <w:r>
        <w:rPr>
          <w:rStyle w:val="Bodytext1"/>
        </w:rPr>
        <w:t>každý</w:t>
      </w:r>
      <w:proofErr w:type="gramEnd"/>
      <w:r>
        <w:rPr>
          <w:rStyle w:val="Bodytext1"/>
        </w:rPr>
        <w:t xml:space="preserve"> byť jen započatý' pracovní den prodlevy.</w:t>
      </w:r>
    </w:p>
    <w:p w14:paraId="7041E436" w14:textId="77777777" w:rsidR="00FB4476" w:rsidRDefault="00000000">
      <w:pPr>
        <w:pStyle w:val="Bodytext10"/>
        <w:numPr>
          <w:ilvl w:val="0"/>
          <w:numId w:val="22"/>
        </w:numPr>
        <w:tabs>
          <w:tab w:val="left" w:pos="391"/>
        </w:tabs>
        <w:spacing w:line="240" w:lineRule="auto"/>
        <w:ind w:left="400" w:hanging="400"/>
        <w:jc w:val="both"/>
      </w:pPr>
      <w:r>
        <w:rPr>
          <w:rStyle w:val="Bodytext1"/>
        </w:rPr>
        <w:t>Pro případ prodlení Objednatele s úhradou smluvní ceny sjednávají smluvní strany úrok z prodlení ve výši 0,05 % z neuhrazené části smluvní ceny za každý den trvání prodlení.</w:t>
      </w:r>
    </w:p>
    <w:p w14:paraId="2ADCEE4B" w14:textId="77777777" w:rsidR="00FB4476" w:rsidRDefault="00000000">
      <w:pPr>
        <w:pStyle w:val="Bodytext10"/>
        <w:numPr>
          <w:ilvl w:val="0"/>
          <w:numId w:val="22"/>
        </w:numPr>
        <w:tabs>
          <w:tab w:val="left" w:pos="391"/>
        </w:tabs>
        <w:ind w:left="400" w:hanging="400"/>
        <w:jc w:val="both"/>
      </w:pPr>
      <w:r>
        <w:rPr>
          <w:rStyle w:val="Bodytext1"/>
        </w:rPr>
        <w:t>Při nedodržení periodického termínu BTK nebo součtu reakční doby a doby odstranění závady ze strany Poskytovatele je objednatel oprávněn vymáhat na Poskytovateli škodu vzniklou nemožností užívání zařízení.</w:t>
      </w:r>
    </w:p>
    <w:p w14:paraId="78AE84B1" w14:textId="77777777" w:rsidR="00FB4476" w:rsidRDefault="00000000">
      <w:pPr>
        <w:pStyle w:val="Bodytext10"/>
        <w:numPr>
          <w:ilvl w:val="0"/>
          <w:numId w:val="22"/>
        </w:numPr>
        <w:tabs>
          <w:tab w:val="left" w:pos="391"/>
        </w:tabs>
        <w:spacing w:line="259" w:lineRule="auto"/>
        <w:ind w:left="400" w:hanging="400"/>
        <w:jc w:val="both"/>
      </w:pPr>
      <w:r>
        <w:rPr>
          <w:rStyle w:val="Bodytext1"/>
        </w:rPr>
        <w:t>Sankce jsou splatné do 10 dnů poté, co bude písemná výzva oprávněné strany doručena straně povinné.</w:t>
      </w:r>
    </w:p>
    <w:p w14:paraId="5A256526" w14:textId="77777777" w:rsidR="00FB4476" w:rsidRDefault="00000000">
      <w:pPr>
        <w:pStyle w:val="Bodytext10"/>
        <w:numPr>
          <w:ilvl w:val="0"/>
          <w:numId w:val="22"/>
        </w:numPr>
        <w:tabs>
          <w:tab w:val="left" w:pos="391"/>
        </w:tabs>
        <w:ind w:left="400" w:hanging="400"/>
        <w:jc w:val="both"/>
      </w:pPr>
      <w:r>
        <w:rPr>
          <w:rStyle w:val="Bodytext1"/>
        </w:rPr>
        <w:t>Uplatněním nároku na smluvní pokutu ze strany Objednatele není nikterak dotčen nárok na náhradu újmy, která v důsledku porušení povinnosti Poskytovatele objednateli vznikla.</w:t>
      </w:r>
    </w:p>
    <w:p w14:paraId="67A63D8A" w14:textId="77777777" w:rsidR="00FB4476" w:rsidRDefault="00000000">
      <w:pPr>
        <w:pStyle w:val="Bodytext10"/>
        <w:numPr>
          <w:ilvl w:val="0"/>
          <w:numId w:val="22"/>
        </w:numPr>
        <w:tabs>
          <w:tab w:val="left" w:pos="391"/>
        </w:tabs>
        <w:spacing w:after="360" w:line="240" w:lineRule="auto"/>
        <w:ind w:left="400" w:hanging="400"/>
        <w:jc w:val="both"/>
      </w:pPr>
      <w:r>
        <w:rPr>
          <w:rStyle w:val="Bodytext1"/>
        </w:rPr>
        <w:lastRenderedPageBreak/>
        <w:t>Objednatel je oprávněn případnou smluvní pokutu jednostranně započíst vůči pravidelnému měsíčnímu plnění, což Poskytovatel bere na vědomí a s tímto také souhlasí.</w:t>
      </w:r>
    </w:p>
    <w:p w14:paraId="6F93D60F" w14:textId="77777777" w:rsidR="00FB4476" w:rsidRDefault="00FB4476">
      <w:pPr>
        <w:pStyle w:val="Heading210"/>
        <w:keepNext/>
        <w:keepLines/>
        <w:numPr>
          <w:ilvl w:val="0"/>
          <w:numId w:val="20"/>
        </w:numPr>
      </w:pPr>
      <w:bookmarkStart w:id="12" w:name="bookmark25"/>
      <w:bookmarkEnd w:id="12"/>
    </w:p>
    <w:p w14:paraId="1587F21E" w14:textId="77777777" w:rsidR="00FB4476" w:rsidRDefault="00000000">
      <w:pPr>
        <w:pStyle w:val="Heading210"/>
        <w:keepNext/>
        <w:keepLines/>
        <w:spacing w:after="100"/>
      </w:pPr>
      <w:r>
        <w:rPr>
          <w:rStyle w:val="Heading21"/>
          <w:b/>
          <w:bCs/>
        </w:rPr>
        <w:t>Sankce vůči Rusku a Bělorusku</w:t>
      </w:r>
    </w:p>
    <w:p w14:paraId="1B601555" w14:textId="77777777" w:rsidR="00FB4476" w:rsidRDefault="00000000">
      <w:pPr>
        <w:pStyle w:val="Bodytext10"/>
        <w:numPr>
          <w:ilvl w:val="0"/>
          <w:numId w:val="23"/>
        </w:numPr>
        <w:tabs>
          <w:tab w:val="left" w:pos="391"/>
        </w:tabs>
        <w:spacing w:after="100"/>
        <w:ind w:left="400" w:hanging="400"/>
        <w:jc w:val="both"/>
      </w:pPr>
      <w:r>
        <w:rPr>
          <w:rStyle w:val="Bodytext1"/>
        </w:rPr>
        <w:t>Poskytovatel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501F2CB4" w14:textId="77777777" w:rsidR="00FB4476" w:rsidRDefault="00000000">
      <w:pPr>
        <w:pStyle w:val="Bodytext10"/>
        <w:numPr>
          <w:ilvl w:val="0"/>
          <w:numId w:val="23"/>
        </w:numPr>
        <w:tabs>
          <w:tab w:val="left" w:pos="391"/>
        </w:tabs>
        <w:spacing w:after="100"/>
        <w:ind w:left="400" w:hanging="400"/>
        <w:jc w:val="both"/>
      </w:pPr>
      <w:r>
        <w:rPr>
          <w:rStyle w:val="Bodytext1"/>
        </w:rPr>
        <w:t>Poskytovatel je povinen Objednatele bezodkladně informovat o jakýchkoliv skutečnostech, které mohou mít vliv na odpovědnost prodávajícího dle odst. 1 tohoto článku smlouvy. Poskytovatel je současně povinen kdykoliv poskytnout Objednateli bezodkladnou součinnost pro případné ověření pravdivosti informací dle odst. 1 tohoto článku smlouvy.</w:t>
      </w:r>
    </w:p>
    <w:p w14:paraId="5702D287" w14:textId="77777777" w:rsidR="00FB4476" w:rsidRDefault="00000000">
      <w:pPr>
        <w:pStyle w:val="Bodytext10"/>
        <w:numPr>
          <w:ilvl w:val="0"/>
          <w:numId w:val="23"/>
        </w:numPr>
        <w:tabs>
          <w:tab w:val="left" w:pos="391"/>
        </w:tabs>
        <w:spacing w:after="100" w:line="240" w:lineRule="auto"/>
        <w:ind w:left="400" w:hanging="400"/>
        <w:jc w:val="both"/>
      </w:pPr>
      <w:r>
        <w:rPr>
          <w:rStyle w:val="Bodytext1"/>
        </w:rPr>
        <w:t>Dojde-li k porušení pravidel dle odst. 1 tohoto článku smlouvy, je Objednatel oprávněn odstoupit od této smlouvy; odstoupení se však nedotýká povinností Poskytovatele vyplývajících ze záruky za jakost, odpovědnosti za vady, povinnosti zaplatit smluvní</w:t>
      </w:r>
      <w:r>
        <w:rPr>
          <w:rStyle w:val="Bodytext1"/>
        </w:rPr>
        <w:br w:type="page"/>
      </w:r>
      <w:r>
        <w:rPr>
          <w:rStyle w:val="Bodytext1"/>
        </w:rPr>
        <w:lastRenderedPageBreak/>
        <w:t>pokutu, povinnosti nahradit škodu a povinnosti zachovat důvěrnost informací souvisejících s plněním dle této smlouvy.</w:t>
      </w:r>
    </w:p>
    <w:p w14:paraId="2253566B" w14:textId="77777777" w:rsidR="00FB4476" w:rsidRDefault="00000000">
      <w:pPr>
        <w:pStyle w:val="Bodytext10"/>
        <w:numPr>
          <w:ilvl w:val="0"/>
          <w:numId w:val="23"/>
        </w:numPr>
        <w:tabs>
          <w:tab w:val="left" w:pos="324"/>
        </w:tabs>
        <w:spacing w:after="320" w:line="240" w:lineRule="auto"/>
        <w:ind w:left="400" w:hanging="400"/>
        <w:jc w:val="both"/>
      </w:pPr>
      <w:r>
        <w:rPr>
          <w:rStyle w:val="Bodytext1"/>
        </w:rPr>
        <w:t>Dojde-li k porušení pravidel dle odst. 1 této smlouvy, je Poskytovatel povinen zaplatit Objednateli smluvní pokutu ve výši 50.000 Kč, a to za každý jednotlivý případ porušení.</w:t>
      </w:r>
    </w:p>
    <w:p w14:paraId="72270462" w14:textId="77777777" w:rsidR="00FB4476" w:rsidRDefault="00FB4476">
      <w:pPr>
        <w:pStyle w:val="Bodytext10"/>
        <w:numPr>
          <w:ilvl w:val="0"/>
          <w:numId w:val="20"/>
        </w:numPr>
        <w:spacing w:after="0"/>
        <w:jc w:val="center"/>
      </w:pPr>
    </w:p>
    <w:p w14:paraId="5DE028AC" w14:textId="77777777" w:rsidR="00FB4476" w:rsidRDefault="00000000">
      <w:pPr>
        <w:pStyle w:val="Heading210"/>
        <w:keepNext/>
        <w:keepLines/>
      </w:pPr>
      <w:bookmarkStart w:id="13" w:name="bookmark28"/>
      <w:r>
        <w:rPr>
          <w:rStyle w:val="Heading21"/>
          <w:b/>
          <w:bCs/>
        </w:rPr>
        <w:t>Závěrečná ustanovení</w:t>
      </w:r>
      <w:bookmarkEnd w:id="13"/>
    </w:p>
    <w:p w14:paraId="7B853F19" w14:textId="77777777" w:rsidR="00FB4476" w:rsidRDefault="00000000">
      <w:pPr>
        <w:pStyle w:val="Bodytext10"/>
        <w:numPr>
          <w:ilvl w:val="0"/>
          <w:numId w:val="24"/>
        </w:numPr>
        <w:tabs>
          <w:tab w:val="left" w:pos="324"/>
        </w:tabs>
        <w:spacing w:after="100"/>
        <w:jc w:val="both"/>
      </w:pPr>
      <w:r>
        <w:rPr>
          <w:rStyle w:val="Bodytext1"/>
        </w:rPr>
        <w:t>Tato smlouva nabývá platnosti dnem jejího podpisu oběma smluvními stranami.</w:t>
      </w:r>
    </w:p>
    <w:p w14:paraId="41D2A282" w14:textId="77777777" w:rsidR="00FB4476" w:rsidRDefault="00000000">
      <w:pPr>
        <w:pStyle w:val="Bodytext10"/>
        <w:numPr>
          <w:ilvl w:val="0"/>
          <w:numId w:val="24"/>
        </w:numPr>
        <w:tabs>
          <w:tab w:val="left" w:pos="324"/>
        </w:tabs>
        <w:spacing w:after="100" w:line="240" w:lineRule="auto"/>
        <w:ind w:left="320" w:hanging="320"/>
        <w:jc w:val="both"/>
      </w:pPr>
      <w:r>
        <w:rPr>
          <w:rStyle w:val="Bodytext1"/>
        </w:rPr>
        <w:t xml:space="preserve">Tato smlouva nabývá účinnosti nejdříve dnem uveřejnění v registru smluv v souladu se zákonem č. 340/2015 </w:t>
      </w:r>
      <w:proofErr w:type="gramStart"/>
      <w:r>
        <w:rPr>
          <w:rStyle w:val="Bodytext1"/>
        </w:rPr>
        <w:t>Sb. .</w:t>
      </w:r>
      <w:proofErr w:type="gramEnd"/>
      <w:r>
        <w:rPr>
          <w:rStyle w:val="Bodytext1"/>
        </w:rPr>
        <w:t xml:space="preserve"> Uveřejnění zajistí Objednatel.</w:t>
      </w:r>
    </w:p>
    <w:p w14:paraId="48B13BF4" w14:textId="77777777" w:rsidR="00FB4476" w:rsidRDefault="00000000">
      <w:pPr>
        <w:pStyle w:val="Bodytext10"/>
        <w:numPr>
          <w:ilvl w:val="0"/>
          <w:numId w:val="24"/>
        </w:numPr>
        <w:tabs>
          <w:tab w:val="left" w:pos="324"/>
        </w:tabs>
        <w:spacing w:after="100"/>
        <w:ind w:left="320" w:hanging="320"/>
        <w:jc w:val="both"/>
      </w:pPr>
      <w:r>
        <w:rPr>
          <w:rStyle w:val="Bodytext1"/>
        </w:rPr>
        <w:t>Změnit nebo doplnit smlouvu mohou smluvní strany jen formou písemných dodatků, které budou vzestupně číslovány, výslovně prohlášeny za dodatek této smlouvy a podepsány oprávněnými zástupci smluvních stran.</w:t>
      </w:r>
    </w:p>
    <w:p w14:paraId="5255DA9A" w14:textId="77777777" w:rsidR="00FB4476" w:rsidRDefault="00000000">
      <w:pPr>
        <w:pStyle w:val="Bodytext10"/>
        <w:numPr>
          <w:ilvl w:val="0"/>
          <w:numId w:val="24"/>
        </w:numPr>
        <w:tabs>
          <w:tab w:val="left" w:pos="324"/>
        </w:tabs>
        <w:spacing w:after="100"/>
        <w:ind w:left="320" w:hanging="320"/>
        <w:jc w:val="both"/>
      </w:pPr>
      <w:r>
        <w:rPr>
          <w:rStyle w:val="Bodytext1"/>
        </w:rPr>
        <w:t>Nastanou-li u některé ze smluvních stran skutečnosti bránící řádnému plnění této smlouvy, je povinna to ihned bez zbytečného odkladu oznámit druhé smluvní straně a vyvolat jednání oprávněných zástupců smluvních stran.</w:t>
      </w:r>
    </w:p>
    <w:p w14:paraId="42B0336A" w14:textId="77777777" w:rsidR="00FB4476" w:rsidRDefault="00000000">
      <w:pPr>
        <w:pStyle w:val="Bodytext10"/>
        <w:numPr>
          <w:ilvl w:val="0"/>
          <w:numId w:val="24"/>
        </w:numPr>
        <w:tabs>
          <w:tab w:val="left" w:pos="324"/>
        </w:tabs>
        <w:spacing w:after="100"/>
        <w:jc w:val="both"/>
      </w:pPr>
      <w:r>
        <w:rPr>
          <w:rStyle w:val="Bodytext1"/>
        </w:rPr>
        <w:t>Smluvní strany se dohodly, že tato smlouva zaniká rovněž zánikem Kupní smlouvy.</w:t>
      </w:r>
    </w:p>
    <w:p w14:paraId="7CB151CE" w14:textId="77777777" w:rsidR="00FB4476" w:rsidRDefault="00000000">
      <w:pPr>
        <w:pStyle w:val="Bodytext10"/>
        <w:numPr>
          <w:ilvl w:val="0"/>
          <w:numId w:val="24"/>
        </w:numPr>
        <w:tabs>
          <w:tab w:val="left" w:pos="324"/>
        </w:tabs>
        <w:spacing w:after="100"/>
        <w:ind w:left="320" w:hanging="320"/>
        <w:jc w:val="both"/>
      </w:pPr>
      <w:r>
        <w:rPr>
          <w:rStyle w:val="Bodytext1"/>
        </w:rPr>
        <w:t xml:space="preserve">Smluvní strany shodně prohlašují, že si smlouvu před jejím podepsáním přečetly, že byla uzavřena po vzájemném projednání podle jejich pravé a svobodné vůle, že jejímu obsahu porozuměly a svůj projev učinily vážně, určitě, srozumitelně, </w:t>
      </w:r>
      <w:proofErr w:type="gramStart"/>
      <w:r>
        <w:rPr>
          <w:rStyle w:val="Bodytext1"/>
        </w:rPr>
        <w:t>dobrovolně</w:t>
      </w:r>
      <w:proofErr w:type="gramEnd"/>
      <w:r>
        <w:rPr>
          <w:rStyle w:val="Bodytext1"/>
        </w:rPr>
        <w:t xml:space="preserve"> a nikoliv v tísni nebo za nápadně nevýhodných podmínek a že se dohodly na celém jejím obsahu, což stvrzují podpisy svých právních zástupců.</w:t>
      </w:r>
    </w:p>
    <w:p w14:paraId="399C460B" w14:textId="77777777" w:rsidR="00FB4476" w:rsidRDefault="00000000">
      <w:pPr>
        <w:pStyle w:val="Bodytext10"/>
        <w:numPr>
          <w:ilvl w:val="0"/>
          <w:numId w:val="24"/>
        </w:numPr>
        <w:tabs>
          <w:tab w:val="left" w:pos="324"/>
        </w:tabs>
        <w:spacing w:after="100"/>
        <w:ind w:left="320" w:hanging="320"/>
        <w:jc w:val="both"/>
      </w:pPr>
      <w:r>
        <w:rPr>
          <w:rStyle w:val="Bodytext1"/>
        </w:rPr>
        <w:t>Strany této smlouvy se podle § 89a o.s.ř. dohodly, že pro projednávání a rozhodnutí sporů vyplývajících z této smlouvy je místně příslušný Okresní soud v Karviné, pobočka v Havířově.</w:t>
      </w:r>
    </w:p>
    <w:p w14:paraId="3B37F7BA" w14:textId="77777777" w:rsidR="00FB4476" w:rsidRDefault="00000000">
      <w:pPr>
        <w:pStyle w:val="Bodytext10"/>
        <w:numPr>
          <w:ilvl w:val="0"/>
          <w:numId w:val="24"/>
        </w:numPr>
        <w:tabs>
          <w:tab w:val="left" w:pos="324"/>
        </w:tabs>
        <w:spacing w:after="100"/>
        <w:ind w:left="320" w:hanging="320"/>
        <w:jc w:val="both"/>
      </w:pPr>
      <w:r>
        <w:rPr>
          <w:rStyle w:val="Bodytext1"/>
        </w:rPr>
        <w:t>Tato smlouva se vyhotovuje ve dvou stejnopisech s platností originálu, z nichž každá smluvní strana obdrží po jednom vyhotovení.</w:t>
      </w:r>
    </w:p>
    <w:p w14:paraId="6D276B57" w14:textId="77777777" w:rsidR="00FB4476" w:rsidRDefault="00000000">
      <w:pPr>
        <w:pStyle w:val="Bodytext10"/>
        <w:spacing w:after="140"/>
        <w:jc w:val="both"/>
      </w:pPr>
      <w:r>
        <w:rPr>
          <w:rStyle w:val="Bodytext1"/>
        </w:rPr>
        <w:t>Příloha č. 1 — Ceník úkonů, které jsou součástí servisních činností</w:t>
      </w:r>
    </w:p>
    <w:p w14:paraId="1C4DE178" w14:textId="77777777" w:rsidR="00FB4476" w:rsidRDefault="00000000">
      <w:pPr>
        <w:pStyle w:val="Bodytext10"/>
        <w:spacing w:after="1720"/>
        <w:jc w:val="both"/>
      </w:pPr>
      <w:r>
        <w:rPr>
          <w:rStyle w:val="Bodytext1"/>
        </w:rPr>
        <w:t>Příloha č. 2 - Doklad poskytovatele o odborné způsobilosti k provádění servisních činností</w:t>
      </w:r>
    </w:p>
    <w:p w14:paraId="72CF6B9E" w14:textId="77777777" w:rsidR="00FB4476" w:rsidRDefault="00000000">
      <w:pPr>
        <w:pStyle w:val="Bodytext10"/>
        <w:spacing w:after="0" w:line="240" w:lineRule="auto"/>
        <w:jc w:val="both"/>
        <w:sectPr w:rsidR="00FB4476">
          <w:type w:val="continuous"/>
          <w:pgSz w:w="11900" w:h="16840"/>
          <w:pgMar w:top="1246" w:right="1345" w:bottom="1325" w:left="1511" w:header="0" w:footer="3" w:gutter="0"/>
          <w:cols w:space="720"/>
          <w:noEndnote/>
          <w:docGrid w:linePitch="360"/>
        </w:sectPr>
      </w:pPr>
      <w:r>
        <w:rPr>
          <w:rStyle w:val="Bodytext1"/>
        </w:rPr>
        <w:t xml:space="preserve">V Havířově dne </w:t>
      </w:r>
      <w:r>
        <w:rPr>
          <w:rStyle w:val="Bodytext1"/>
          <w:i/>
          <w:iCs/>
        </w:rPr>
        <w:t>dle elektronického podpisu N</w:t>
      </w:r>
      <w:r>
        <w:rPr>
          <w:rStyle w:val="Bodytext1"/>
        </w:rPr>
        <w:t xml:space="preserve"> Praze dne </w:t>
      </w:r>
      <w:r>
        <w:rPr>
          <w:rStyle w:val="Bodytext1"/>
          <w:i/>
          <w:iCs/>
        </w:rPr>
        <w:t>dle elektronického podpisu</w:t>
      </w:r>
    </w:p>
    <w:p w14:paraId="359244E5" w14:textId="77777777" w:rsidR="00FB4476" w:rsidRDefault="00FB4476">
      <w:pPr>
        <w:spacing w:line="360" w:lineRule="exact"/>
      </w:pPr>
    </w:p>
    <w:p w14:paraId="4769DA76" w14:textId="77777777" w:rsidR="00FB4476" w:rsidRDefault="00FB4476">
      <w:pPr>
        <w:spacing w:after="489" w:line="1" w:lineRule="exact"/>
      </w:pPr>
    </w:p>
    <w:p w14:paraId="42EEAF78" w14:textId="77777777" w:rsidR="00FB4476" w:rsidRDefault="00FB4476">
      <w:pPr>
        <w:spacing w:line="1" w:lineRule="exact"/>
        <w:sectPr w:rsidR="00FB4476">
          <w:type w:val="continuous"/>
          <w:pgSz w:w="11900" w:h="16840"/>
          <w:pgMar w:top="1348" w:right="1384" w:bottom="1179" w:left="1574" w:header="0" w:footer="3" w:gutter="0"/>
          <w:cols w:space="720"/>
          <w:noEndnote/>
          <w:docGrid w:linePitch="360"/>
        </w:sectPr>
      </w:pPr>
    </w:p>
    <w:p w14:paraId="59CE56D3" w14:textId="77777777" w:rsidR="00FB4476" w:rsidRDefault="00000000">
      <w:pPr>
        <w:spacing w:line="1" w:lineRule="exact"/>
      </w:pPr>
      <w:r>
        <w:rPr>
          <w:noProof/>
        </w:rPr>
        <mc:AlternateContent>
          <mc:Choice Requires="wps">
            <w:drawing>
              <wp:anchor distT="0" distB="0" distL="0" distR="0" simplePos="0" relativeHeight="125829382" behindDoc="0" locked="0" layoutInCell="1" allowOverlap="1" wp14:anchorId="10ABA531" wp14:editId="23ED0C2A">
                <wp:simplePos x="0" y="0"/>
                <wp:positionH relativeFrom="page">
                  <wp:posOffset>4676775</wp:posOffset>
                </wp:positionH>
                <wp:positionV relativeFrom="paragraph">
                  <wp:posOffset>12700</wp:posOffset>
                </wp:positionV>
                <wp:extent cx="1499870" cy="351790"/>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1499870" cy="351790"/>
                        </a:xfrm>
                        <a:prstGeom prst="rect">
                          <a:avLst/>
                        </a:prstGeom>
                        <a:noFill/>
                      </wps:spPr>
                      <wps:txbx>
                        <w:txbxContent>
                          <w:p w14:paraId="1EE89A93" w14:textId="43817977" w:rsidR="00FB4476" w:rsidRDefault="00000000">
                            <w:pPr>
                              <w:pStyle w:val="Bodytext10"/>
                              <w:spacing w:after="0"/>
                              <w:jc w:val="center"/>
                            </w:pPr>
                            <w:r>
                              <w:rPr>
                                <w:rStyle w:val="Bodytext1"/>
                              </w:rPr>
                              <w:t>za poskytovatele</w:t>
                            </w:r>
                            <w:r>
                              <w:rPr>
                                <w:rStyle w:val="Bodytext1"/>
                              </w:rPr>
                              <w:br/>
                            </w:r>
                            <w:r>
                              <w:rPr>
                                <w:rStyle w:val="Bodytext1"/>
                              </w:rPr>
                              <w:t>jednatel</w:t>
                            </w:r>
                          </w:p>
                        </w:txbxContent>
                      </wps:txbx>
                      <wps:bodyPr lIns="0" tIns="0" rIns="0" bIns="0"/>
                    </wps:wsp>
                  </a:graphicData>
                </a:graphic>
              </wp:anchor>
            </w:drawing>
          </mc:Choice>
          <mc:Fallback>
            <w:pict>
              <v:shape w14:anchorId="10ABA531" id="Shape 7" o:spid="_x0000_s1028" type="#_x0000_t202" style="position:absolute;margin-left:368.25pt;margin-top:1pt;width:118.1pt;height:27.7pt;z-index:12582938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" filled="f" stroked="f">
                <v:textbox inset="0,0,0,0">
                  <w:txbxContent>
                    <w:p w14:paraId="1EE89A93" w14:textId="43817977" w:rsidR="00FB4476" w:rsidRDefault="00000000">
                      <w:pPr>
                        <w:pStyle w:val="Bodytext10"/>
                        <w:spacing w:after="0"/>
                        <w:jc w:val="center"/>
                      </w:pPr>
                      <w:r>
                        <w:rPr>
                          <w:rStyle w:val="Bodytext1"/>
                        </w:rPr>
                        <w:t>za poskytovatele</w:t>
                      </w:r>
                      <w:r>
                        <w:rPr>
                          <w:rStyle w:val="Bodytext1"/>
                        </w:rPr>
                        <w:br/>
                      </w:r>
                      <w:r>
                        <w:rPr>
                          <w:rStyle w:val="Bodytext1"/>
                        </w:rPr>
                        <w:t>jednatel</w:t>
                      </w:r>
                    </w:p>
                  </w:txbxContent>
                </v:textbox>
                <w10:wrap type="square" anchorx="page"/>
              </v:shape>
            </w:pict>
          </mc:Fallback>
        </mc:AlternateContent>
      </w:r>
    </w:p>
    <w:p w14:paraId="5BE5BA63" w14:textId="77777777" w:rsidR="00FB4476" w:rsidRDefault="00000000">
      <w:pPr>
        <w:pStyle w:val="Bodytext10"/>
        <w:pBdr>
          <w:top w:val="single" w:sz="4" w:space="0" w:color="auto"/>
        </w:pBdr>
        <w:spacing w:after="0" w:line="240" w:lineRule="auto"/>
        <w:ind w:firstLine="820"/>
      </w:pPr>
      <w:r>
        <w:rPr>
          <w:rStyle w:val="Bodytext1"/>
        </w:rPr>
        <w:t>za objednatele</w:t>
      </w:r>
    </w:p>
    <w:p w14:paraId="172C4AB9" w14:textId="43919803" w:rsidR="00FB4476" w:rsidRDefault="00000000">
      <w:pPr>
        <w:pStyle w:val="Bodytext10"/>
        <w:spacing w:after="0" w:line="240" w:lineRule="auto"/>
        <w:sectPr w:rsidR="00FB4476">
          <w:type w:val="continuous"/>
          <w:pgSz w:w="11900" w:h="16840"/>
          <w:pgMar w:top="1348" w:right="4523" w:bottom="1348" w:left="1574" w:header="0" w:footer="3" w:gutter="0"/>
          <w:cols w:space="720"/>
          <w:noEndnote/>
          <w:docGrid w:linePitch="360"/>
        </w:sectPr>
      </w:pPr>
      <w:r>
        <w:rPr>
          <w:rStyle w:val="Bodytext1"/>
        </w:rPr>
        <w:t>ředitel</w:t>
      </w:r>
    </w:p>
    <w:p w14:paraId="193B5E1F" w14:textId="77777777" w:rsidR="00FB4476" w:rsidRDefault="00000000">
      <w:pPr>
        <w:pStyle w:val="Bodytext10"/>
        <w:spacing w:after="280" w:line="240" w:lineRule="auto"/>
        <w:jc w:val="both"/>
      </w:pPr>
      <w:r>
        <w:rPr>
          <w:rStyle w:val="Bodytext1"/>
        </w:rPr>
        <w:lastRenderedPageBreak/>
        <w:t>Příloha č. 1 — Ceník úkonů servisních činností</w:t>
      </w:r>
    </w:p>
    <w:p w14:paraId="1596869C" w14:textId="77777777" w:rsidR="00FB4476" w:rsidRDefault="00000000">
      <w:pPr>
        <w:pStyle w:val="Tablecaption10"/>
        <w:ind w:left="5407"/>
      </w:pPr>
      <w:r>
        <w:rPr>
          <w:rStyle w:val="Tablecaption1"/>
          <w:b/>
          <w:bCs/>
        </w:rPr>
        <w:t>Pozáruční servisní služby (dle Servisní smlouvy)</w:t>
      </w:r>
    </w:p>
    <w:tbl>
      <w:tblPr>
        <w:tblOverlap w:val="never"/>
        <w:tblW w:w="0" w:type="auto"/>
        <w:jc w:val="center"/>
        <w:tblLayout w:type="fixed"/>
        <w:tblCellMar>
          <w:left w:w="10" w:type="dxa"/>
          <w:right w:w="10" w:type="dxa"/>
        </w:tblCellMar>
        <w:tblLook w:val="04A0" w:firstRow="1" w:lastRow="0" w:firstColumn="1" w:lastColumn="0" w:noHBand="0" w:noVBand="1"/>
      </w:tblPr>
      <w:tblGrid>
        <w:gridCol w:w="5126"/>
        <w:gridCol w:w="706"/>
        <w:gridCol w:w="792"/>
        <w:gridCol w:w="828"/>
        <w:gridCol w:w="1109"/>
        <w:gridCol w:w="1138"/>
        <w:gridCol w:w="713"/>
        <w:gridCol w:w="1130"/>
        <w:gridCol w:w="1138"/>
        <w:gridCol w:w="1433"/>
      </w:tblGrid>
      <w:tr w:rsidR="00FB4476" w14:paraId="7D231E24" w14:textId="77777777">
        <w:tblPrEx>
          <w:tblCellMar>
            <w:top w:w="0" w:type="dxa"/>
            <w:bottom w:w="0" w:type="dxa"/>
          </w:tblCellMar>
        </w:tblPrEx>
        <w:trPr>
          <w:trHeight w:hRule="exact" w:val="684"/>
          <w:jc w:val="center"/>
        </w:trPr>
        <w:tc>
          <w:tcPr>
            <w:tcW w:w="5832" w:type="dxa"/>
            <w:gridSpan w:val="2"/>
            <w:tcBorders>
              <w:top w:val="single" w:sz="4" w:space="0" w:color="auto"/>
              <w:left w:val="single" w:sz="4" w:space="0" w:color="auto"/>
            </w:tcBorders>
            <w:vAlign w:val="center"/>
          </w:tcPr>
          <w:p w14:paraId="4AB6BCC1" w14:textId="77777777" w:rsidR="00FB4476" w:rsidRDefault="00000000">
            <w:pPr>
              <w:pStyle w:val="Other10"/>
              <w:spacing w:after="0" w:line="240" w:lineRule="auto"/>
              <w:jc w:val="center"/>
              <w:rPr>
                <w:sz w:val="14"/>
                <w:szCs w:val="14"/>
              </w:rPr>
            </w:pPr>
            <w:r>
              <w:rPr>
                <w:rStyle w:val="Other1"/>
                <w:rFonts w:ascii="Arial" w:eastAsia="Arial" w:hAnsi="Arial" w:cs="Arial"/>
                <w:b/>
                <w:bCs/>
                <w:sz w:val="14"/>
                <w:szCs w:val="14"/>
              </w:rPr>
              <w:t>Položka Automatické mycí a dezinfekční zařízení pro flexibilní endoskopy</w:t>
            </w:r>
          </w:p>
        </w:tc>
        <w:tc>
          <w:tcPr>
            <w:tcW w:w="792" w:type="dxa"/>
            <w:tcBorders>
              <w:top w:val="single" w:sz="4" w:space="0" w:color="auto"/>
              <w:left w:val="single" w:sz="4" w:space="0" w:color="auto"/>
            </w:tcBorders>
            <w:vAlign w:val="center"/>
          </w:tcPr>
          <w:p w14:paraId="5F7406C9" w14:textId="77777777" w:rsidR="00FB4476" w:rsidRDefault="00000000">
            <w:pPr>
              <w:pStyle w:val="Other10"/>
              <w:spacing w:after="0" w:line="334" w:lineRule="auto"/>
              <w:jc w:val="center"/>
              <w:rPr>
                <w:sz w:val="14"/>
                <w:szCs w:val="14"/>
              </w:rPr>
            </w:pPr>
            <w:r>
              <w:rPr>
                <w:rStyle w:val="Other1"/>
                <w:rFonts w:ascii="Arial" w:eastAsia="Arial" w:hAnsi="Arial" w:cs="Arial"/>
                <w:b/>
                <w:bCs/>
                <w:sz w:val="14"/>
                <w:szCs w:val="14"/>
              </w:rPr>
              <w:t xml:space="preserve">Četnost za </w:t>
            </w:r>
            <w:proofErr w:type="spellStart"/>
            <w:r>
              <w:rPr>
                <w:rStyle w:val="Other1"/>
                <w:rFonts w:ascii="Arial" w:eastAsia="Arial" w:hAnsi="Arial" w:cs="Arial"/>
                <w:b/>
                <w:bCs/>
                <w:sz w:val="14"/>
                <w:szCs w:val="14"/>
              </w:rPr>
              <w:t>lrok</w:t>
            </w:r>
            <w:proofErr w:type="spellEnd"/>
          </w:p>
        </w:tc>
        <w:tc>
          <w:tcPr>
            <w:tcW w:w="828" w:type="dxa"/>
            <w:tcBorders>
              <w:top w:val="single" w:sz="4" w:space="0" w:color="auto"/>
              <w:left w:val="single" w:sz="4" w:space="0" w:color="auto"/>
            </w:tcBorders>
            <w:vAlign w:val="center"/>
          </w:tcPr>
          <w:p w14:paraId="01354296" w14:textId="77777777" w:rsidR="00FB4476" w:rsidRDefault="00000000">
            <w:pPr>
              <w:pStyle w:val="Other10"/>
              <w:spacing w:after="0" w:line="334" w:lineRule="auto"/>
              <w:jc w:val="center"/>
              <w:rPr>
                <w:sz w:val="14"/>
                <w:szCs w:val="14"/>
              </w:rPr>
            </w:pPr>
            <w:r>
              <w:rPr>
                <w:rStyle w:val="Other1"/>
                <w:rFonts w:ascii="Arial" w:eastAsia="Arial" w:hAnsi="Arial" w:cs="Arial"/>
                <w:b/>
                <w:bCs/>
                <w:sz w:val="14"/>
                <w:szCs w:val="14"/>
              </w:rPr>
              <w:t>Množství za 4 roky</w:t>
            </w:r>
          </w:p>
        </w:tc>
        <w:tc>
          <w:tcPr>
            <w:tcW w:w="1109" w:type="dxa"/>
            <w:tcBorders>
              <w:top w:val="single" w:sz="4" w:space="0" w:color="auto"/>
              <w:left w:val="single" w:sz="4" w:space="0" w:color="auto"/>
            </w:tcBorders>
            <w:vAlign w:val="bottom"/>
          </w:tcPr>
          <w:p w14:paraId="734827BE" w14:textId="77777777" w:rsidR="00FB4476" w:rsidRDefault="00000000">
            <w:pPr>
              <w:pStyle w:val="Other10"/>
              <w:spacing w:after="0" w:line="322" w:lineRule="auto"/>
              <w:jc w:val="center"/>
              <w:rPr>
                <w:sz w:val="14"/>
                <w:szCs w:val="14"/>
              </w:rPr>
            </w:pPr>
            <w:r>
              <w:rPr>
                <w:rStyle w:val="Other1"/>
                <w:rFonts w:ascii="Arial" w:eastAsia="Arial" w:hAnsi="Arial" w:cs="Arial"/>
                <w:b/>
                <w:bCs/>
                <w:sz w:val="14"/>
                <w:szCs w:val="14"/>
              </w:rPr>
              <w:t xml:space="preserve">Jednotková cena Kč bez </w:t>
            </w:r>
            <w:proofErr w:type="gramStart"/>
            <w:r>
              <w:rPr>
                <w:rStyle w:val="Other1"/>
                <w:rFonts w:ascii="Arial" w:eastAsia="Arial" w:hAnsi="Arial" w:cs="Arial"/>
                <w:b/>
                <w:bCs/>
                <w:sz w:val="14"/>
                <w:szCs w:val="14"/>
              </w:rPr>
              <w:t>DPH - práce</w:t>
            </w:r>
            <w:proofErr w:type="gramEnd"/>
          </w:p>
        </w:tc>
        <w:tc>
          <w:tcPr>
            <w:tcW w:w="1138" w:type="dxa"/>
            <w:tcBorders>
              <w:top w:val="single" w:sz="4" w:space="0" w:color="auto"/>
              <w:left w:val="single" w:sz="4" w:space="0" w:color="auto"/>
            </w:tcBorders>
            <w:vAlign w:val="bottom"/>
          </w:tcPr>
          <w:p w14:paraId="32298728" w14:textId="77777777" w:rsidR="00FB4476" w:rsidRDefault="00000000">
            <w:pPr>
              <w:pStyle w:val="Other10"/>
              <w:spacing w:after="0" w:line="329" w:lineRule="auto"/>
              <w:jc w:val="center"/>
              <w:rPr>
                <w:sz w:val="14"/>
                <w:szCs w:val="14"/>
              </w:rPr>
            </w:pPr>
            <w:r>
              <w:rPr>
                <w:rStyle w:val="Other1"/>
                <w:rFonts w:ascii="Arial" w:eastAsia="Arial" w:hAnsi="Arial" w:cs="Arial"/>
                <w:b/>
                <w:bCs/>
                <w:sz w:val="14"/>
                <w:szCs w:val="14"/>
              </w:rPr>
              <w:t xml:space="preserve">Jednotková cena Kč bez </w:t>
            </w:r>
            <w:proofErr w:type="gramStart"/>
            <w:r>
              <w:rPr>
                <w:rStyle w:val="Other1"/>
                <w:rFonts w:ascii="Arial" w:eastAsia="Arial" w:hAnsi="Arial" w:cs="Arial"/>
                <w:b/>
                <w:bCs/>
                <w:sz w:val="14"/>
                <w:szCs w:val="14"/>
              </w:rPr>
              <w:t>DPH - materiál</w:t>
            </w:r>
            <w:proofErr w:type="gramEnd"/>
          </w:p>
        </w:tc>
        <w:tc>
          <w:tcPr>
            <w:tcW w:w="713" w:type="dxa"/>
            <w:tcBorders>
              <w:top w:val="single" w:sz="4" w:space="0" w:color="auto"/>
              <w:left w:val="single" w:sz="4" w:space="0" w:color="auto"/>
            </w:tcBorders>
            <w:vAlign w:val="center"/>
          </w:tcPr>
          <w:p w14:paraId="7E32D488" w14:textId="77777777" w:rsidR="00FB4476" w:rsidRDefault="00000000">
            <w:pPr>
              <w:pStyle w:val="Other10"/>
              <w:spacing w:line="240" w:lineRule="auto"/>
              <w:jc w:val="center"/>
              <w:rPr>
                <w:sz w:val="14"/>
                <w:szCs w:val="14"/>
              </w:rPr>
            </w:pPr>
            <w:r>
              <w:rPr>
                <w:rStyle w:val="Other1"/>
                <w:rFonts w:ascii="Arial" w:eastAsia="Arial" w:hAnsi="Arial" w:cs="Arial"/>
                <w:b/>
                <w:bCs/>
                <w:sz w:val="14"/>
                <w:szCs w:val="14"/>
              </w:rPr>
              <w:t>Výše</w:t>
            </w:r>
          </w:p>
          <w:p w14:paraId="7F105EC9" w14:textId="77777777" w:rsidR="00FB4476" w:rsidRDefault="00000000">
            <w:pPr>
              <w:pStyle w:val="Other10"/>
              <w:spacing w:after="0" w:line="240" w:lineRule="auto"/>
              <w:jc w:val="center"/>
              <w:rPr>
                <w:sz w:val="14"/>
                <w:szCs w:val="14"/>
              </w:rPr>
            </w:pPr>
            <w:r>
              <w:rPr>
                <w:rStyle w:val="Other1"/>
                <w:rFonts w:ascii="Arial" w:eastAsia="Arial" w:hAnsi="Arial" w:cs="Arial"/>
                <w:b/>
                <w:bCs/>
                <w:sz w:val="14"/>
                <w:szCs w:val="14"/>
              </w:rPr>
              <w:t>DPH v%</w:t>
            </w:r>
          </w:p>
        </w:tc>
        <w:tc>
          <w:tcPr>
            <w:tcW w:w="1130" w:type="dxa"/>
            <w:tcBorders>
              <w:top w:val="single" w:sz="4" w:space="0" w:color="auto"/>
              <w:left w:val="single" w:sz="4" w:space="0" w:color="auto"/>
            </w:tcBorders>
            <w:vAlign w:val="bottom"/>
          </w:tcPr>
          <w:p w14:paraId="32114F1D" w14:textId="77777777" w:rsidR="00FB4476" w:rsidRDefault="00000000">
            <w:pPr>
              <w:pStyle w:val="Other10"/>
              <w:spacing w:after="0" w:line="329" w:lineRule="auto"/>
              <w:jc w:val="center"/>
              <w:rPr>
                <w:sz w:val="14"/>
                <w:szCs w:val="14"/>
              </w:rPr>
            </w:pPr>
            <w:r>
              <w:rPr>
                <w:rStyle w:val="Other1"/>
                <w:rFonts w:ascii="Arial" w:eastAsia="Arial" w:hAnsi="Arial" w:cs="Arial"/>
                <w:b/>
                <w:bCs/>
                <w:sz w:val="14"/>
                <w:szCs w:val="14"/>
              </w:rPr>
              <w:t>Jednotková cena Kč včetně DPH</w:t>
            </w:r>
          </w:p>
        </w:tc>
        <w:tc>
          <w:tcPr>
            <w:tcW w:w="1138" w:type="dxa"/>
            <w:tcBorders>
              <w:top w:val="single" w:sz="4" w:space="0" w:color="auto"/>
              <w:left w:val="single" w:sz="4" w:space="0" w:color="auto"/>
            </w:tcBorders>
            <w:vAlign w:val="center"/>
          </w:tcPr>
          <w:p w14:paraId="5D14DC62" w14:textId="77777777" w:rsidR="00FB4476" w:rsidRDefault="00000000">
            <w:pPr>
              <w:pStyle w:val="Other10"/>
              <w:spacing w:line="240" w:lineRule="auto"/>
              <w:jc w:val="right"/>
              <w:rPr>
                <w:sz w:val="14"/>
                <w:szCs w:val="14"/>
              </w:rPr>
            </w:pPr>
            <w:r>
              <w:rPr>
                <w:rStyle w:val="Other1"/>
                <w:rFonts w:ascii="Arial" w:eastAsia="Arial" w:hAnsi="Arial" w:cs="Arial"/>
                <w:b/>
                <w:bCs/>
                <w:sz w:val="14"/>
                <w:szCs w:val="14"/>
              </w:rPr>
              <w:t>Celková cena</w:t>
            </w:r>
          </w:p>
          <w:p w14:paraId="04577512" w14:textId="77777777" w:rsidR="00FB4476" w:rsidRDefault="00000000">
            <w:pPr>
              <w:pStyle w:val="Other10"/>
              <w:spacing w:after="0" w:line="240" w:lineRule="auto"/>
              <w:jc w:val="center"/>
              <w:rPr>
                <w:sz w:val="14"/>
                <w:szCs w:val="14"/>
              </w:rPr>
            </w:pPr>
            <w:r>
              <w:rPr>
                <w:rStyle w:val="Other1"/>
                <w:rFonts w:ascii="Arial" w:eastAsia="Arial" w:hAnsi="Arial" w:cs="Arial"/>
                <w:b/>
                <w:bCs/>
                <w:sz w:val="14"/>
                <w:szCs w:val="14"/>
              </w:rPr>
              <w:t>Kč bez DPH</w:t>
            </w:r>
          </w:p>
        </w:tc>
        <w:tc>
          <w:tcPr>
            <w:tcW w:w="1433" w:type="dxa"/>
            <w:tcBorders>
              <w:top w:val="single" w:sz="4" w:space="0" w:color="auto"/>
              <w:left w:val="single" w:sz="4" w:space="0" w:color="auto"/>
              <w:right w:val="single" w:sz="4" w:space="0" w:color="auto"/>
            </w:tcBorders>
            <w:vAlign w:val="center"/>
          </w:tcPr>
          <w:p w14:paraId="2A32E25F" w14:textId="77777777" w:rsidR="00FB4476" w:rsidRDefault="00000000">
            <w:pPr>
              <w:pStyle w:val="Other10"/>
              <w:spacing w:after="0" w:line="322" w:lineRule="auto"/>
              <w:jc w:val="center"/>
              <w:rPr>
                <w:sz w:val="14"/>
                <w:szCs w:val="14"/>
              </w:rPr>
            </w:pPr>
            <w:r>
              <w:rPr>
                <w:rStyle w:val="Other1"/>
                <w:rFonts w:ascii="Arial" w:eastAsia="Arial" w:hAnsi="Arial" w:cs="Arial"/>
                <w:b/>
                <w:bCs/>
                <w:sz w:val="14"/>
                <w:szCs w:val="14"/>
              </w:rPr>
              <w:t>Celková cena Kč včetně DPH</w:t>
            </w:r>
          </w:p>
        </w:tc>
      </w:tr>
      <w:tr w:rsidR="00FB4476" w14:paraId="7740BABC" w14:textId="77777777">
        <w:tblPrEx>
          <w:tblCellMar>
            <w:top w:w="0" w:type="dxa"/>
            <w:bottom w:w="0" w:type="dxa"/>
          </w:tblCellMar>
        </w:tblPrEx>
        <w:trPr>
          <w:trHeight w:hRule="exact" w:val="216"/>
          <w:jc w:val="center"/>
        </w:trPr>
        <w:tc>
          <w:tcPr>
            <w:tcW w:w="5126" w:type="dxa"/>
            <w:vMerge w:val="restart"/>
            <w:tcBorders>
              <w:top w:val="single" w:sz="4" w:space="0" w:color="auto"/>
              <w:left w:val="single" w:sz="4" w:space="0" w:color="auto"/>
            </w:tcBorders>
            <w:vAlign w:val="center"/>
          </w:tcPr>
          <w:p w14:paraId="47483DCB" w14:textId="77777777" w:rsidR="00FB4476" w:rsidRDefault="00000000">
            <w:pPr>
              <w:pStyle w:val="Other10"/>
              <w:spacing w:after="0" w:line="338" w:lineRule="auto"/>
              <w:rPr>
                <w:sz w:val="14"/>
                <w:szCs w:val="14"/>
              </w:rPr>
            </w:pPr>
            <w:r>
              <w:rPr>
                <w:rStyle w:val="Other1"/>
                <w:rFonts w:ascii="Arial" w:eastAsia="Arial" w:hAnsi="Arial" w:cs="Arial"/>
                <w:sz w:val="14"/>
                <w:szCs w:val="14"/>
              </w:rPr>
              <w:t>Náklady na provedení kontrol BTK a údržby včetně vyměňovaného materiálu dle doporučení výrobce na všechny nabízené přístroje v pozáruční době</w:t>
            </w:r>
          </w:p>
        </w:tc>
        <w:tc>
          <w:tcPr>
            <w:tcW w:w="706" w:type="dxa"/>
            <w:tcBorders>
              <w:top w:val="single" w:sz="4" w:space="0" w:color="auto"/>
              <w:left w:val="single" w:sz="4" w:space="0" w:color="auto"/>
            </w:tcBorders>
            <w:vAlign w:val="bottom"/>
          </w:tcPr>
          <w:p w14:paraId="3977722F" w14:textId="77777777" w:rsidR="00FB4476" w:rsidRDefault="00000000">
            <w:pPr>
              <w:pStyle w:val="Other10"/>
              <w:spacing w:after="0" w:line="240" w:lineRule="auto"/>
              <w:jc w:val="center"/>
              <w:rPr>
                <w:sz w:val="14"/>
                <w:szCs w:val="14"/>
              </w:rPr>
            </w:pPr>
            <w:r>
              <w:rPr>
                <w:rStyle w:val="Other1"/>
                <w:rFonts w:ascii="Arial" w:eastAsia="Arial" w:hAnsi="Arial" w:cs="Arial"/>
                <w:b/>
                <w:bCs/>
                <w:sz w:val="14"/>
                <w:szCs w:val="14"/>
              </w:rPr>
              <w:t>BTK</w:t>
            </w:r>
          </w:p>
        </w:tc>
        <w:tc>
          <w:tcPr>
            <w:tcW w:w="792" w:type="dxa"/>
            <w:tcBorders>
              <w:top w:val="single" w:sz="4" w:space="0" w:color="auto"/>
              <w:left w:val="single" w:sz="4" w:space="0" w:color="auto"/>
            </w:tcBorders>
            <w:vAlign w:val="bottom"/>
          </w:tcPr>
          <w:p w14:paraId="36643BF5" w14:textId="77777777" w:rsidR="00FB4476" w:rsidRDefault="00000000">
            <w:pPr>
              <w:pStyle w:val="Other10"/>
              <w:spacing w:after="0" w:line="240" w:lineRule="auto"/>
              <w:ind w:firstLine="280"/>
              <w:rPr>
                <w:sz w:val="14"/>
                <w:szCs w:val="14"/>
              </w:rPr>
            </w:pPr>
            <w:r>
              <w:rPr>
                <w:rStyle w:val="Other1"/>
                <w:rFonts w:ascii="Arial" w:eastAsia="Arial" w:hAnsi="Arial" w:cs="Arial"/>
                <w:sz w:val="14"/>
                <w:szCs w:val="14"/>
              </w:rPr>
              <w:t>0,5</w:t>
            </w:r>
          </w:p>
        </w:tc>
        <w:tc>
          <w:tcPr>
            <w:tcW w:w="828" w:type="dxa"/>
            <w:tcBorders>
              <w:top w:val="single" w:sz="4" w:space="0" w:color="auto"/>
              <w:left w:val="single" w:sz="4" w:space="0" w:color="auto"/>
            </w:tcBorders>
            <w:vAlign w:val="bottom"/>
          </w:tcPr>
          <w:p w14:paraId="3E5CF966" w14:textId="77777777" w:rsidR="00FB4476" w:rsidRDefault="00000000">
            <w:pPr>
              <w:pStyle w:val="Other10"/>
              <w:spacing w:after="0" w:line="240" w:lineRule="auto"/>
              <w:ind w:firstLine="340"/>
              <w:rPr>
                <w:sz w:val="14"/>
                <w:szCs w:val="14"/>
              </w:rPr>
            </w:pPr>
            <w:r>
              <w:rPr>
                <w:rStyle w:val="Other1"/>
                <w:rFonts w:ascii="Arial" w:eastAsia="Arial" w:hAnsi="Arial" w:cs="Arial"/>
                <w:sz w:val="14"/>
                <w:szCs w:val="14"/>
              </w:rPr>
              <w:t>2</w:t>
            </w:r>
          </w:p>
        </w:tc>
        <w:tc>
          <w:tcPr>
            <w:tcW w:w="1109" w:type="dxa"/>
            <w:tcBorders>
              <w:top w:val="single" w:sz="4" w:space="0" w:color="auto"/>
              <w:left w:val="single" w:sz="4" w:space="0" w:color="auto"/>
            </w:tcBorders>
            <w:vAlign w:val="bottom"/>
          </w:tcPr>
          <w:p w14:paraId="0FD89E44" w14:textId="77777777" w:rsidR="00FB4476" w:rsidRDefault="00000000">
            <w:pPr>
              <w:pStyle w:val="Other10"/>
              <w:spacing w:after="0" w:line="240" w:lineRule="auto"/>
              <w:jc w:val="center"/>
              <w:rPr>
                <w:sz w:val="14"/>
                <w:szCs w:val="14"/>
              </w:rPr>
            </w:pPr>
            <w:r>
              <w:rPr>
                <w:rStyle w:val="Other1"/>
                <w:rFonts w:ascii="Arial" w:eastAsia="Arial" w:hAnsi="Arial" w:cs="Arial"/>
                <w:sz w:val="14"/>
                <w:szCs w:val="14"/>
              </w:rPr>
              <w:t>1200,00</w:t>
            </w:r>
          </w:p>
        </w:tc>
        <w:tc>
          <w:tcPr>
            <w:tcW w:w="1138" w:type="dxa"/>
            <w:tcBorders>
              <w:top w:val="single" w:sz="4" w:space="0" w:color="auto"/>
              <w:left w:val="single" w:sz="4" w:space="0" w:color="auto"/>
            </w:tcBorders>
            <w:vAlign w:val="bottom"/>
          </w:tcPr>
          <w:p w14:paraId="043C52E0" w14:textId="77777777" w:rsidR="00FB4476" w:rsidRDefault="00000000">
            <w:pPr>
              <w:pStyle w:val="Other10"/>
              <w:spacing w:after="0" w:line="240" w:lineRule="auto"/>
              <w:jc w:val="center"/>
              <w:rPr>
                <w:sz w:val="14"/>
                <w:szCs w:val="14"/>
              </w:rPr>
            </w:pPr>
            <w:r>
              <w:rPr>
                <w:rStyle w:val="Other1"/>
                <w:rFonts w:ascii="Arial" w:eastAsia="Arial" w:hAnsi="Arial" w:cs="Arial"/>
                <w:sz w:val="14"/>
                <w:szCs w:val="14"/>
              </w:rPr>
              <w:t>3 000,00</w:t>
            </w:r>
          </w:p>
        </w:tc>
        <w:tc>
          <w:tcPr>
            <w:tcW w:w="713" w:type="dxa"/>
            <w:tcBorders>
              <w:top w:val="single" w:sz="4" w:space="0" w:color="auto"/>
              <w:left w:val="single" w:sz="4" w:space="0" w:color="auto"/>
            </w:tcBorders>
            <w:vAlign w:val="bottom"/>
          </w:tcPr>
          <w:p w14:paraId="19440962" w14:textId="77777777" w:rsidR="00FB4476" w:rsidRDefault="00000000">
            <w:pPr>
              <w:pStyle w:val="Other10"/>
              <w:spacing w:after="0" w:line="240" w:lineRule="auto"/>
              <w:jc w:val="center"/>
              <w:rPr>
                <w:sz w:val="14"/>
                <w:szCs w:val="14"/>
              </w:rPr>
            </w:pPr>
            <w:proofErr w:type="gramStart"/>
            <w:r>
              <w:rPr>
                <w:rStyle w:val="Other1"/>
                <w:rFonts w:ascii="Arial" w:eastAsia="Arial" w:hAnsi="Arial" w:cs="Arial"/>
                <w:sz w:val="14"/>
                <w:szCs w:val="14"/>
              </w:rPr>
              <w:t>21%</w:t>
            </w:r>
            <w:proofErr w:type="gramEnd"/>
          </w:p>
        </w:tc>
        <w:tc>
          <w:tcPr>
            <w:tcW w:w="1130" w:type="dxa"/>
            <w:tcBorders>
              <w:top w:val="single" w:sz="4" w:space="0" w:color="auto"/>
              <w:left w:val="single" w:sz="4" w:space="0" w:color="auto"/>
            </w:tcBorders>
            <w:vAlign w:val="bottom"/>
          </w:tcPr>
          <w:p w14:paraId="6228BC4E" w14:textId="77777777" w:rsidR="00FB4476" w:rsidRDefault="00000000">
            <w:pPr>
              <w:pStyle w:val="Other10"/>
              <w:spacing w:after="0" w:line="240" w:lineRule="auto"/>
              <w:jc w:val="center"/>
              <w:rPr>
                <w:sz w:val="14"/>
                <w:szCs w:val="14"/>
              </w:rPr>
            </w:pPr>
            <w:r>
              <w:rPr>
                <w:rStyle w:val="Other1"/>
                <w:rFonts w:ascii="Arial" w:eastAsia="Arial" w:hAnsi="Arial" w:cs="Arial"/>
                <w:sz w:val="14"/>
                <w:szCs w:val="14"/>
              </w:rPr>
              <w:t>5 082,00</w:t>
            </w:r>
          </w:p>
        </w:tc>
        <w:tc>
          <w:tcPr>
            <w:tcW w:w="1138" w:type="dxa"/>
            <w:tcBorders>
              <w:top w:val="single" w:sz="4" w:space="0" w:color="auto"/>
              <w:left w:val="single" w:sz="4" w:space="0" w:color="auto"/>
            </w:tcBorders>
            <w:vAlign w:val="bottom"/>
          </w:tcPr>
          <w:p w14:paraId="4FCCF605" w14:textId="77777777" w:rsidR="00FB4476" w:rsidRDefault="00000000">
            <w:pPr>
              <w:pStyle w:val="Other10"/>
              <w:spacing w:after="0" w:line="240" w:lineRule="auto"/>
              <w:jc w:val="center"/>
              <w:rPr>
                <w:sz w:val="14"/>
                <w:szCs w:val="14"/>
              </w:rPr>
            </w:pPr>
            <w:r>
              <w:rPr>
                <w:rStyle w:val="Other1"/>
                <w:rFonts w:ascii="Arial" w:eastAsia="Arial" w:hAnsi="Arial" w:cs="Arial"/>
                <w:sz w:val="14"/>
                <w:szCs w:val="14"/>
              </w:rPr>
              <w:t>8 400,00</w:t>
            </w:r>
          </w:p>
        </w:tc>
        <w:tc>
          <w:tcPr>
            <w:tcW w:w="1433" w:type="dxa"/>
            <w:tcBorders>
              <w:top w:val="single" w:sz="4" w:space="0" w:color="auto"/>
              <w:left w:val="single" w:sz="4" w:space="0" w:color="auto"/>
              <w:right w:val="single" w:sz="4" w:space="0" w:color="auto"/>
            </w:tcBorders>
            <w:vAlign w:val="bottom"/>
          </w:tcPr>
          <w:p w14:paraId="0506F70F" w14:textId="77777777" w:rsidR="00FB4476" w:rsidRDefault="00000000">
            <w:pPr>
              <w:pStyle w:val="Other10"/>
              <w:spacing w:after="0" w:line="240" w:lineRule="auto"/>
              <w:jc w:val="center"/>
              <w:rPr>
                <w:sz w:val="14"/>
                <w:szCs w:val="14"/>
              </w:rPr>
            </w:pPr>
            <w:r>
              <w:rPr>
                <w:rStyle w:val="Other1"/>
                <w:rFonts w:ascii="Arial" w:eastAsia="Arial" w:hAnsi="Arial" w:cs="Arial"/>
                <w:sz w:val="14"/>
                <w:szCs w:val="14"/>
              </w:rPr>
              <w:t>10164,00</w:t>
            </w:r>
          </w:p>
        </w:tc>
      </w:tr>
      <w:tr w:rsidR="00FB4476" w14:paraId="74CCE517" w14:textId="77777777">
        <w:tblPrEx>
          <w:tblCellMar>
            <w:top w:w="0" w:type="dxa"/>
            <w:bottom w:w="0" w:type="dxa"/>
          </w:tblCellMar>
        </w:tblPrEx>
        <w:trPr>
          <w:trHeight w:hRule="exact" w:val="223"/>
          <w:jc w:val="center"/>
        </w:trPr>
        <w:tc>
          <w:tcPr>
            <w:tcW w:w="5126" w:type="dxa"/>
            <w:vMerge/>
            <w:tcBorders>
              <w:left w:val="single" w:sz="4" w:space="0" w:color="auto"/>
            </w:tcBorders>
            <w:vAlign w:val="center"/>
          </w:tcPr>
          <w:p w14:paraId="0948B8A9" w14:textId="77777777" w:rsidR="00FB4476" w:rsidRDefault="00FB4476"/>
        </w:tc>
        <w:tc>
          <w:tcPr>
            <w:tcW w:w="706" w:type="dxa"/>
            <w:tcBorders>
              <w:top w:val="single" w:sz="4" w:space="0" w:color="auto"/>
              <w:left w:val="single" w:sz="4" w:space="0" w:color="auto"/>
            </w:tcBorders>
            <w:vAlign w:val="bottom"/>
          </w:tcPr>
          <w:p w14:paraId="45E0D056" w14:textId="77777777" w:rsidR="00FB4476" w:rsidRDefault="00000000">
            <w:pPr>
              <w:pStyle w:val="Other10"/>
              <w:spacing w:after="0" w:line="240" w:lineRule="auto"/>
              <w:jc w:val="center"/>
              <w:rPr>
                <w:sz w:val="14"/>
                <w:szCs w:val="14"/>
              </w:rPr>
            </w:pPr>
            <w:r>
              <w:rPr>
                <w:rStyle w:val="Other1"/>
                <w:rFonts w:ascii="Arial" w:eastAsia="Arial" w:hAnsi="Arial" w:cs="Arial"/>
                <w:b/>
                <w:bCs/>
                <w:sz w:val="14"/>
                <w:szCs w:val="14"/>
              </w:rPr>
              <w:t>Údržba</w:t>
            </w:r>
          </w:p>
        </w:tc>
        <w:tc>
          <w:tcPr>
            <w:tcW w:w="792" w:type="dxa"/>
            <w:tcBorders>
              <w:top w:val="single" w:sz="4" w:space="0" w:color="auto"/>
              <w:left w:val="single" w:sz="4" w:space="0" w:color="auto"/>
            </w:tcBorders>
            <w:vAlign w:val="bottom"/>
          </w:tcPr>
          <w:p w14:paraId="5CA53BC5" w14:textId="77777777" w:rsidR="00FB4476" w:rsidRDefault="00000000">
            <w:pPr>
              <w:pStyle w:val="Other10"/>
              <w:spacing w:after="0" w:line="240" w:lineRule="auto"/>
              <w:ind w:firstLine="340"/>
              <w:rPr>
                <w:sz w:val="14"/>
                <w:szCs w:val="14"/>
              </w:rPr>
            </w:pPr>
            <w:r>
              <w:rPr>
                <w:rStyle w:val="Other1"/>
                <w:rFonts w:ascii="Arial" w:eastAsia="Arial" w:hAnsi="Arial" w:cs="Arial"/>
                <w:sz w:val="14"/>
                <w:szCs w:val="14"/>
              </w:rPr>
              <w:t>4</w:t>
            </w:r>
          </w:p>
        </w:tc>
        <w:tc>
          <w:tcPr>
            <w:tcW w:w="828" w:type="dxa"/>
            <w:tcBorders>
              <w:top w:val="single" w:sz="4" w:space="0" w:color="auto"/>
              <w:left w:val="single" w:sz="4" w:space="0" w:color="auto"/>
            </w:tcBorders>
            <w:vAlign w:val="bottom"/>
          </w:tcPr>
          <w:p w14:paraId="49F2EE2D" w14:textId="77777777" w:rsidR="00FB4476" w:rsidRDefault="00000000">
            <w:pPr>
              <w:pStyle w:val="Other10"/>
              <w:spacing w:after="0" w:line="240" w:lineRule="auto"/>
              <w:ind w:firstLine="340"/>
              <w:rPr>
                <w:sz w:val="14"/>
                <w:szCs w:val="14"/>
              </w:rPr>
            </w:pPr>
            <w:r>
              <w:rPr>
                <w:rStyle w:val="Other1"/>
                <w:rFonts w:ascii="Arial" w:eastAsia="Arial" w:hAnsi="Arial" w:cs="Arial"/>
                <w:sz w:val="14"/>
                <w:szCs w:val="14"/>
              </w:rPr>
              <w:t>16</w:t>
            </w:r>
          </w:p>
        </w:tc>
        <w:tc>
          <w:tcPr>
            <w:tcW w:w="1109" w:type="dxa"/>
            <w:tcBorders>
              <w:top w:val="single" w:sz="4" w:space="0" w:color="auto"/>
              <w:left w:val="single" w:sz="4" w:space="0" w:color="auto"/>
            </w:tcBorders>
            <w:vAlign w:val="bottom"/>
          </w:tcPr>
          <w:p w14:paraId="07A8069F" w14:textId="77777777" w:rsidR="00FB4476" w:rsidRDefault="00000000">
            <w:pPr>
              <w:pStyle w:val="Other10"/>
              <w:spacing w:after="0" w:line="240" w:lineRule="auto"/>
              <w:jc w:val="center"/>
              <w:rPr>
                <w:sz w:val="14"/>
                <w:szCs w:val="14"/>
              </w:rPr>
            </w:pPr>
            <w:r>
              <w:rPr>
                <w:rStyle w:val="Other1"/>
                <w:rFonts w:ascii="Arial" w:eastAsia="Arial" w:hAnsi="Arial" w:cs="Arial"/>
                <w:sz w:val="14"/>
                <w:szCs w:val="14"/>
              </w:rPr>
              <w:t>1200,00</w:t>
            </w:r>
          </w:p>
        </w:tc>
        <w:tc>
          <w:tcPr>
            <w:tcW w:w="1138" w:type="dxa"/>
            <w:tcBorders>
              <w:top w:val="single" w:sz="4" w:space="0" w:color="auto"/>
              <w:left w:val="single" w:sz="4" w:space="0" w:color="auto"/>
            </w:tcBorders>
            <w:vAlign w:val="bottom"/>
          </w:tcPr>
          <w:p w14:paraId="5412C62C" w14:textId="77777777" w:rsidR="00FB4476" w:rsidRDefault="00000000">
            <w:pPr>
              <w:pStyle w:val="Other10"/>
              <w:spacing w:after="0" w:line="240" w:lineRule="auto"/>
              <w:jc w:val="center"/>
              <w:rPr>
                <w:sz w:val="14"/>
                <w:szCs w:val="14"/>
              </w:rPr>
            </w:pPr>
            <w:r>
              <w:rPr>
                <w:rStyle w:val="Other1"/>
                <w:rFonts w:ascii="Arial" w:eastAsia="Arial" w:hAnsi="Arial" w:cs="Arial"/>
                <w:sz w:val="14"/>
                <w:szCs w:val="14"/>
              </w:rPr>
              <w:t>100,00</w:t>
            </w:r>
          </w:p>
        </w:tc>
        <w:tc>
          <w:tcPr>
            <w:tcW w:w="713" w:type="dxa"/>
            <w:tcBorders>
              <w:top w:val="single" w:sz="4" w:space="0" w:color="auto"/>
              <w:left w:val="single" w:sz="4" w:space="0" w:color="auto"/>
            </w:tcBorders>
            <w:vAlign w:val="bottom"/>
          </w:tcPr>
          <w:p w14:paraId="6F49599A" w14:textId="77777777" w:rsidR="00FB4476" w:rsidRDefault="00000000">
            <w:pPr>
              <w:pStyle w:val="Other10"/>
              <w:spacing w:after="0" w:line="240" w:lineRule="auto"/>
              <w:jc w:val="center"/>
              <w:rPr>
                <w:sz w:val="14"/>
                <w:szCs w:val="14"/>
              </w:rPr>
            </w:pPr>
            <w:proofErr w:type="gramStart"/>
            <w:r>
              <w:rPr>
                <w:rStyle w:val="Other1"/>
                <w:rFonts w:ascii="Arial" w:eastAsia="Arial" w:hAnsi="Arial" w:cs="Arial"/>
                <w:sz w:val="14"/>
                <w:szCs w:val="14"/>
              </w:rPr>
              <w:t>21%</w:t>
            </w:r>
            <w:proofErr w:type="gramEnd"/>
          </w:p>
        </w:tc>
        <w:tc>
          <w:tcPr>
            <w:tcW w:w="1130" w:type="dxa"/>
            <w:tcBorders>
              <w:top w:val="single" w:sz="4" w:space="0" w:color="auto"/>
              <w:left w:val="single" w:sz="4" w:space="0" w:color="auto"/>
            </w:tcBorders>
            <w:vAlign w:val="bottom"/>
          </w:tcPr>
          <w:p w14:paraId="6BFF5E0E" w14:textId="77777777" w:rsidR="00FB4476" w:rsidRDefault="00000000">
            <w:pPr>
              <w:pStyle w:val="Other10"/>
              <w:spacing w:after="0" w:line="240" w:lineRule="auto"/>
              <w:jc w:val="center"/>
              <w:rPr>
                <w:sz w:val="14"/>
                <w:szCs w:val="14"/>
              </w:rPr>
            </w:pPr>
            <w:r>
              <w:rPr>
                <w:rStyle w:val="Other1"/>
                <w:rFonts w:ascii="Arial" w:eastAsia="Arial" w:hAnsi="Arial" w:cs="Arial"/>
                <w:sz w:val="14"/>
                <w:szCs w:val="14"/>
              </w:rPr>
              <w:t>1573,00</w:t>
            </w:r>
          </w:p>
        </w:tc>
        <w:tc>
          <w:tcPr>
            <w:tcW w:w="1138" w:type="dxa"/>
            <w:tcBorders>
              <w:top w:val="single" w:sz="4" w:space="0" w:color="auto"/>
              <w:left w:val="single" w:sz="4" w:space="0" w:color="auto"/>
            </w:tcBorders>
            <w:vAlign w:val="bottom"/>
          </w:tcPr>
          <w:p w14:paraId="3EC83BB1" w14:textId="77777777" w:rsidR="00FB4476" w:rsidRDefault="00000000">
            <w:pPr>
              <w:pStyle w:val="Other10"/>
              <w:spacing w:after="0" w:line="240" w:lineRule="auto"/>
              <w:ind w:firstLine="260"/>
              <w:rPr>
                <w:sz w:val="14"/>
                <w:szCs w:val="14"/>
              </w:rPr>
            </w:pPr>
            <w:r>
              <w:rPr>
                <w:rStyle w:val="Other1"/>
                <w:rFonts w:ascii="Arial" w:eastAsia="Arial" w:hAnsi="Arial" w:cs="Arial"/>
                <w:sz w:val="14"/>
                <w:szCs w:val="14"/>
              </w:rPr>
              <w:t>20 800,00</w:t>
            </w:r>
          </w:p>
        </w:tc>
        <w:tc>
          <w:tcPr>
            <w:tcW w:w="1433" w:type="dxa"/>
            <w:tcBorders>
              <w:top w:val="single" w:sz="4" w:space="0" w:color="auto"/>
              <w:left w:val="single" w:sz="4" w:space="0" w:color="auto"/>
              <w:right w:val="single" w:sz="4" w:space="0" w:color="auto"/>
            </w:tcBorders>
            <w:vAlign w:val="bottom"/>
          </w:tcPr>
          <w:p w14:paraId="22A6D1D7" w14:textId="77777777" w:rsidR="00FB4476" w:rsidRDefault="00000000">
            <w:pPr>
              <w:pStyle w:val="Other10"/>
              <w:spacing w:after="0" w:line="240" w:lineRule="auto"/>
              <w:jc w:val="center"/>
              <w:rPr>
                <w:sz w:val="14"/>
                <w:szCs w:val="14"/>
              </w:rPr>
            </w:pPr>
            <w:r>
              <w:rPr>
                <w:rStyle w:val="Other1"/>
                <w:rFonts w:ascii="Arial" w:eastAsia="Arial" w:hAnsi="Arial" w:cs="Arial"/>
                <w:sz w:val="14"/>
                <w:szCs w:val="14"/>
              </w:rPr>
              <w:t>25 168,00</w:t>
            </w:r>
          </w:p>
        </w:tc>
      </w:tr>
      <w:tr w:rsidR="00FB4476" w14:paraId="4CFC1051" w14:textId="77777777">
        <w:tblPrEx>
          <w:tblCellMar>
            <w:top w:w="0" w:type="dxa"/>
            <w:bottom w:w="0" w:type="dxa"/>
          </w:tblCellMar>
        </w:tblPrEx>
        <w:trPr>
          <w:trHeight w:hRule="exact" w:val="497"/>
          <w:jc w:val="center"/>
        </w:trPr>
        <w:tc>
          <w:tcPr>
            <w:tcW w:w="5126" w:type="dxa"/>
            <w:vMerge/>
            <w:tcBorders>
              <w:left w:val="single" w:sz="4" w:space="0" w:color="auto"/>
            </w:tcBorders>
            <w:vAlign w:val="center"/>
          </w:tcPr>
          <w:p w14:paraId="737DA833" w14:textId="77777777" w:rsidR="00FB4476" w:rsidRDefault="00FB4476"/>
        </w:tc>
        <w:tc>
          <w:tcPr>
            <w:tcW w:w="8987" w:type="dxa"/>
            <w:gridSpan w:val="9"/>
            <w:tcBorders>
              <w:top w:val="single" w:sz="4" w:space="0" w:color="auto"/>
              <w:left w:val="single" w:sz="4" w:space="0" w:color="auto"/>
              <w:right w:val="single" w:sz="4" w:space="0" w:color="auto"/>
            </w:tcBorders>
            <w:vAlign w:val="center"/>
          </w:tcPr>
          <w:p w14:paraId="36AAAEAE" w14:textId="77777777" w:rsidR="00FB4476" w:rsidRDefault="00000000">
            <w:pPr>
              <w:pStyle w:val="Other10"/>
              <w:spacing w:after="0" w:line="240" w:lineRule="auto"/>
              <w:rPr>
                <w:sz w:val="14"/>
                <w:szCs w:val="14"/>
              </w:rPr>
            </w:pPr>
            <w:r>
              <w:rPr>
                <w:rStyle w:val="Other1"/>
                <w:rFonts w:ascii="Arial" w:eastAsia="Arial" w:hAnsi="Arial" w:cs="Arial"/>
                <w:sz w:val="14"/>
                <w:szCs w:val="14"/>
              </w:rPr>
              <w:t xml:space="preserve">Výčet materiálu vyměňovaného při BTK: Servisní </w:t>
            </w:r>
            <w:proofErr w:type="spellStart"/>
            <w:r>
              <w:rPr>
                <w:rStyle w:val="Other1"/>
                <w:rFonts w:ascii="Arial" w:eastAsia="Arial" w:hAnsi="Arial" w:cs="Arial"/>
                <w:sz w:val="14"/>
                <w:szCs w:val="14"/>
              </w:rPr>
              <w:t>kity</w:t>
            </w:r>
            <w:proofErr w:type="spellEnd"/>
            <w:r>
              <w:rPr>
                <w:rStyle w:val="Other1"/>
                <w:rFonts w:ascii="Arial" w:eastAsia="Arial" w:hAnsi="Arial" w:cs="Arial"/>
                <w:sz w:val="14"/>
                <w:szCs w:val="14"/>
              </w:rPr>
              <w:t xml:space="preserve"> (PACK01, PACK02, PACK03)</w:t>
            </w:r>
          </w:p>
        </w:tc>
      </w:tr>
      <w:tr w:rsidR="00FB4476" w14:paraId="19ACC03D" w14:textId="77777777">
        <w:tblPrEx>
          <w:tblCellMar>
            <w:top w:w="0" w:type="dxa"/>
            <w:bottom w:w="0" w:type="dxa"/>
          </w:tblCellMar>
        </w:tblPrEx>
        <w:trPr>
          <w:trHeight w:hRule="exact" w:val="497"/>
          <w:jc w:val="center"/>
        </w:trPr>
        <w:tc>
          <w:tcPr>
            <w:tcW w:w="5126" w:type="dxa"/>
            <w:vMerge/>
            <w:tcBorders>
              <w:left w:val="single" w:sz="4" w:space="0" w:color="auto"/>
            </w:tcBorders>
            <w:vAlign w:val="center"/>
          </w:tcPr>
          <w:p w14:paraId="7D0ADBB9" w14:textId="77777777" w:rsidR="00FB4476" w:rsidRDefault="00FB4476"/>
        </w:tc>
        <w:tc>
          <w:tcPr>
            <w:tcW w:w="8987" w:type="dxa"/>
            <w:gridSpan w:val="9"/>
            <w:tcBorders>
              <w:top w:val="single" w:sz="4" w:space="0" w:color="auto"/>
              <w:left w:val="single" w:sz="4" w:space="0" w:color="auto"/>
              <w:right w:val="single" w:sz="4" w:space="0" w:color="auto"/>
            </w:tcBorders>
            <w:vAlign w:val="center"/>
          </w:tcPr>
          <w:p w14:paraId="249C426B" w14:textId="77777777" w:rsidR="00FB4476" w:rsidRDefault="00000000">
            <w:pPr>
              <w:pStyle w:val="Other10"/>
              <w:spacing w:after="0" w:line="240" w:lineRule="auto"/>
              <w:rPr>
                <w:sz w:val="14"/>
                <w:szCs w:val="14"/>
              </w:rPr>
            </w:pPr>
            <w:r>
              <w:rPr>
                <w:rStyle w:val="Other1"/>
                <w:rFonts w:ascii="Arial" w:eastAsia="Arial" w:hAnsi="Arial" w:cs="Arial"/>
                <w:sz w:val="14"/>
                <w:szCs w:val="14"/>
              </w:rPr>
              <w:t>Výčet materiálu vyměňovaného při údržbě: sada filtrů</w:t>
            </w:r>
          </w:p>
        </w:tc>
      </w:tr>
      <w:tr w:rsidR="00FB4476" w14:paraId="58C9E73F" w14:textId="77777777">
        <w:tblPrEx>
          <w:tblCellMar>
            <w:top w:w="0" w:type="dxa"/>
            <w:bottom w:w="0" w:type="dxa"/>
          </w:tblCellMar>
        </w:tblPrEx>
        <w:trPr>
          <w:trHeight w:hRule="exact" w:val="238"/>
          <w:jc w:val="center"/>
        </w:trPr>
        <w:tc>
          <w:tcPr>
            <w:tcW w:w="5126" w:type="dxa"/>
            <w:tcBorders>
              <w:top w:val="single" w:sz="4" w:space="0" w:color="auto"/>
              <w:left w:val="single" w:sz="4" w:space="0" w:color="auto"/>
            </w:tcBorders>
            <w:vAlign w:val="bottom"/>
          </w:tcPr>
          <w:p w14:paraId="1357B4F0" w14:textId="77777777" w:rsidR="00FB4476" w:rsidRDefault="00000000">
            <w:pPr>
              <w:pStyle w:val="Other10"/>
              <w:spacing w:after="0" w:line="240" w:lineRule="auto"/>
              <w:rPr>
                <w:sz w:val="14"/>
                <w:szCs w:val="14"/>
              </w:rPr>
            </w:pPr>
            <w:r>
              <w:rPr>
                <w:rStyle w:val="Other1"/>
                <w:rFonts w:ascii="Arial" w:eastAsia="Arial" w:hAnsi="Arial" w:cs="Arial"/>
                <w:sz w:val="14"/>
                <w:szCs w:val="14"/>
              </w:rPr>
              <w:t>Doprava do místa plnění a zpět včetně ztrátového času</w:t>
            </w:r>
          </w:p>
        </w:tc>
        <w:tc>
          <w:tcPr>
            <w:tcW w:w="706" w:type="dxa"/>
            <w:tcBorders>
              <w:top w:val="single" w:sz="4" w:space="0" w:color="auto"/>
              <w:left w:val="single" w:sz="4" w:space="0" w:color="auto"/>
            </w:tcBorders>
          </w:tcPr>
          <w:p w14:paraId="26C50752" w14:textId="77777777" w:rsidR="00FB4476" w:rsidRDefault="00FB4476">
            <w:pPr>
              <w:rPr>
                <w:sz w:val="10"/>
                <w:szCs w:val="10"/>
              </w:rPr>
            </w:pPr>
          </w:p>
        </w:tc>
        <w:tc>
          <w:tcPr>
            <w:tcW w:w="792" w:type="dxa"/>
            <w:tcBorders>
              <w:top w:val="single" w:sz="4" w:space="0" w:color="auto"/>
              <w:left w:val="single" w:sz="4" w:space="0" w:color="auto"/>
            </w:tcBorders>
            <w:vAlign w:val="bottom"/>
          </w:tcPr>
          <w:p w14:paraId="6FB6AE1A" w14:textId="77777777" w:rsidR="00FB4476" w:rsidRDefault="00000000">
            <w:pPr>
              <w:pStyle w:val="Other10"/>
              <w:spacing w:after="0" w:line="240" w:lineRule="auto"/>
              <w:ind w:firstLine="680"/>
              <w:rPr>
                <w:sz w:val="14"/>
                <w:szCs w:val="14"/>
              </w:rPr>
            </w:pPr>
            <w:r>
              <w:rPr>
                <w:rStyle w:val="Other1"/>
                <w:rFonts w:ascii="Arial" w:eastAsia="Arial" w:hAnsi="Arial" w:cs="Arial"/>
                <w:sz w:val="14"/>
                <w:szCs w:val="14"/>
              </w:rPr>
              <w:t>3</w:t>
            </w:r>
          </w:p>
        </w:tc>
        <w:tc>
          <w:tcPr>
            <w:tcW w:w="828" w:type="dxa"/>
            <w:tcBorders>
              <w:top w:val="single" w:sz="4" w:space="0" w:color="auto"/>
              <w:left w:val="single" w:sz="4" w:space="0" w:color="auto"/>
            </w:tcBorders>
            <w:vAlign w:val="bottom"/>
          </w:tcPr>
          <w:p w14:paraId="4E420911" w14:textId="77777777" w:rsidR="00FB4476" w:rsidRDefault="00000000">
            <w:pPr>
              <w:pStyle w:val="Other10"/>
              <w:spacing w:after="0" w:line="240" w:lineRule="auto"/>
              <w:ind w:firstLine="640"/>
              <w:rPr>
                <w:sz w:val="14"/>
                <w:szCs w:val="14"/>
              </w:rPr>
            </w:pPr>
            <w:r>
              <w:rPr>
                <w:rStyle w:val="Other1"/>
                <w:rFonts w:ascii="Arial" w:eastAsia="Arial" w:hAnsi="Arial" w:cs="Arial"/>
                <w:sz w:val="14"/>
                <w:szCs w:val="14"/>
              </w:rPr>
              <w:t>12</w:t>
            </w:r>
          </w:p>
        </w:tc>
        <w:tc>
          <w:tcPr>
            <w:tcW w:w="1109" w:type="dxa"/>
            <w:tcBorders>
              <w:top w:val="single" w:sz="4" w:space="0" w:color="auto"/>
              <w:left w:val="single" w:sz="4" w:space="0" w:color="auto"/>
            </w:tcBorders>
            <w:vAlign w:val="bottom"/>
          </w:tcPr>
          <w:p w14:paraId="5662A120" w14:textId="77777777" w:rsidR="00FB4476" w:rsidRDefault="00000000">
            <w:pPr>
              <w:pStyle w:val="Other10"/>
              <w:spacing w:after="0" w:line="240" w:lineRule="auto"/>
              <w:jc w:val="center"/>
              <w:rPr>
                <w:sz w:val="14"/>
                <w:szCs w:val="14"/>
              </w:rPr>
            </w:pPr>
            <w:r>
              <w:rPr>
                <w:rStyle w:val="Other1"/>
                <w:rFonts w:ascii="Arial" w:eastAsia="Arial" w:hAnsi="Arial" w:cs="Arial"/>
                <w:sz w:val="14"/>
                <w:szCs w:val="14"/>
              </w:rPr>
              <w:t>1000</w:t>
            </w:r>
          </w:p>
        </w:tc>
        <w:tc>
          <w:tcPr>
            <w:tcW w:w="1138" w:type="dxa"/>
            <w:tcBorders>
              <w:top w:val="single" w:sz="4" w:space="0" w:color="auto"/>
              <w:left w:val="single" w:sz="4" w:space="0" w:color="auto"/>
            </w:tcBorders>
            <w:vAlign w:val="bottom"/>
          </w:tcPr>
          <w:p w14:paraId="20CC1B33" w14:textId="77777777" w:rsidR="00FB4476" w:rsidRDefault="00000000">
            <w:pPr>
              <w:pStyle w:val="Other10"/>
              <w:spacing w:after="0" w:line="240" w:lineRule="auto"/>
              <w:jc w:val="center"/>
              <w:rPr>
                <w:sz w:val="14"/>
                <w:szCs w:val="14"/>
              </w:rPr>
            </w:pPr>
            <w:r>
              <w:rPr>
                <w:rStyle w:val="Other1"/>
                <w:rFonts w:ascii="Arial" w:eastAsia="Arial" w:hAnsi="Arial" w:cs="Arial"/>
                <w:sz w:val="14"/>
                <w:szCs w:val="14"/>
              </w:rPr>
              <w:t>0,00</w:t>
            </w:r>
          </w:p>
        </w:tc>
        <w:tc>
          <w:tcPr>
            <w:tcW w:w="713" w:type="dxa"/>
            <w:tcBorders>
              <w:top w:val="single" w:sz="4" w:space="0" w:color="auto"/>
              <w:left w:val="single" w:sz="4" w:space="0" w:color="auto"/>
            </w:tcBorders>
            <w:vAlign w:val="bottom"/>
          </w:tcPr>
          <w:p w14:paraId="513C2D72" w14:textId="77777777" w:rsidR="00FB4476" w:rsidRDefault="00000000">
            <w:pPr>
              <w:pStyle w:val="Other10"/>
              <w:spacing w:after="0" w:line="240" w:lineRule="auto"/>
              <w:jc w:val="center"/>
              <w:rPr>
                <w:sz w:val="14"/>
                <w:szCs w:val="14"/>
              </w:rPr>
            </w:pPr>
            <w:proofErr w:type="gramStart"/>
            <w:r>
              <w:rPr>
                <w:rStyle w:val="Other1"/>
                <w:rFonts w:ascii="Arial" w:eastAsia="Arial" w:hAnsi="Arial" w:cs="Arial"/>
                <w:sz w:val="14"/>
                <w:szCs w:val="14"/>
              </w:rPr>
              <w:t>21%</w:t>
            </w:r>
            <w:proofErr w:type="gramEnd"/>
          </w:p>
        </w:tc>
        <w:tc>
          <w:tcPr>
            <w:tcW w:w="1130" w:type="dxa"/>
            <w:tcBorders>
              <w:top w:val="single" w:sz="4" w:space="0" w:color="auto"/>
              <w:left w:val="single" w:sz="4" w:space="0" w:color="auto"/>
            </w:tcBorders>
            <w:vAlign w:val="bottom"/>
          </w:tcPr>
          <w:p w14:paraId="0CA857EB" w14:textId="77777777" w:rsidR="00FB4476" w:rsidRDefault="00000000">
            <w:pPr>
              <w:pStyle w:val="Other10"/>
              <w:spacing w:after="0" w:line="240" w:lineRule="auto"/>
              <w:ind w:firstLine="280"/>
              <w:rPr>
                <w:sz w:val="14"/>
                <w:szCs w:val="14"/>
              </w:rPr>
            </w:pPr>
            <w:r>
              <w:rPr>
                <w:rStyle w:val="Other1"/>
                <w:rFonts w:ascii="Arial" w:eastAsia="Arial" w:hAnsi="Arial" w:cs="Arial"/>
                <w:sz w:val="14"/>
                <w:szCs w:val="14"/>
              </w:rPr>
              <w:t>1210,00</w:t>
            </w:r>
          </w:p>
        </w:tc>
        <w:tc>
          <w:tcPr>
            <w:tcW w:w="1138" w:type="dxa"/>
            <w:tcBorders>
              <w:top w:val="single" w:sz="4" w:space="0" w:color="auto"/>
              <w:left w:val="single" w:sz="4" w:space="0" w:color="auto"/>
            </w:tcBorders>
            <w:vAlign w:val="bottom"/>
          </w:tcPr>
          <w:p w14:paraId="31417C42" w14:textId="77777777" w:rsidR="00FB4476" w:rsidRDefault="00000000">
            <w:pPr>
              <w:pStyle w:val="Other10"/>
              <w:spacing w:after="0" w:line="240" w:lineRule="auto"/>
              <w:ind w:firstLine="260"/>
              <w:rPr>
                <w:sz w:val="14"/>
                <w:szCs w:val="14"/>
              </w:rPr>
            </w:pPr>
            <w:r>
              <w:rPr>
                <w:rStyle w:val="Other1"/>
                <w:rFonts w:ascii="Arial" w:eastAsia="Arial" w:hAnsi="Arial" w:cs="Arial"/>
                <w:sz w:val="14"/>
                <w:szCs w:val="14"/>
              </w:rPr>
              <w:t>12 000,00</w:t>
            </w:r>
          </w:p>
        </w:tc>
        <w:tc>
          <w:tcPr>
            <w:tcW w:w="1433" w:type="dxa"/>
            <w:tcBorders>
              <w:top w:val="single" w:sz="4" w:space="0" w:color="auto"/>
              <w:left w:val="single" w:sz="4" w:space="0" w:color="auto"/>
              <w:right w:val="single" w:sz="4" w:space="0" w:color="auto"/>
            </w:tcBorders>
            <w:vAlign w:val="bottom"/>
          </w:tcPr>
          <w:p w14:paraId="3848B80F" w14:textId="77777777" w:rsidR="00FB4476" w:rsidRDefault="00000000">
            <w:pPr>
              <w:pStyle w:val="Other10"/>
              <w:spacing w:after="0" w:line="240" w:lineRule="auto"/>
              <w:ind w:firstLine="300"/>
              <w:rPr>
                <w:sz w:val="14"/>
                <w:szCs w:val="14"/>
              </w:rPr>
            </w:pPr>
            <w:r>
              <w:rPr>
                <w:rStyle w:val="Other1"/>
                <w:rFonts w:ascii="Arial" w:eastAsia="Arial" w:hAnsi="Arial" w:cs="Arial"/>
                <w:sz w:val="14"/>
                <w:szCs w:val="14"/>
              </w:rPr>
              <w:t>1210000,00</w:t>
            </w:r>
          </w:p>
        </w:tc>
      </w:tr>
      <w:tr w:rsidR="00FB4476" w14:paraId="530D40B0" w14:textId="77777777">
        <w:tblPrEx>
          <w:tblCellMar>
            <w:top w:w="0" w:type="dxa"/>
            <w:bottom w:w="0" w:type="dxa"/>
          </w:tblCellMar>
        </w:tblPrEx>
        <w:trPr>
          <w:trHeight w:hRule="exact" w:val="252"/>
          <w:jc w:val="center"/>
        </w:trPr>
        <w:tc>
          <w:tcPr>
            <w:tcW w:w="5126" w:type="dxa"/>
            <w:tcBorders>
              <w:top w:val="single" w:sz="4" w:space="0" w:color="auto"/>
              <w:left w:val="single" w:sz="4" w:space="0" w:color="auto"/>
              <w:bottom w:val="single" w:sz="4" w:space="0" w:color="auto"/>
            </w:tcBorders>
          </w:tcPr>
          <w:p w14:paraId="54B946E2" w14:textId="77777777" w:rsidR="00FB4476" w:rsidRDefault="00000000">
            <w:pPr>
              <w:pStyle w:val="Other10"/>
              <w:spacing w:after="0" w:line="240" w:lineRule="auto"/>
              <w:rPr>
                <w:sz w:val="14"/>
                <w:szCs w:val="14"/>
              </w:rPr>
            </w:pPr>
            <w:r>
              <w:rPr>
                <w:rStyle w:val="Other1"/>
                <w:rFonts w:ascii="Arial" w:eastAsia="Arial" w:hAnsi="Arial" w:cs="Arial"/>
                <w:sz w:val="14"/>
                <w:szCs w:val="14"/>
              </w:rPr>
              <w:t>Náklady na hodinu práce jednoho servisního technika</w:t>
            </w:r>
          </w:p>
        </w:tc>
        <w:tc>
          <w:tcPr>
            <w:tcW w:w="706" w:type="dxa"/>
            <w:tcBorders>
              <w:top w:val="single" w:sz="4" w:space="0" w:color="auto"/>
              <w:left w:val="single" w:sz="4" w:space="0" w:color="auto"/>
              <w:bottom w:val="single" w:sz="4" w:space="0" w:color="auto"/>
            </w:tcBorders>
          </w:tcPr>
          <w:p w14:paraId="62E134A0" w14:textId="77777777" w:rsidR="00FB4476" w:rsidRDefault="00FB4476">
            <w:pPr>
              <w:rPr>
                <w:sz w:val="10"/>
                <w:szCs w:val="10"/>
              </w:rPr>
            </w:pPr>
          </w:p>
        </w:tc>
        <w:tc>
          <w:tcPr>
            <w:tcW w:w="792" w:type="dxa"/>
            <w:tcBorders>
              <w:top w:val="single" w:sz="4" w:space="0" w:color="auto"/>
              <w:left w:val="single" w:sz="4" w:space="0" w:color="auto"/>
              <w:bottom w:val="single" w:sz="4" w:space="0" w:color="auto"/>
            </w:tcBorders>
          </w:tcPr>
          <w:p w14:paraId="74ACC6DF" w14:textId="77777777" w:rsidR="00FB4476" w:rsidRDefault="00000000">
            <w:pPr>
              <w:pStyle w:val="Other10"/>
              <w:spacing w:after="0" w:line="240" w:lineRule="auto"/>
              <w:ind w:firstLine="680"/>
              <w:rPr>
                <w:sz w:val="14"/>
                <w:szCs w:val="14"/>
              </w:rPr>
            </w:pPr>
            <w:r>
              <w:rPr>
                <w:rStyle w:val="Other1"/>
                <w:rFonts w:ascii="Arial" w:eastAsia="Arial" w:hAnsi="Arial" w:cs="Arial"/>
                <w:sz w:val="14"/>
                <w:szCs w:val="14"/>
              </w:rPr>
              <w:t>6</w:t>
            </w:r>
          </w:p>
        </w:tc>
        <w:tc>
          <w:tcPr>
            <w:tcW w:w="828" w:type="dxa"/>
            <w:tcBorders>
              <w:top w:val="single" w:sz="4" w:space="0" w:color="auto"/>
              <w:left w:val="single" w:sz="4" w:space="0" w:color="auto"/>
              <w:bottom w:val="single" w:sz="4" w:space="0" w:color="auto"/>
            </w:tcBorders>
          </w:tcPr>
          <w:p w14:paraId="235656AB" w14:textId="77777777" w:rsidR="00FB4476" w:rsidRDefault="00000000">
            <w:pPr>
              <w:pStyle w:val="Other10"/>
              <w:spacing w:after="0" w:line="240" w:lineRule="auto"/>
              <w:ind w:firstLine="640"/>
              <w:rPr>
                <w:sz w:val="14"/>
                <w:szCs w:val="14"/>
              </w:rPr>
            </w:pPr>
            <w:r>
              <w:rPr>
                <w:rStyle w:val="Other1"/>
                <w:rFonts w:ascii="Arial" w:eastAsia="Arial" w:hAnsi="Arial" w:cs="Arial"/>
                <w:sz w:val="14"/>
                <w:szCs w:val="14"/>
              </w:rPr>
              <w:t>24</w:t>
            </w:r>
          </w:p>
        </w:tc>
        <w:tc>
          <w:tcPr>
            <w:tcW w:w="1109" w:type="dxa"/>
            <w:tcBorders>
              <w:top w:val="single" w:sz="4" w:space="0" w:color="auto"/>
              <w:left w:val="single" w:sz="4" w:space="0" w:color="auto"/>
              <w:bottom w:val="single" w:sz="4" w:space="0" w:color="auto"/>
            </w:tcBorders>
          </w:tcPr>
          <w:p w14:paraId="4247A920" w14:textId="77777777" w:rsidR="00FB4476" w:rsidRDefault="00000000">
            <w:pPr>
              <w:pStyle w:val="Other10"/>
              <w:spacing w:after="0" w:line="240" w:lineRule="auto"/>
              <w:jc w:val="center"/>
              <w:rPr>
                <w:sz w:val="14"/>
                <w:szCs w:val="14"/>
              </w:rPr>
            </w:pPr>
            <w:r>
              <w:rPr>
                <w:rStyle w:val="Other1"/>
                <w:rFonts w:ascii="Arial" w:eastAsia="Arial" w:hAnsi="Arial" w:cs="Arial"/>
                <w:sz w:val="14"/>
                <w:szCs w:val="14"/>
              </w:rPr>
              <w:t>1200</w:t>
            </w:r>
          </w:p>
        </w:tc>
        <w:tc>
          <w:tcPr>
            <w:tcW w:w="1138" w:type="dxa"/>
            <w:tcBorders>
              <w:top w:val="single" w:sz="4" w:space="0" w:color="auto"/>
              <w:left w:val="single" w:sz="4" w:space="0" w:color="auto"/>
              <w:bottom w:val="single" w:sz="4" w:space="0" w:color="auto"/>
            </w:tcBorders>
          </w:tcPr>
          <w:p w14:paraId="523003A5" w14:textId="77777777" w:rsidR="00FB4476" w:rsidRDefault="00000000">
            <w:pPr>
              <w:pStyle w:val="Other10"/>
              <w:spacing w:after="0" w:line="240" w:lineRule="auto"/>
              <w:jc w:val="center"/>
              <w:rPr>
                <w:sz w:val="14"/>
                <w:szCs w:val="14"/>
              </w:rPr>
            </w:pPr>
            <w:r>
              <w:rPr>
                <w:rStyle w:val="Other1"/>
                <w:rFonts w:ascii="Arial" w:eastAsia="Arial" w:hAnsi="Arial" w:cs="Arial"/>
                <w:sz w:val="14"/>
                <w:szCs w:val="14"/>
              </w:rPr>
              <w:t>0,00</w:t>
            </w:r>
          </w:p>
        </w:tc>
        <w:tc>
          <w:tcPr>
            <w:tcW w:w="713" w:type="dxa"/>
            <w:tcBorders>
              <w:top w:val="single" w:sz="4" w:space="0" w:color="auto"/>
              <w:left w:val="single" w:sz="4" w:space="0" w:color="auto"/>
              <w:bottom w:val="single" w:sz="4" w:space="0" w:color="auto"/>
            </w:tcBorders>
          </w:tcPr>
          <w:p w14:paraId="1708B4AC" w14:textId="77777777" w:rsidR="00FB4476" w:rsidRDefault="00000000">
            <w:pPr>
              <w:pStyle w:val="Other10"/>
              <w:spacing w:after="0" w:line="240" w:lineRule="auto"/>
              <w:jc w:val="center"/>
              <w:rPr>
                <w:sz w:val="14"/>
                <w:szCs w:val="14"/>
              </w:rPr>
            </w:pPr>
            <w:proofErr w:type="gramStart"/>
            <w:r>
              <w:rPr>
                <w:rStyle w:val="Other1"/>
                <w:rFonts w:ascii="Arial" w:eastAsia="Arial" w:hAnsi="Arial" w:cs="Arial"/>
                <w:sz w:val="14"/>
                <w:szCs w:val="14"/>
              </w:rPr>
              <w:t>21%</w:t>
            </w:r>
            <w:proofErr w:type="gramEnd"/>
          </w:p>
        </w:tc>
        <w:tc>
          <w:tcPr>
            <w:tcW w:w="1130" w:type="dxa"/>
            <w:tcBorders>
              <w:top w:val="single" w:sz="4" w:space="0" w:color="auto"/>
              <w:left w:val="single" w:sz="4" w:space="0" w:color="auto"/>
              <w:bottom w:val="single" w:sz="4" w:space="0" w:color="auto"/>
            </w:tcBorders>
          </w:tcPr>
          <w:p w14:paraId="4407FB42" w14:textId="77777777" w:rsidR="00FB4476" w:rsidRDefault="00000000">
            <w:pPr>
              <w:pStyle w:val="Other10"/>
              <w:spacing w:after="0" w:line="240" w:lineRule="auto"/>
              <w:ind w:firstLine="280"/>
              <w:rPr>
                <w:sz w:val="14"/>
                <w:szCs w:val="14"/>
              </w:rPr>
            </w:pPr>
            <w:r>
              <w:rPr>
                <w:rStyle w:val="Other1"/>
                <w:rFonts w:ascii="Arial" w:eastAsia="Arial" w:hAnsi="Arial" w:cs="Arial"/>
                <w:sz w:val="14"/>
                <w:szCs w:val="14"/>
              </w:rPr>
              <w:t>1452,00</w:t>
            </w:r>
          </w:p>
        </w:tc>
        <w:tc>
          <w:tcPr>
            <w:tcW w:w="1138" w:type="dxa"/>
            <w:tcBorders>
              <w:top w:val="single" w:sz="4" w:space="0" w:color="auto"/>
              <w:left w:val="single" w:sz="4" w:space="0" w:color="auto"/>
              <w:bottom w:val="single" w:sz="4" w:space="0" w:color="auto"/>
            </w:tcBorders>
          </w:tcPr>
          <w:p w14:paraId="013EE57A" w14:textId="77777777" w:rsidR="00FB4476" w:rsidRDefault="00000000">
            <w:pPr>
              <w:pStyle w:val="Other10"/>
              <w:spacing w:after="0" w:line="240" w:lineRule="auto"/>
              <w:ind w:firstLine="260"/>
              <w:rPr>
                <w:sz w:val="14"/>
                <w:szCs w:val="14"/>
              </w:rPr>
            </w:pPr>
            <w:r>
              <w:rPr>
                <w:rStyle w:val="Other1"/>
                <w:rFonts w:ascii="Arial" w:eastAsia="Arial" w:hAnsi="Arial" w:cs="Arial"/>
                <w:sz w:val="14"/>
                <w:szCs w:val="14"/>
              </w:rPr>
              <w:t>28 800,00</w:t>
            </w:r>
          </w:p>
        </w:tc>
        <w:tc>
          <w:tcPr>
            <w:tcW w:w="1433" w:type="dxa"/>
            <w:tcBorders>
              <w:top w:val="single" w:sz="4" w:space="0" w:color="auto"/>
              <w:left w:val="single" w:sz="4" w:space="0" w:color="auto"/>
              <w:bottom w:val="single" w:sz="4" w:space="0" w:color="auto"/>
              <w:right w:val="single" w:sz="4" w:space="0" w:color="auto"/>
            </w:tcBorders>
          </w:tcPr>
          <w:p w14:paraId="64F62C45" w14:textId="77777777" w:rsidR="00FB4476" w:rsidRDefault="00000000">
            <w:pPr>
              <w:pStyle w:val="Other10"/>
              <w:spacing w:after="0" w:line="240" w:lineRule="auto"/>
              <w:ind w:firstLine="300"/>
              <w:rPr>
                <w:sz w:val="14"/>
                <w:szCs w:val="14"/>
              </w:rPr>
            </w:pPr>
            <w:r>
              <w:rPr>
                <w:rStyle w:val="Other1"/>
                <w:rFonts w:ascii="Arial" w:eastAsia="Arial" w:hAnsi="Arial" w:cs="Arial"/>
                <w:sz w:val="14"/>
                <w:szCs w:val="14"/>
              </w:rPr>
              <w:t>1742 400,00</w:t>
            </w:r>
          </w:p>
        </w:tc>
      </w:tr>
    </w:tbl>
    <w:p w14:paraId="3E777B47" w14:textId="77777777" w:rsidR="00FB4476" w:rsidRDefault="00FB4476">
      <w:pPr>
        <w:spacing w:after="359" w:line="1" w:lineRule="exact"/>
      </w:pPr>
    </w:p>
    <w:p w14:paraId="08C11662" w14:textId="77777777" w:rsidR="00FB4476" w:rsidRDefault="00000000">
      <w:pPr>
        <w:pStyle w:val="Bodytext10"/>
        <w:spacing w:after="140" w:line="240" w:lineRule="auto"/>
        <w:jc w:val="both"/>
      </w:pPr>
      <w:r>
        <w:rPr>
          <w:rStyle w:val="Bodytext1"/>
        </w:rPr>
        <w:t>Příloha č. 2 - Doklad poskytovatele o odborné způsobilosti k provádění servisních činností</w:t>
      </w:r>
    </w:p>
    <w:p w14:paraId="72845AEE" w14:textId="77777777" w:rsidR="00FB4476" w:rsidRDefault="00000000">
      <w:pPr>
        <w:pStyle w:val="Bodytext10"/>
        <w:spacing w:after="0" w:line="240" w:lineRule="auto"/>
        <w:jc w:val="both"/>
      </w:pPr>
      <w:r>
        <w:rPr>
          <w:rStyle w:val="Bodytext1"/>
        </w:rPr>
        <w:t xml:space="preserve">Odkaz na veřejně přístupnou databázi uchazeče jakožto distributora </w:t>
      </w:r>
      <w:proofErr w:type="spellStart"/>
      <w:r>
        <w:rPr>
          <w:rStyle w:val="Bodytext1"/>
        </w:rPr>
        <w:t>reg.č</w:t>
      </w:r>
      <w:proofErr w:type="spellEnd"/>
      <w:r>
        <w:rPr>
          <w:rStyle w:val="Bodytext1"/>
        </w:rPr>
        <w:t>. 048549</w:t>
      </w:r>
    </w:p>
    <w:p w14:paraId="5AA1588A" w14:textId="77777777" w:rsidR="00FB4476" w:rsidRDefault="00000000">
      <w:pPr>
        <w:pStyle w:val="Bodytext10"/>
        <w:spacing w:after="220" w:line="226" w:lineRule="auto"/>
        <w:jc w:val="both"/>
      </w:pPr>
      <w:hyperlink r:id="rId10" w:history="1">
        <w:r>
          <w:rPr>
            <w:rStyle w:val="Bodytext1"/>
            <w:color w:val="1F65A1"/>
            <w:u w:val="single"/>
            <w:lang w:val="en-US" w:eastAsia="en-US" w:bidi="en-US"/>
          </w:rPr>
          <w:t>https://iszp.sukl.cz/iszp/OhlaseneOsoby/DetailOhlaseneCinnosti/Index/129a589e-ae98-7eel-eQ63-320dOaOa2219</w:t>
        </w:r>
      </w:hyperlink>
    </w:p>
    <w:p w14:paraId="7ACE9E8A" w14:textId="77777777" w:rsidR="00FB4476" w:rsidRDefault="00000000">
      <w:pPr>
        <w:pStyle w:val="Bodytext10"/>
        <w:spacing w:after="0" w:line="233" w:lineRule="auto"/>
        <w:jc w:val="both"/>
      </w:pPr>
      <w:r>
        <w:rPr>
          <w:rStyle w:val="Bodytext1"/>
        </w:rPr>
        <w:t xml:space="preserve">Odkaz na veřejně přístupnou databázi poddodavatele jakožto osoby provádějící </w:t>
      </w:r>
      <w:proofErr w:type="spellStart"/>
      <w:r>
        <w:rPr>
          <w:rStyle w:val="Bodytext1"/>
        </w:rPr>
        <w:t>seivis</w:t>
      </w:r>
      <w:proofErr w:type="spellEnd"/>
      <w:r>
        <w:rPr>
          <w:rStyle w:val="Bodytext1"/>
        </w:rPr>
        <w:t xml:space="preserve"> BILLMED GROUP s.r.o. </w:t>
      </w:r>
      <w:proofErr w:type="spellStart"/>
      <w:r>
        <w:rPr>
          <w:rStyle w:val="Bodytext1"/>
        </w:rPr>
        <w:t>reg.č</w:t>
      </w:r>
      <w:proofErr w:type="spellEnd"/>
      <w:r>
        <w:rPr>
          <w:rStyle w:val="Bodytext1"/>
        </w:rPr>
        <w:t xml:space="preserve">. 057568 </w:t>
      </w:r>
      <w:hyperlink r:id="rId11" w:history="1">
        <w:r>
          <w:rPr>
            <w:rStyle w:val="Bodytext1"/>
            <w:color w:val="1F65A1"/>
            <w:u w:val="single"/>
            <w:lang w:val="en-US" w:eastAsia="en-US" w:bidi="en-US"/>
          </w:rPr>
          <w:t xml:space="preserve">https://iszp.sukl.ez/iszp/OhlaseneOsobv/DetailOhlaseneCinnosti/Index/l </w:t>
        </w:r>
        <w:r>
          <w:rPr>
            <w:rStyle w:val="Bodytext1"/>
            <w:color w:val="1F65A1"/>
            <w:u w:val="single"/>
          </w:rPr>
          <w:t>29a589e-f61 d-7ee 1 -c063-320d0a0a2219</w:t>
        </w:r>
      </w:hyperlink>
    </w:p>
    <w:p w14:paraId="63A5105D" w14:textId="77777777" w:rsidR="00FB4476" w:rsidRDefault="00000000">
      <w:pPr>
        <w:pStyle w:val="Bodytext10"/>
        <w:spacing w:after="260" w:line="233" w:lineRule="auto"/>
        <w:jc w:val="both"/>
      </w:pPr>
      <w:r>
        <w:rPr>
          <w:rStyle w:val="Bodytext1"/>
        </w:rPr>
        <w:t>Zajištěno smluvně pod dodavatelsky.</w:t>
      </w:r>
    </w:p>
    <w:sectPr w:rsidR="00FB4476">
      <w:footerReference w:type="default" r:id="rId12"/>
      <w:pgSz w:w="16840" w:h="11900" w:orient="landscape"/>
      <w:pgMar w:top="1576" w:right="1328" w:bottom="1576" w:left="1393" w:header="1148" w:footer="114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D7272" w14:textId="77777777" w:rsidR="00B430EC" w:rsidRDefault="00B430EC">
      <w:r>
        <w:separator/>
      </w:r>
    </w:p>
  </w:endnote>
  <w:endnote w:type="continuationSeparator" w:id="0">
    <w:p w14:paraId="0CF61B20" w14:textId="77777777" w:rsidR="00B430EC" w:rsidRDefault="00B43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BDE6A" w14:textId="77777777" w:rsidR="00FB4476" w:rsidRDefault="00000000">
    <w:pPr>
      <w:spacing w:line="1" w:lineRule="exact"/>
    </w:pPr>
    <w:r>
      <w:rPr>
        <w:noProof/>
      </w:rPr>
      <mc:AlternateContent>
        <mc:Choice Requires="wps">
          <w:drawing>
            <wp:anchor distT="0" distB="0" distL="0" distR="0" simplePos="0" relativeHeight="62914690" behindDoc="1" locked="0" layoutInCell="1" allowOverlap="1" wp14:anchorId="43C296E1" wp14:editId="1B231F9D">
              <wp:simplePos x="0" y="0"/>
              <wp:positionH relativeFrom="page">
                <wp:posOffset>3785235</wp:posOffset>
              </wp:positionH>
              <wp:positionV relativeFrom="page">
                <wp:posOffset>9915525</wp:posOffset>
              </wp:positionV>
              <wp:extent cx="54610" cy="91440"/>
              <wp:effectExtent l="0" t="0" r="0" b="0"/>
              <wp:wrapNone/>
              <wp:docPr id="1" name="Shape 1"/>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14:paraId="403204C9" w14:textId="77777777" w:rsidR="00FB4476" w:rsidRDefault="00000000">
                          <w:pPr>
                            <w:pStyle w:val="Headerorfooter20"/>
                            <w:rPr>
                              <w:sz w:val="19"/>
                              <w:szCs w:val="19"/>
                            </w:rPr>
                          </w:pPr>
                          <w:r>
                            <w:fldChar w:fldCharType="begin"/>
                          </w:r>
                          <w:r>
                            <w:instrText xml:space="preserve"> PAGE \* MERGEFORMAT </w:instrText>
                          </w:r>
                          <w:r>
                            <w:fldChar w:fldCharType="separate"/>
                          </w:r>
                          <w:r>
                            <w:rPr>
                              <w:rStyle w:val="Headerorfooter2"/>
                              <w:rFonts w:ascii="Arial" w:eastAsia="Arial" w:hAnsi="Arial" w:cs="Arial"/>
                              <w:sz w:val="19"/>
                              <w:szCs w:val="19"/>
                            </w:rPr>
                            <w:t>#</w:t>
                          </w:r>
                          <w:r>
                            <w:rPr>
                              <w:rStyle w:val="Headerorfooter2"/>
                              <w:rFonts w:ascii="Arial" w:eastAsia="Arial" w:hAnsi="Arial" w:cs="Arial"/>
                              <w:sz w:val="19"/>
                              <w:szCs w:val="19"/>
                            </w:rPr>
                            <w:fldChar w:fldCharType="end"/>
                          </w:r>
                        </w:p>
                      </w:txbxContent>
                    </wps:txbx>
                    <wps:bodyPr wrap="none" lIns="0" tIns="0" rIns="0" bIns="0">
                      <a:spAutoFit/>
                    </wps:bodyPr>
                  </wps:wsp>
                </a:graphicData>
              </a:graphic>
            </wp:anchor>
          </w:drawing>
        </mc:Choice>
        <mc:Fallback>
          <w:pict>
            <v:shapetype w14:anchorId="43C296E1" id="_x0000_t202" coordsize="21600,21600" o:spt="202" path="m,l,21600r21600,l21600,xe">
              <v:stroke joinstyle="miter"/>
              <v:path gradientshapeok="t" o:connecttype="rect"/>
            </v:shapetype>
            <v:shape id="Shape 1" o:spid="_x0000_s1029" type="#_x0000_t202" style="position:absolute;margin-left:298.05pt;margin-top:780.75pt;width:4.3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" filled="f" stroked="f">
              <v:textbox style="mso-fit-shape-to-text:t" inset="0,0,0,0">
                <w:txbxContent>
                  <w:p w14:paraId="403204C9" w14:textId="77777777" w:rsidR="00FB4476" w:rsidRDefault="00000000">
                    <w:pPr>
                      <w:pStyle w:val="Headerorfooter20"/>
                      <w:rPr>
                        <w:sz w:val="19"/>
                        <w:szCs w:val="19"/>
                      </w:rPr>
                    </w:pPr>
                    <w:r>
                      <w:fldChar w:fldCharType="begin"/>
                    </w:r>
                    <w:r>
                      <w:instrText xml:space="preserve"> PAGE \* MERGEFORMAT </w:instrText>
                    </w:r>
                    <w:r>
                      <w:fldChar w:fldCharType="separate"/>
                    </w:r>
                    <w:r>
                      <w:rPr>
                        <w:rStyle w:val="Headerorfooter2"/>
                        <w:rFonts w:ascii="Arial" w:eastAsia="Arial" w:hAnsi="Arial" w:cs="Arial"/>
                        <w:sz w:val="19"/>
                        <w:szCs w:val="19"/>
                      </w:rPr>
                      <w:t>#</w:t>
                    </w:r>
                    <w:r>
                      <w:rPr>
                        <w:rStyle w:val="Headerorfooter2"/>
                        <w:rFonts w:ascii="Arial" w:eastAsia="Arial" w:hAnsi="Arial" w:cs="Arial"/>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88F15" w14:textId="77777777" w:rsidR="00FB4476" w:rsidRDefault="00FB4476">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4F67E" w14:textId="77777777" w:rsidR="00FB4476" w:rsidRDefault="00FB44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1CAA9" w14:textId="77777777" w:rsidR="00B430EC" w:rsidRDefault="00B430EC"/>
  </w:footnote>
  <w:footnote w:type="continuationSeparator" w:id="0">
    <w:p w14:paraId="2C03862E" w14:textId="77777777" w:rsidR="00B430EC" w:rsidRDefault="00B430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7EE7"/>
    <w:multiLevelType w:val="multilevel"/>
    <w:tmpl w:val="3496E52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821ECE"/>
    <w:multiLevelType w:val="multilevel"/>
    <w:tmpl w:val="E9AE3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F56B78"/>
    <w:multiLevelType w:val="multilevel"/>
    <w:tmpl w:val="5758519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A76E2C"/>
    <w:multiLevelType w:val="multilevel"/>
    <w:tmpl w:val="A95A519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CA3A63"/>
    <w:multiLevelType w:val="multilevel"/>
    <w:tmpl w:val="5A0A9A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0E5E5B"/>
    <w:multiLevelType w:val="multilevel"/>
    <w:tmpl w:val="027E13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AF263C"/>
    <w:multiLevelType w:val="multilevel"/>
    <w:tmpl w:val="0338FBC8"/>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7C02F0"/>
    <w:multiLevelType w:val="multilevel"/>
    <w:tmpl w:val="A9104E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C74E43"/>
    <w:multiLevelType w:val="multilevel"/>
    <w:tmpl w:val="2A849774"/>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3D17A7"/>
    <w:multiLevelType w:val="multilevel"/>
    <w:tmpl w:val="4B42A2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D72653"/>
    <w:multiLevelType w:val="multilevel"/>
    <w:tmpl w:val="042A18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2A111C"/>
    <w:multiLevelType w:val="multilevel"/>
    <w:tmpl w:val="304886E0"/>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E31DBB"/>
    <w:multiLevelType w:val="multilevel"/>
    <w:tmpl w:val="AE428F8C"/>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ACB755C"/>
    <w:multiLevelType w:val="multilevel"/>
    <w:tmpl w:val="44BEA9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2B642A"/>
    <w:multiLevelType w:val="multilevel"/>
    <w:tmpl w:val="CD12CC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880ED6"/>
    <w:multiLevelType w:val="multilevel"/>
    <w:tmpl w:val="B81A6B98"/>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7974732"/>
    <w:multiLevelType w:val="multilevel"/>
    <w:tmpl w:val="FC026E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B15451E"/>
    <w:multiLevelType w:val="multilevel"/>
    <w:tmpl w:val="929C0EC0"/>
    <w:lvl w:ilvl="0">
      <w:start w:val="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C2D3775"/>
    <w:multiLevelType w:val="multilevel"/>
    <w:tmpl w:val="7AB010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F04E13"/>
    <w:multiLevelType w:val="multilevel"/>
    <w:tmpl w:val="C3DC4D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EB3FD3"/>
    <w:multiLevelType w:val="multilevel"/>
    <w:tmpl w:val="6F28D3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890CCF"/>
    <w:multiLevelType w:val="multilevel"/>
    <w:tmpl w:val="1E40EE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AE7DAD"/>
    <w:multiLevelType w:val="multilevel"/>
    <w:tmpl w:val="6FF8F2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B0D7A26"/>
    <w:multiLevelType w:val="multilevel"/>
    <w:tmpl w:val="8EA495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54231001">
    <w:abstractNumId w:val="0"/>
  </w:num>
  <w:num w:numId="2" w16cid:durableId="639463269">
    <w:abstractNumId w:val="7"/>
  </w:num>
  <w:num w:numId="3" w16cid:durableId="1308897519">
    <w:abstractNumId w:val="16"/>
  </w:num>
  <w:num w:numId="4" w16cid:durableId="166992141">
    <w:abstractNumId w:val="13"/>
  </w:num>
  <w:num w:numId="5" w16cid:durableId="815417742">
    <w:abstractNumId w:val="4"/>
  </w:num>
  <w:num w:numId="6" w16cid:durableId="621037971">
    <w:abstractNumId w:val="8"/>
  </w:num>
  <w:num w:numId="7" w16cid:durableId="1886332223">
    <w:abstractNumId w:val="20"/>
  </w:num>
  <w:num w:numId="8" w16cid:durableId="215745308">
    <w:abstractNumId w:val="3"/>
  </w:num>
  <w:num w:numId="9" w16cid:durableId="773090565">
    <w:abstractNumId w:val="15"/>
  </w:num>
  <w:num w:numId="10" w16cid:durableId="1469592000">
    <w:abstractNumId w:val="9"/>
  </w:num>
  <w:num w:numId="11" w16cid:durableId="1743676269">
    <w:abstractNumId w:val="2"/>
  </w:num>
  <w:num w:numId="12" w16cid:durableId="847448453">
    <w:abstractNumId w:val="5"/>
  </w:num>
  <w:num w:numId="13" w16cid:durableId="1100831224">
    <w:abstractNumId w:val="10"/>
  </w:num>
  <w:num w:numId="14" w16cid:durableId="43527236">
    <w:abstractNumId w:val="18"/>
  </w:num>
  <w:num w:numId="15" w16cid:durableId="782311828">
    <w:abstractNumId w:val="23"/>
  </w:num>
  <w:num w:numId="16" w16cid:durableId="523396808">
    <w:abstractNumId w:val="11"/>
  </w:num>
  <w:num w:numId="17" w16cid:durableId="1219708862">
    <w:abstractNumId w:val="12"/>
  </w:num>
  <w:num w:numId="18" w16cid:durableId="1573664156">
    <w:abstractNumId w:val="6"/>
  </w:num>
  <w:num w:numId="19" w16cid:durableId="1018628514">
    <w:abstractNumId w:val="19"/>
  </w:num>
  <w:num w:numId="20" w16cid:durableId="615337203">
    <w:abstractNumId w:val="17"/>
  </w:num>
  <w:num w:numId="21" w16cid:durableId="635835563">
    <w:abstractNumId w:val="14"/>
  </w:num>
  <w:num w:numId="22" w16cid:durableId="315307806">
    <w:abstractNumId w:val="22"/>
  </w:num>
  <w:num w:numId="23" w16cid:durableId="1884946827">
    <w:abstractNumId w:val="1"/>
  </w:num>
  <w:num w:numId="24" w16cid:durableId="2204805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476"/>
    <w:rsid w:val="00977DD9"/>
    <w:rsid w:val="00B430EC"/>
    <w:rsid w:val="00BB7220"/>
    <w:rsid w:val="00FB44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AB920"/>
  <w15:docId w15:val="{446680D8-9D2D-489B-BD05-876051DC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b w:val="0"/>
      <w:bCs w:val="0"/>
      <w:i w:val="0"/>
      <w:iCs w:val="0"/>
      <w:smallCaps w:val="0"/>
      <w:strike w:val="0"/>
      <w:sz w:val="22"/>
      <w:szCs w:val="22"/>
      <w:u w:val="none"/>
    </w:rPr>
  </w:style>
  <w:style w:type="character" w:customStyle="1" w:styleId="Heading21">
    <w:name w:val="Heading #2|1_"/>
    <w:basedOn w:val="Standardnpsmoodstavce"/>
    <w:link w:val="Heading210"/>
    <w:rPr>
      <w:b/>
      <w:bCs/>
      <w:i w:val="0"/>
      <w:iCs w:val="0"/>
      <w:smallCaps w:val="0"/>
      <w:strike w:val="0"/>
      <w:sz w:val="22"/>
      <w:szCs w:val="22"/>
      <w:u w:val="none"/>
    </w:rPr>
  </w:style>
  <w:style w:type="character" w:customStyle="1" w:styleId="Bodytext2">
    <w:name w:val="Body text|2_"/>
    <w:basedOn w:val="Standardnpsmoodstavce"/>
    <w:link w:val="Bodytext20"/>
    <w:rPr>
      <w:b w:val="0"/>
      <w:bCs w:val="0"/>
      <w:i/>
      <w:iCs/>
      <w:smallCaps w:val="0"/>
      <w:strike w:val="0"/>
      <w:sz w:val="19"/>
      <w:szCs w:val="19"/>
      <w:u w:val="none"/>
    </w:rPr>
  </w:style>
  <w:style w:type="character" w:customStyle="1" w:styleId="Bodytext5">
    <w:name w:val="Body text|5_"/>
    <w:basedOn w:val="Standardnpsmoodstavce"/>
    <w:link w:val="Bodytext50"/>
    <w:rPr>
      <w:rFonts w:ascii="Arial" w:eastAsia="Arial" w:hAnsi="Arial" w:cs="Arial"/>
      <w:b/>
      <w:bCs/>
      <w:i w:val="0"/>
      <w:iCs w:val="0"/>
      <w:smallCaps w:val="0"/>
      <w:strike w:val="0"/>
      <w:sz w:val="19"/>
      <w:szCs w:val="19"/>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2"/>
      <w:szCs w:val="12"/>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32"/>
      <w:szCs w:val="32"/>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16"/>
      <w:szCs w:val="16"/>
      <w:u w:val="none"/>
    </w:rPr>
  </w:style>
  <w:style w:type="character" w:customStyle="1" w:styleId="Tablecaption1">
    <w:name w:val="Table caption|1_"/>
    <w:basedOn w:val="Standardnpsmoodstavce"/>
    <w:link w:val="Tablecaption10"/>
    <w:rPr>
      <w:rFonts w:ascii="Arial" w:eastAsia="Arial" w:hAnsi="Arial" w:cs="Arial"/>
      <w:b/>
      <w:bCs/>
      <w:i w:val="0"/>
      <w:iCs w:val="0"/>
      <w:smallCaps w:val="0"/>
      <w:strike w:val="0"/>
      <w:sz w:val="14"/>
      <w:szCs w:val="14"/>
      <w:u w:val="none"/>
    </w:rPr>
  </w:style>
  <w:style w:type="character" w:customStyle="1" w:styleId="Other1">
    <w:name w:val="Other|1_"/>
    <w:basedOn w:val="Standardnpsmoodstavce"/>
    <w:link w:val="Other10"/>
    <w:rPr>
      <w:b w:val="0"/>
      <w:bCs w:val="0"/>
      <w:i w:val="0"/>
      <w:iCs w:val="0"/>
      <w:smallCaps w:val="0"/>
      <w:strike w:val="0"/>
      <w:sz w:val="22"/>
      <w:szCs w:val="22"/>
      <w:u w:val="none"/>
    </w:rPr>
  </w:style>
  <w:style w:type="paragraph" w:customStyle="1" w:styleId="Bodytext10">
    <w:name w:val="Body text|1"/>
    <w:basedOn w:val="Normln"/>
    <w:link w:val="Bodytext1"/>
    <w:pPr>
      <w:spacing w:after="40" w:line="252" w:lineRule="auto"/>
    </w:pPr>
    <w:rPr>
      <w:sz w:val="22"/>
      <w:szCs w:val="22"/>
    </w:rPr>
  </w:style>
  <w:style w:type="paragraph" w:customStyle="1" w:styleId="Heading210">
    <w:name w:val="Heading #2|1"/>
    <w:basedOn w:val="Normln"/>
    <w:link w:val="Heading21"/>
    <w:pPr>
      <w:spacing w:line="252" w:lineRule="auto"/>
      <w:jc w:val="center"/>
      <w:outlineLvl w:val="1"/>
    </w:pPr>
    <w:rPr>
      <w:b/>
      <w:bCs/>
      <w:sz w:val="22"/>
      <w:szCs w:val="22"/>
    </w:rPr>
  </w:style>
  <w:style w:type="paragraph" w:customStyle="1" w:styleId="Bodytext20">
    <w:name w:val="Body text|2"/>
    <w:basedOn w:val="Normln"/>
    <w:link w:val="Bodytext2"/>
    <w:pPr>
      <w:spacing w:after="260"/>
      <w:jc w:val="center"/>
    </w:pPr>
    <w:rPr>
      <w:i/>
      <w:iCs/>
      <w:sz w:val="19"/>
      <w:szCs w:val="19"/>
    </w:rPr>
  </w:style>
  <w:style w:type="paragraph" w:customStyle="1" w:styleId="Bodytext50">
    <w:name w:val="Body text|5"/>
    <w:basedOn w:val="Normln"/>
    <w:link w:val="Bodytext5"/>
    <w:pPr>
      <w:jc w:val="center"/>
    </w:pPr>
    <w:rPr>
      <w:rFonts w:ascii="Arial" w:eastAsia="Arial" w:hAnsi="Arial" w:cs="Arial"/>
      <w:b/>
      <w:bCs/>
      <w:sz w:val="19"/>
      <w:szCs w:val="19"/>
    </w:rPr>
  </w:style>
  <w:style w:type="paragraph" w:customStyle="1" w:styleId="Headerorfooter20">
    <w:name w:val="Header or footer|2"/>
    <w:basedOn w:val="Normln"/>
    <w:link w:val="Headerorfooter2"/>
    <w:rPr>
      <w:sz w:val="20"/>
      <w:szCs w:val="20"/>
    </w:rPr>
  </w:style>
  <w:style w:type="paragraph" w:customStyle="1" w:styleId="Bodytext30">
    <w:name w:val="Body text|3"/>
    <w:basedOn w:val="Normln"/>
    <w:link w:val="Bodytext3"/>
    <w:pPr>
      <w:spacing w:line="283" w:lineRule="auto"/>
    </w:pPr>
    <w:rPr>
      <w:rFonts w:ascii="Arial" w:eastAsia="Arial" w:hAnsi="Arial" w:cs="Arial"/>
      <w:sz w:val="12"/>
      <w:szCs w:val="12"/>
    </w:rPr>
  </w:style>
  <w:style w:type="paragraph" w:customStyle="1" w:styleId="Heading110">
    <w:name w:val="Heading #1|1"/>
    <w:basedOn w:val="Normln"/>
    <w:link w:val="Heading11"/>
    <w:pPr>
      <w:spacing w:after="20"/>
      <w:outlineLvl w:val="0"/>
    </w:pPr>
    <w:rPr>
      <w:rFonts w:ascii="Arial" w:eastAsia="Arial" w:hAnsi="Arial" w:cs="Arial"/>
      <w:sz w:val="32"/>
      <w:szCs w:val="32"/>
    </w:rPr>
  </w:style>
  <w:style w:type="paragraph" w:customStyle="1" w:styleId="Bodytext40">
    <w:name w:val="Body text|4"/>
    <w:basedOn w:val="Normln"/>
    <w:link w:val="Bodytext4"/>
    <w:rPr>
      <w:rFonts w:ascii="Arial" w:eastAsia="Arial" w:hAnsi="Arial" w:cs="Arial"/>
      <w:sz w:val="16"/>
      <w:szCs w:val="16"/>
    </w:rPr>
  </w:style>
  <w:style w:type="paragraph" w:customStyle="1" w:styleId="Tablecaption10">
    <w:name w:val="Table caption|1"/>
    <w:basedOn w:val="Normln"/>
    <w:link w:val="Tablecaption1"/>
    <w:rPr>
      <w:rFonts w:ascii="Arial" w:eastAsia="Arial" w:hAnsi="Arial" w:cs="Arial"/>
      <w:b/>
      <w:bCs/>
      <w:sz w:val="14"/>
      <w:szCs w:val="14"/>
    </w:rPr>
  </w:style>
  <w:style w:type="paragraph" w:customStyle="1" w:styleId="Other10">
    <w:name w:val="Other|1"/>
    <w:basedOn w:val="Normln"/>
    <w:link w:val="Other1"/>
    <w:pPr>
      <w:spacing w:after="40" w:line="252"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szp.sukl.ez/iszp/OhlaseneOsobv/DetailOhlaseneCinnosti/Index/l_29a589e-f61_d-7ee_1_-c063-320d0a0a2219" TargetMode="External"/><Relationship Id="rId5" Type="http://schemas.openxmlformats.org/officeDocument/2006/relationships/footnotes" Target="footnotes.xml"/><Relationship Id="rId10" Type="http://schemas.openxmlformats.org/officeDocument/2006/relationships/hyperlink" Target="https://iszp.sukl.cz/iszp/OhlaseneOsoby/DetailOhlaseneCinnosti/Index/129a589e-ae98-7eel-eQ63-320dOaOa2219" TargetMode="External"/><Relationship Id="rId4" Type="http://schemas.openxmlformats.org/officeDocument/2006/relationships/webSettings" Target="webSettings.xml"/><Relationship Id="rId9" Type="http://schemas.openxmlformats.org/officeDocument/2006/relationships/hyperlink" Target="mailto:fakturace.ozt@nemhav.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3521</Words>
  <Characters>20774</Characters>
  <Application>Microsoft Office Word</Application>
  <DocSecurity>0</DocSecurity>
  <Lines>173</Lines>
  <Paragraphs>48</Paragraphs>
  <ScaleCrop>false</ScaleCrop>
  <Company/>
  <LinksUpToDate>false</LinksUpToDate>
  <CharactersWithSpaces>24247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2025-10-14T13:12:00Z</dcterms:created>
  <dcterms:modified xsi:type="dcterms:W3CDTF">2025-10-14T13:12:00Z</dcterms:modified>
</cp:coreProperties>
</file>