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C80F" w14:textId="77777777" w:rsidR="00FE1482" w:rsidRDefault="00350BFC">
      <w:pPr>
        <w:spacing w:line="259" w:lineRule="auto"/>
        <w:ind w:left="0" w:firstLine="0"/>
        <w:jc w:val="center"/>
      </w:pPr>
      <w:r>
        <w:rPr>
          <w:b/>
          <w:sz w:val="24"/>
          <w:u w:val="single" w:color="000000"/>
        </w:rPr>
        <w:t>Smlouva o vzájemné spolupráci</w:t>
      </w:r>
      <w:r>
        <w:rPr>
          <w:b/>
          <w:sz w:val="24"/>
        </w:rPr>
        <w:t xml:space="preserve"> </w:t>
      </w:r>
    </w:p>
    <w:p w14:paraId="04A4CF14" w14:textId="3453B247" w:rsidR="00FE1482" w:rsidRDefault="00350BFC">
      <w:pPr>
        <w:spacing w:after="199" w:line="259" w:lineRule="auto"/>
        <w:ind w:left="0" w:firstLine="0"/>
        <w:jc w:val="center"/>
      </w:pPr>
      <w:r>
        <w:t>ev. č. MMJN: SD/202</w:t>
      </w:r>
      <w:r w:rsidR="00C25062">
        <w:t>5</w:t>
      </w:r>
      <w:r>
        <w:t>/</w:t>
      </w:r>
      <w:r w:rsidR="008D2536">
        <w:t>0915</w:t>
      </w:r>
    </w:p>
    <w:p w14:paraId="41A8EDC2" w14:textId="77777777" w:rsidR="00FE1482" w:rsidRDefault="00350BFC">
      <w:pPr>
        <w:spacing w:after="158" w:line="259" w:lineRule="auto"/>
        <w:ind w:left="334" w:right="362" w:hanging="10"/>
        <w:jc w:val="center"/>
      </w:pPr>
      <w:r>
        <w:rPr>
          <w:b/>
        </w:rPr>
        <w:t xml:space="preserve">uzavřená ve vzájemné shodě mezi smluvními stranami: </w:t>
      </w:r>
    </w:p>
    <w:p w14:paraId="08B60DDC" w14:textId="77777777" w:rsidR="00FE1482" w:rsidRDefault="00350BFC" w:rsidP="006E0FD5">
      <w:pPr>
        <w:spacing w:after="0" w:line="259" w:lineRule="auto"/>
        <w:ind w:left="25" w:right="0" w:firstLine="0"/>
        <w:jc w:val="center"/>
      </w:pPr>
      <w:r>
        <w:rPr>
          <w:b/>
        </w:rPr>
        <w:t xml:space="preserve"> </w:t>
      </w:r>
    </w:p>
    <w:p w14:paraId="4B3E775B" w14:textId="77777777" w:rsidR="00FE1482" w:rsidRDefault="00350BFC" w:rsidP="006E0FD5">
      <w:pPr>
        <w:spacing w:after="60" w:line="259" w:lineRule="auto"/>
        <w:ind w:left="-5" w:right="0" w:hanging="10"/>
        <w:jc w:val="left"/>
      </w:pPr>
      <w:r>
        <w:rPr>
          <w:b/>
        </w:rPr>
        <w:t xml:space="preserve">Statutární město Jablonec nad Nisou </w:t>
      </w:r>
    </w:p>
    <w:tbl>
      <w:tblPr>
        <w:tblStyle w:val="TableGrid"/>
        <w:tblW w:w="9134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2160"/>
        <w:gridCol w:w="6974"/>
      </w:tblGrid>
      <w:tr w:rsidR="00C25062" w14:paraId="0F46EEF9" w14:textId="77777777" w:rsidTr="001346CA">
        <w:trPr>
          <w:trHeight w:val="28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C28C7C" w14:textId="77777777" w:rsidR="00C25062" w:rsidRDefault="00C25062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se sídlem: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40942B1E" w14:textId="4B660F26" w:rsidR="00C25062" w:rsidRDefault="00C25062" w:rsidP="009A0FA8">
            <w:pPr>
              <w:tabs>
                <w:tab w:val="center" w:pos="1416"/>
                <w:tab w:val="center" w:pos="4588"/>
              </w:tabs>
              <w:spacing w:after="60"/>
              <w:ind w:left="-15" w:right="0" w:firstLine="0"/>
              <w:jc w:val="left"/>
            </w:pPr>
            <w:r>
              <w:t>Mírové nám</w:t>
            </w:r>
            <w:r w:rsidR="00854FA3">
              <w:t>ěstí</w:t>
            </w:r>
            <w:r>
              <w:t xml:space="preserve"> 3100/19, 46</w:t>
            </w:r>
            <w:r w:rsidR="006E0FD5">
              <w:t>6</w:t>
            </w:r>
            <w:r>
              <w:t xml:space="preserve"> </w:t>
            </w:r>
            <w:r w:rsidR="006E0FD5">
              <w:t>0</w:t>
            </w:r>
            <w:r>
              <w:t xml:space="preserve">1 Jablonec nad Nisou </w:t>
            </w:r>
          </w:p>
        </w:tc>
      </w:tr>
      <w:tr w:rsidR="00C25062" w14:paraId="1F021292" w14:textId="77777777" w:rsidTr="001346CA">
        <w:trPr>
          <w:trHeight w:val="3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4A8E77" w14:textId="6701C290" w:rsidR="00C25062" w:rsidRDefault="00C25062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zastoupené: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5A48340F" w14:textId="56B08D62" w:rsidR="00C25062" w:rsidRDefault="00854FA3" w:rsidP="009A0FA8">
            <w:pPr>
              <w:spacing w:after="60" w:line="259" w:lineRule="auto"/>
              <w:ind w:left="0" w:right="0" w:firstLine="0"/>
              <w:jc w:val="left"/>
            </w:pPr>
            <w:r w:rsidRPr="004F1550">
              <w:rPr>
                <w:szCs w:val="22"/>
              </w:rPr>
              <w:t xml:space="preserve">Mgr. Miroslavou </w:t>
            </w:r>
            <w:proofErr w:type="spellStart"/>
            <w:r w:rsidRPr="004F1550">
              <w:rPr>
                <w:szCs w:val="22"/>
              </w:rPr>
              <w:t>Rýžakovou</w:t>
            </w:r>
            <w:proofErr w:type="spellEnd"/>
            <w:r w:rsidRPr="004F1550">
              <w:rPr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C25062" w14:paraId="63BFF7A1" w14:textId="77777777" w:rsidTr="001346CA">
        <w:trPr>
          <w:trHeight w:val="3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8F2CD4" w14:textId="77777777" w:rsidR="00C25062" w:rsidRDefault="00C25062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68B786EC" w14:textId="5CF0A7A9" w:rsidR="00C25062" w:rsidRPr="00C25062" w:rsidRDefault="00C25062" w:rsidP="009A0FA8">
            <w:pPr>
              <w:spacing w:after="60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 xml:space="preserve">Komerční banka, a.s., č. </w:t>
            </w:r>
            <w:proofErr w:type="spellStart"/>
            <w:r>
              <w:t>ú.</w:t>
            </w:r>
            <w:proofErr w:type="spellEnd"/>
            <w:r>
              <w:t xml:space="preserve"> 121451/0100</w:t>
            </w:r>
          </w:p>
        </w:tc>
      </w:tr>
      <w:tr w:rsidR="00C25062" w14:paraId="6B481056" w14:textId="77777777" w:rsidTr="001346CA">
        <w:trPr>
          <w:trHeight w:val="3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8BCAE8" w14:textId="77777777" w:rsidR="00C25062" w:rsidRDefault="00C25062" w:rsidP="009A0FA8">
            <w:pPr>
              <w:pStyle w:val="Bezmezer"/>
              <w:spacing w:after="60"/>
            </w:pPr>
            <w:r>
              <w:t xml:space="preserve">IČO: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4BF403F1" w14:textId="338BCA0B" w:rsidR="00C25062" w:rsidRDefault="00C25062" w:rsidP="009A0FA8">
            <w:pPr>
              <w:pStyle w:val="Bezmezer"/>
              <w:spacing w:after="60"/>
            </w:pPr>
            <w:r>
              <w:t>00262340</w:t>
            </w:r>
          </w:p>
        </w:tc>
      </w:tr>
    </w:tbl>
    <w:p w14:paraId="01084F3A" w14:textId="77777777" w:rsidR="006E0FD5" w:rsidRDefault="00350BFC" w:rsidP="006E0FD5">
      <w:pPr>
        <w:spacing w:before="240" w:after="0"/>
        <w:ind w:left="0" w:right="4087" w:firstLine="0"/>
        <w:rPr>
          <w:b/>
        </w:rPr>
      </w:pPr>
      <w:r>
        <w:t>dále jen</w:t>
      </w:r>
      <w:r>
        <w:rPr>
          <w:b/>
        </w:rPr>
        <w:t xml:space="preserve"> "SMJN"</w:t>
      </w:r>
    </w:p>
    <w:p w14:paraId="5A57A237" w14:textId="77777777" w:rsidR="006E0FD5" w:rsidRDefault="006E0FD5" w:rsidP="006E0FD5">
      <w:pPr>
        <w:spacing w:after="0"/>
        <w:ind w:left="0" w:right="2665" w:firstLine="0"/>
        <w:rPr>
          <w:b/>
        </w:rPr>
      </w:pPr>
    </w:p>
    <w:p w14:paraId="667F7F33" w14:textId="443FB034" w:rsidR="006E0FD5" w:rsidRPr="006E0FD5" w:rsidRDefault="006E0FD5" w:rsidP="006E0FD5">
      <w:pPr>
        <w:spacing w:after="0"/>
        <w:ind w:left="0" w:right="4087" w:firstLine="0"/>
        <w:rPr>
          <w:bCs/>
        </w:rPr>
      </w:pPr>
      <w:r w:rsidRPr="006E0FD5">
        <w:rPr>
          <w:bCs/>
        </w:rPr>
        <w:t>a</w:t>
      </w:r>
    </w:p>
    <w:p w14:paraId="02E98830" w14:textId="02A09BA3" w:rsidR="006E0FD5" w:rsidRDefault="00350BFC" w:rsidP="006E0FD5">
      <w:pPr>
        <w:spacing w:after="0"/>
        <w:ind w:left="0" w:right="2948" w:firstLine="0"/>
      </w:pPr>
      <w:r>
        <w:t xml:space="preserve"> </w:t>
      </w:r>
    </w:p>
    <w:p w14:paraId="4AFD9D49" w14:textId="697DF2B7" w:rsidR="00FE1482" w:rsidRDefault="00350BFC" w:rsidP="009A0FA8">
      <w:pPr>
        <w:spacing w:after="60" w:line="259" w:lineRule="auto"/>
        <w:ind w:left="-5" w:right="0" w:hanging="10"/>
        <w:jc w:val="left"/>
      </w:pPr>
      <w:r>
        <w:rPr>
          <w:b/>
        </w:rPr>
        <w:t>Tělovýchovná jednota Elektro-Praga Jablonec n.</w:t>
      </w:r>
      <w:r w:rsidR="00C25062">
        <w:rPr>
          <w:b/>
        </w:rPr>
        <w:t xml:space="preserve"> </w:t>
      </w:r>
      <w:r>
        <w:rPr>
          <w:b/>
        </w:rPr>
        <w:t xml:space="preserve">N.,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 </w:t>
      </w:r>
    </w:p>
    <w:tbl>
      <w:tblPr>
        <w:tblStyle w:val="TableGrid"/>
        <w:tblW w:w="9134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2160"/>
        <w:gridCol w:w="6974"/>
      </w:tblGrid>
      <w:tr w:rsidR="00FE1482" w14:paraId="3A4CFEC3" w14:textId="77777777">
        <w:trPr>
          <w:trHeight w:val="28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87C951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se sídlem: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A43136D" w14:textId="404B3464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U Staré lípy </w:t>
            </w:r>
            <w:r w:rsidR="00FE703D">
              <w:t>4733/</w:t>
            </w:r>
            <w:proofErr w:type="gramStart"/>
            <w:r w:rsidR="00FE703D">
              <w:t>1a</w:t>
            </w:r>
            <w:proofErr w:type="gramEnd"/>
            <w:r>
              <w:t xml:space="preserve">, Jablonecké Paseky, 466 02 Jablonec nad Nisou </w:t>
            </w:r>
          </w:p>
        </w:tc>
      </w:tr>
      <w:tr w:rsidR="00FE1482" w14:paraId="5F532BB6" w14:textId="77777777">
        <w:trPr>
          <w:trHeight w:val="3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D6413A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zastoupená: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5491255C" w14:textId="78554786" w:rsidR="00FE1482" w:rsidRDefault="00C25062" w:rsidP="009A0FA8">
            <w:pPr>
              <w:spacing w:after="60" w:line="259" w:lineRule="auto"/>
              <w:ind w:left="0" w:right="0" w:firstLine="0"/>
              <w:jc w:val="left"/>
            </w:pPr>
            <w:r>
              <w:t>I</w:t>
            </w:r>
            <w:r w:rsidRPr="00C25062">
              <w:t>ng. D</w:t>
            </w:r>
            <w:r>
              <w:t>avidem</w:t>
            </w:r>
            <w:r w:rsidRPr="00C25062">
              <w:t xml:space="preserve"> </w:t>
            </w:r>
            <w:proofErr w:type="spellStart"/>
            <w:r>
              <w:t>Z</w:t>
            </w:r>
            <w:r w:rsidRPr="00C25062">
              <w:t>iebiker</w:t>
            </w:r>
            <w:r>
              <w:t>em</w:t>
            </w:r>
            <w:proofErr w:type="spellEnd"/>
            <w:r w:rsidR="000E731D">
              <w:t>, místopředsedou</w:t>
            </w:r>
          </w:p>
        </w:tc>
      </w:tr>
      <w:tr w:rsidR="00FE1482" w14:paraId="7A28085F" w14:textId="77777777">
        <w:trPr>
          <w:trHeight w:val="33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C0D789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45196442" w14:textId="024B7794" w:rsidR="00FE1482" w:rsidRPr="00C25062" w:rsidRDefault="006E0FD5" w:rsidP="009A0FA8">
            <w:pPr>
              <w:spacing w:after="60" w:line="259" w:lineRule="auto"/>
              <w:ind w:left="0" w:right="0" w:firstLine="0"/>
              <w:jc w:val="left"/>
              <w:rPr>
                <w:highlight w:val="yellow"/>
              </w:rPr>
            </w:pPr>
            <w:r w:rsidRPr="004442FF">
              <w:rPr>
                <w:noProof/>
                <w:szCs w:val="22"/>
              </w:rPr>
              <w:t>Fio banka, a.s.</w:t>
            </w:r>
            <w:r w:rsidRPr="006E229D">
              <w:rPr>
                <w:szCs w:val="22"/>
              </w:rPr>
              <w:t xml:space="preserve">, č. </w:t>
            </w:r>
            <w:proofErr w:type="spellStart"/>
            <w:r w:rsidRPr="006E229D">
              <w:rPr>
                <w:szCs w:val="22"/>
              </w:rPr>
              <w:t>ú.</w:t>
            </w:r>
            <w:proofErr w:type="spellEnd"/>
            <w:r w:rsidRPr="006E229D">
              <w:rPr>
                <w:szCs w:val="22"/>
              </w:rPr>
              <w:t xml:space="preserve"> </w:t>
            </w:r>
            <w:r w:rsidRPr="004442FF">
              <w:rPr>
                <w:noProof/>
                <w:szCs w:val="22"/>
              </w:rPr>
              <w:t>2</w:t>
            </w:r>
            <w:r>
              <w:rPr>
                <w:noProof/>
                <w:szCs w:val="22"/>
              </w:rPr>
              <w:t>900471528</w:t>
            </w:r>
            <w:r w:rsidRPr="004442FF">
              <w:rPr>
                <w:noProof/>
                <w:szCs w:val="22"/>
              </w:rPr>
              <w:t>/2010</w:t>
            </w:r>
          </w:p>
        </w:tc>
      </w:tr>
      <w:tr w:rsidR="00FE1482" w14:paraId="62946335" w14:textId="77777777">
        <w:trPr>
          <w:trHeight w:val="3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D620E4" w14:textId="2845D87F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>IČ</w:t>
            </w:r>
            <w:r w:rsidR="00C25062">
              <w:t>O</w:t>
            </w:r>
            <w:r>
              <w:t xml:space="preserve">: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6DB8B8BF" w14:textId="2025B1B4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>16389506</w:t>
            </w:r>
          </w:p>
        </w:tc>
      </w:tr>
      <w:tr w:rsidR="00FE1482" w14:paraId="6BE31F4A" w14:textId="77777777">
        <w:trPr>
          <w:trHeight w:val="16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AED0C7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registrovaná:   </w:t>
            </w:r>
          </w:p>
          <w:p w14:paraId="5A8C4B0B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327BC70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t>dále jen</w:t>
            </w:r>
            <w:r>
              <w:rPr>
                <w:b/>
              </w:rPr>
              <w:t xml:space="preserve"> "TJ ELP" </w:t>
            </w:r>
          </w:p>
          <w:p w14:paraId="3674ED8E" w14:textId="77777777" w:rsidR="00FE1482" w:rsidRDefault="00350BFC" w:rsidP="009A0FA8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ECA2465" w14:textId="69983A40" w:rsidR="00FE1482" w:rsidRDefault="00350BFC" w:rsidP="009A0FA8">
            <w:pPr>
              <w:spacing w:after="60" w:line="259" w:lineRule="auto"/>
              <w:ind w:left="0" w:right="0" w:firstLine="0"/>
            </w:pPr>
            <w:r>
              <w:t>Spolkovým rejstříkem vedeným u Krajského soudu v Ústí nad Labem, spisová značka L 94</w:t>
            </w:r>
          </w:p>
        </w:tc>
      </w:tr>
    </w:tbl>
    <w:p w14:paraId="07F86C32" w14:textId="1208C172" w:rsidR="00FE1482" w:rsidRDefault="00350BFC" w:rsidP="001263D4">
      <w:pPr>
        <w:spacing w:after="210"/>
        <w:ind w:left="-15" w:right="20" w:firstLine="0"/>
      </w:pPr>
      <w:r>
        <w:t xml:space="preserve">uzavřely níže uvedeného dne, měsíce a roku v souladu s § 1746 odst. 2 zákona č. 89/2012 Sb., občanský zákoník, ve znění pozdějších předpisů (dále jen </w:t>
      </w:r>
      <w:r>
        <w:rPr>
          <w:b/>
        </w:rPr>
        <w:t>„Občanský zákoník“</w:t>
      </w:r>
      <w:r>
        <w:t xml:space="preserve">) tuto smlouvu o vzájemné spolupráci (dále jen </w:t>
      </w:r>
      <w:r>
        <w:rPr>
          <w:b/>
        </w:rPr>
        <w:t>„Smlouva“</w:t>
      </w:r>
      <w:r>
        <w:t xml:space="preserve">). </w:t>
      </w:r>
    </w:p>
    <w:p w14:paraId="605B6613" w14:textId="77777777" w:rsidR="00FE1482" w:rsidRDefault="00350BFC">
      <w:pPr>
        <w:pStyle w:val="Nadpis1"/>
        <w:tabs>
          <w:tab w:val="center" w:pos="4303"/>
          <w:tab w:val="center" w:pos="4912"/>
        </w:tabs>
        <w:spacing w:after="205"/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 xml:space="preserve">I. </w:t>
      </w:r>
      <w:r>
        <w:tab/>
        <w:t xml:space="preserve">Úvod </w:t>
      </w:r>
    </w:p>
    <w:p w14:paraId="00960BF9" w14:textId="11D34DCD" w:rsidR="00FE1482" w:rsidRDefault="00350BFC" w:rsidP="001263D4">
      <w:pPr>
        <w:pStyle w:val="Odstavecseseznamem"/>
        <w:numPr>
          <w:ilvl w:val="0"/>
          <w:numId w:val="4"/>
        </w:numPr>
        <w:spacing w:after="208"/>
        <w:ind w:left="0" w:right="0" w:firstLine="0"/>
      </w:pPr>
      <w:r>
        <w:t>Smluvní strany se tímto dohodly, že budou za podmínek níže stanovených touto Smlouvou</w:t>
      </w:r>
      <w:r w:rsidR="00C25062">
        <w:t xml:space="preserve"> </w:t>
      </w:r>
      <w:r>
        <w:t xml:space="preserve">navzájem spolupracovat za účelem realizace společného cíle </w:t>
      </w:r>
      <w:r w:rsidR="00C25062">
        <w:t>rekonstrukce venkovního hřiště TJ.</w:t>
      </w:r>
      <w:r>
        <w:t xml:space="preserve"> </w:t>
      </w:r>
    </w:p>
    <w:p w14:paraId="1755F693" w14:textId="77777777" w:rsidR="00FE1482" w:rsidRDefault="00350BFC">
      <w:pPr>
        <w:spacing w:after="200" w:line="259" w:lineRule="auto"/>
        <w:ind w:left="334" w:right="0" w:hanging="10"/>
        <w:jc w:val="center"/>
      </w:pPr>
      <w:r>
        <w:rPr>
          <w:b/>
        </w:rPr>
        <w:t xml:space="preserve">II. Předmět smlouvy </w:t>
      </w:r>
    </w:p>
    <w:p w14:paraId="57E111D6" w14:textId="7BC6E93A" w:rsidR="00FE1482" w:rsidRDefault="00350BFC" w:rsidP="009A0FA8">
      <w:pPr>
        <w:pStyle w:val="Odstavecseseznamem"/>
        <w:numPr>
          <w:ilvl w:val="0"/>
          <w:numId w:val="7"/>
        </w:numPr>
        <w:spacing w:after="60"/>
        <w:ind w:left="340" w:right="23" w:hanging="357"/>
      </w:pPr>
      <w:r>
        <w:t xml:space="preserve">Smluvní strany uzavírají tuto smlouvu o vzájemné spolupráci na Projektu:  </w:t>
      </w:r>
    </w:p>
    <w:p w14:paraId="70761911" w14:textId="04CECA91" w:rsidR="00FE1482" w:rsidRDefault="00350BFC" w:rsidP="009A0FA8">
      <w:pPr>
        <w:pStyle w:val="Nadpis1"/>
        <w:spacing w:after="60"/>
        <w:ind w:left="334" w:right="0"/>
      </w:pPr>
      <w:r>
        <w:t>„</w:t>
      </w:r>
      <w:r w:rsidR="00C25062">
        <w:t>Rekonstrukce venkovního hřiště TJ</w:t>
      </w:r>
      <w:r>
        <w:t xml:space="preserve">“ (dále jen „Projekt“) </w:t>
      </w:r>
    </w:p>
    <w:p w14:paraId="7DAC8CEB" w14:textId="28F0BF79" w:rsidR="00FE1482" w:rsidRDefault="00350BFC" w:rsidP="009A0FA8">
      <w:pPr>
        <w:numPr>
          <w:ilvl w:val="0"/>
          <w:numId w:val="7"/>
        </w:numPr>
        <w:spacing w:after="60"/>
        <w:ind w:left="-17" w:right="23" w:firstLine="0"/>
      </w:pPr>
      <w:r>
        <w:t>Předmětem této smlouvy je úprava vzájemných práv a povinností smluvních stran při zajištění vlastního finančního podílu TJ ELP k Projektu, který bude realizovat TJ ELP</w:t>
      </w:r>
      <w:r w:rsidR="001263D4">
        <w:t>,</w:t>
      </w:r>
      <w:r>
        <w:t xml:space="preserve"> pokud obdrží dotaci ze státního rozpočtu. </w:t>
      </w:r>
    </w:p>
    <w:p w14:paraId="5FA71B5D" w14:textId="397F8317" w:rsidR="00FE1482" w:rsidRDefault="00350BFC" w:rsidP="009A0FA8">
      <w:pPr>
        <w:numPr>
          <w:ilvl w:val="0"/>
          <w:numId w:val="7"/>
        </w:numPr>
        <w:spacing w:after="60"/>
        <w:ind w:right="20"/>
      </w:pPr>
      <w:r>
        <w:lastRenderedPageBreak/>
        <w:t xml:space="preserve">TJ ELP je žadatelem o dotaci </w:t>
      </w:r>
      <w:r w:rsidR="0060681D">
        <w:t xml:space="preserve">na Projekt </w:t>
      </w:r>
      <w:r>
        <w:t>u Národní sportovní agentury</w:t>
      </w:r>
      <w:r w:rsidR="0060681D">
        <w:t>.</w:t>
      </w:r>
    </w:p>
    <w:p w14:paraId="28D1B2B3" w14:textId="08A056C3" w:rsidR="00FE1482" w:rsidRDefault="00350BFC" w:rsidP="009A0FA8">
      <w:pPr>
        <w:numPr>
          <w:ilvl w:val="0"/>
          <w:numId w:val="7"/>
        </w:numPr>
        <w:spacing w:after="60"/>
        <w:ind w:left="-17" w:right="23" w:firstLine="0"/>
      </w:pPr>
      <w:r>
        <w:t xml:space="preserve">Celkové výdaje Projektu, o jehož podporu ze státního rozpočtu žádá TJ ELP, činí </w:t>
      </w:r>
      <w:r w:rsidR="0060681D">
        <w:t>3 500 000</w:t>
      </w:r>
      <w:r>
        <w:t xml:space="preserve"> Kč (slovy: </w:t>
      </w:r>
      <w:r w:rsidR="0060681D">
        <w:t>tři</w:t>
      </w:r>
      <w:r>
        <w:t xml:space="preserve"> milion</w:t>
      </w:r>
      <w:r w:rsidR="0060681D">
        <w:t>y</w:t>
      </w:r>
      <w:r>
        <w:t xml:space="preserve"> </w:t>
      </w:r>
      <w:r w:rsidR="0060681D">
        <w:t>pět</w:t>
      </w:r>
      <w:r>
        <w:t xml:space="preserve"> s</w:t>
      </w:r>
      <w:r w:rsidR="0060681D">
        <w:t>et</w:t>
      </w:r>
      <w:r>
        <w:t xml:space="preserve"> tisíc korun českých). </w:t>
      </w:r>
    </w:p>
    <w:p w14:paraId="0FC156CB" w14:textId="03B72057" w:rsidR="00FE1482" w:rsidRDefault="00350BFC" w:rsidP="009A0FA8">
      <w:pPr>
        <w:numPr>
          <w:ilvl w:val="0"/>
          <w:numId w:val="7"/>
        </w:numPr>
        <w:spacing w:after="60"/>
        <w:ind w:left="-17" w:right="23" w:firstLine="0"/>
      </w:pPr>
      <w:r>
        <w:t xml:space="preserve">V případě, že TJ ELP obdrží dotaci ze státního rozpočtu na výše uvedený Projekt, poskytne SMJN spoluúčast ve výši požadované TJ ELP, která činí </w:t>
      </w:r>
      <w:r w:rsidR="0060681D">
        <w:t>35</w:t>
      </w:r>
      <w:r>
        <w:t>0</w:t>
      </w:r>
      <w:r w:rsidR="0060681D">
        <w:t xml:space="preserve"> </w:t>
      </w:r>
      <w:r>
        <w:t xml:space="preserve">000 Kč (slovy: tři </w:t>
      </w:r>
      <w:r w:rsidR="0060681D">
        <w:t xml:space="preserve">sta padesát tisíc </w:t>
      </w:r>
      <w:r>
        <w:t xml:space="preserve">korun českých). Termíny poskytnutí spoluúčasti a podmínky vyúčtování budou upraveny formou dodatku ke smlouvě. </w:t>
      </w:r>
    </w:p>
    <w:p w14:paraId="072B7474" w14:textId="00495933" w:rsidR="00FE1482" w:rsidRDefault="00350BFC" w:rsidP="009A0FA8">
      <w:pPr>
        <w:numPr>
          <w:ilvl w:val="0"/>
          <w:numId w:val="7"/>
        </w:numPr>
        <w:spacing w:after="60"/>
        <w:ind w:left="-17" w:right="23" w:firstLine="0"/>
      </w:pPr>
      <w:r>
        <w:t>V případě, že TJ ELP neobdrží dotaci ze státního rozpočtu do 31. 12. 202</w:t>
      </w:r>
      <w:r w:rsidR="0060681D">
        <w:t>7</w:t>
      </w:r>
      <w:r>
        <w:t>, smluvní závazek finanční spoluúčasti SMJN zaniká k 31. 12. 202</w:t>
      </w:r>
      <w:r w:rsidR="0060681D">
        <w:t>7</w:t>
      </w:r>
      <w:r>
        <w:t xml:space="preserve">. </w:t>
      </w:r>
    </w:p>
    <w:p w14:paraId="2E7F0DBC" w14:textId="5B8D2075" w:rsidR="00FE1482" w:rsidRDefault="00FE1482" w:rsidP="000A6DE6">
      <w:pPr>
        <w:spacing w:after="0" w:line="259" w:lineRule="auto"/>
        <w:ind w:left="0" w:right="0" w:firstLine="0"/>
        <w:jc w:val="left"/>
      </w:pPr>
    </w:p>
    <w:p w14:paraId="5B3EB492" w14:textId="77777777" w:rsidR="00FE1482" w:rsidRDefault="00350BFC" w:rsidP="000A6DE6">
      <w:pPr>
        <w:pStyle w:val="Nadpis1"/>
        <w:tabs>
          <w:tab w:val="center" w:pos="2624"/>
          <w:tab w:val="center" w:pos="5075"/>
        </w:tabs>
        <w:spacing w:after="200"/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 xml:space="preserve">III. </w:t>
      </w:r>
      <w:r>
        <w:tab/>
        <w:t xml:space="preserve">Práva a povinnosti smluvních stran </w:t>
      </w:r>
    </w:p>
    <w:p w14:paraId="0FA225A0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SMJN se zavazuje uhradit částku uvedenou v odstavci II. článku 5, a to za podmínek stanovených touto smlouvou.</w:t>
      </w:r>
      <w:r w:rsidRPr="001263D4">
        <w:t xml:space="preserve"> </w:t>
      </w:r>
    </w:p>
    <w:p w14:paraId="5A8A23C5" w14:textId="346E82C5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 xml:space="preserve">TJ ELP je povinna informovat SMJN o všech náležitostech, které se týkají dotace ze státního rozpočtu na příslušný Projekt, tj.: o každém jednotlivém podání žádosti o dotaci; o stavu podání žádosti o dotaci; o stanovisku </w:t>
      </w:r>
      <w:r w:rsidR="00854FA3">
        <w:t>NSA,</w:t>
      </w:r>
      <w:r>
        <w:t xml:space="preserve"> a to i v případě nevyhovění žádosti o poskytnutí dotace.</w:t>
      </w:r>
      <w:r w:rsidRPr="001263D4">
        <w:t xml:space="preserve"> </w:t>
      </w:r>
    </w:p>
    <w:p w14:paraId="008B22B3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TJ ELP je povinna před vyplacením spoluúčasti ze strany SMJN prokazatelně doložit rozhodnutí o poskytnutí dotace ze státního rozpočtu. Bez jeho doložení nelze spolufinancování ze strany SMJN nárokovat.</w:t>
      </w:r>
      <w:r w:rsidRPr="001263D4">
        <w:t xml:space="preserve"> </w:t>
      </w:r>
    </w:p>
    <w:p w14:paraId="74BED03E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TJ ELP se zavazuje využívat sportoviště co nejefektivněji ve prospěch rozvoje vlastní činnosti, ale i ve prospěch veřejnosti a ostatních klubů a tím přispět ke zkvalitnění sportovního prostředí na území města.</w:t>
      </w:r>
      <w:r w:rsidRPr="001263D4">
        <w:t xml:space="preserve"> </w:t>
      </w:r>
    </w:p>
    <w:p w14:paraId="5747C299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TJ ELP se zavazuje prezentovat, že sportoviště bylo vystavěno za podpory SMJN.</w:t>
      </w:r>
      <w:r w:rsidRPr="001263D4">
        <w:t xml:space="preserve"> </w:t>
      </w:r>
    </w:p>
    <w:p w14:paraId="7701587F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TJ ELP se zavazuje spolupracovat se SMJN při případném využití sportoviště při konání významných sportovních akcí na území města.</w:t>
      </w:r>
      <w:r w:rsidRPr="001263D4">
        <w:t xml:space="preserve"> </w:t>
      </w:r>
    </w:p>
    <w:p w14:paraId="09ACF614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TJ ELP se zavazuje hradit veškeré vícenáklady z prostředků TJ ELP.</w:t>
      </w:r>
      <w:r w:rsidRPr="001263D4">
        <w:t xml:space="preserve"> </w:t>
      </w:r>
    </w:p>
    <w:p w14:paraId="4B690D25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>Kontaktní osoby pro potřebu smlouvy:</w:t>
      </w:r>
      <w:r w:rsidRPr="001263D4">
        <w:t xml:space="preserve"> </w:t>
      </w:r>
    </w:p>
    <w:p w14:paraId="182A20E8" w14:textId="7CD8BECD" w:rsidR="00FE1482" w:rsidRDefault="00350BFC" w:rsidP="00854FA3">
      <w:pPr>
        <w:pStyle w:val="Odstavecseseznamem"/>
        <w:numPr>
          <w:ilvl w:val="0"/>
          <w:numId w:val="8"/>
        </w:numPr>
        <w:spacing w:after="60"/>
        <w:ind w:right="0"/>
        <w:contextualSpacing w:val="0"/>
      </w:pPr>
      <w:r>
        <w:t>Za SMJN: Mgr. Miroslav Šourek; msourek@mestojablonec.cz</w:t>
      </w:r>
    </w:p>
    <w:p w14:paraId="233D1D4E" w14:textId="76755E85" w:rsidR="00FE1482" w:rsidRDefault="00350BFC" w:rsidP="00854FA3">
      <w:pPr>
        <w:pStyle w:val="Odstavecseseznamem"/>
        <w:numPr>
          <w:ilvl w:val="0"/>
          <w:numId w:val="8"/>
        </w:numPr>
        <w:spacing w:after="60"/>
        <w:ind w:right="0"/>
        <w:contextualSpacing w:val="0"/>
      </w:pPr>
      <w:r>
        <w:t xml:space="preserve">Za TJ ELP: </w:t>
      </w:r>
      <w:r w:rsidR="0060681D" w:rsidRPr="0060681D">
        <w:t>Ing. David Ziebiker</w:t>
      </w:r>
      <w:r w:rsidR="0060681D">
        <w:t>; ziebiker@gmail.com</w:t>
      </w:r>
    </w:p>
    <w:p w14:paraId="7A99F593" w14:textId="77777777" w:rsidR="00FE1482" w:rsidRDefault="00350BFC" w:rsidP="009A0FA8">
      <w:pPr>
        <w:pStyle w:val="Odstavecseseznamem"/>
        <w:numPr>
          <w:ilvl w:val="0"/>
          <w:numId w:val="6"/>
        </w:numPr>
        <w:spacing w:after="60"/>
        <w:ind w:left="0" w:right="0" w:firstLine="0"/>
        <w:contextualSpacing w:val="0"/>
      </w:pPr>
      <w:r>
        <w:t xml:space="preserve">TJ ELP bude postupovat v souladu s informacemi, které prostřednictvím příslušného formuláře poskytlo SMJN a který je přílohou č. 1 této smlouvy. </w:t>
      </w:r>
    </w:p>
    <w:p w14:paraId="61E37178" w14:textId="1B138B1F" w:rsidR="00FE1482" w:rsidRDefault="00350BFC" w:rsidP="001839DC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6D84E354" w14:textId="77777777" w:rsidR="00FE1482" w:rsidRDefault="00350BFC" w:rsidP="000A6DE6">
      <w:pPr>
        <w:pStyle w:val="Nadpis1"/>
        <w:tabs>
          <w:tab w:val="center" w:pos="3500"/>
          <w:tab w:val="center" w:pos="5076"/>
        </w:tabs>
        <w:spacing w:after="200"/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 xml:space="preserve">IV. </w:t>
      </w:r>
      <w:r>
        <w:tab/>
        <w:t xml:space="preserve">Ostatní ustanovení </w:t>
      </w:r>
    </w:p>
    <w:p w14:paraId="145BE771" w14:textId="77777777" w:rsidR="001263D4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>Smluvní strany berou na sebe práva a povinnosti vyplývající z této smlouvy. V případě vzniku sporů budou tyto řešeny přednostně vzájemnou dohodou smluvních stran.</w:t>
      </w:r>
      <w:r w:rsidRPr="001263D4">
        <w:t xml:space="preserve"> </w:t>
      </w:r>
    </w:p>
    <w:p w14:paraId="35743FDD" w14:textId="19C0CBEC" w:rsidR="00FE1482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>Jakékoliv změny této smlouvy lze provádět pouze formou písemných postupně číslovaných dodatků na základě dohody obou smluvních stran.</w:t>
      </w:r>
      <w:r w:rsidRPr="001263D4">
        <w:t xml:space="preserve"> </w:t>
      </w:r>
    </w:p>
    <w:p w14:paraId="7B73EDA7" w14:textId="11636866" w:rsidR="009332CE" w:rsidRPr="009332CE" w:rsidRDefault="009332CE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 w:rsidRPr="009332CE">
        <w:t xml:space="preserve">Tato smlouva je podepsaná vlastnoručně nebo elektronicky. Platnou se stává dnem podpisu oběma smluvními stranami. Je-li smlouva podepsaná vlastnoručně, SMJN obdrží 3 vyhotovení a TJ ELP obdrží 1 vyhotovení; všechna 4 vyhotovení mají stejnou právní relevanci. Je-li </w:t>
      </w:r>
      <w:r w:rsidRPr="009332CE">
        <w:lastRenderedPageBreak/>
        <w:t>smlouva podepsána elektronicky, je podepsána pomocí elektronického podpisu založeného na kvalifikovaném certifikátu vydaném akreditovaným poskytovatelem certifikačních služeb.</w:t>
      </w:r>
    </w:p>
    <w:p w14:paraId="1A62C088" w14:textId="77777777" w:rsidR="00FE1482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>Tato 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>
        <w:t>portal</w:t>
      </w:r>
      <w:proofErr w:type="spellEnd"/>
      <w:r>
        <w:t xml:space="preserve">/) v příslušném registru smluv. Obě smluvní strany se výslovně dohodly, že smlouvu včetně jejích všech případných dodatků zveřejní v příslušném registru smluv poskytovatel. </w:t>
      </w:r>
    </w:p>
    <w:p w14:paraId="3FAD05AD" w14:textId="77777777" w:rsidR="00FE1482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 xml:space="preserve">Právní vztahy plynoucí z této smlouvy se výhradně řídí českým právním řádem. </w:t>
      </w:r>
    </w:p>
    <w:p w14:paraId="6BBFA266" w14:textId="1A629BBE" w:rsidR="00FE1482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>Tato smlouva byla schválena Zastupitelstvem města Jablonec nad Nisou usnesením</w:t>
      </w:r>
      <w:r w:rsidR="00854FA3">
        <w:br/>
      </w:r>
      <w:r>
        <w:t>č. ZM/</w:t>
      </w:r>
      <w:r w:rsidR="00E153E0">
        <w:t>117</w:t>
      </w:r>
      <w:r>
        <w:t>/202</w:t>
      </w:r>
      <w:r w:rsidR="0060681D">
        <w:t>5</w:t>
      </w:r>
      <w:r>
        <w:t xml:space="preserve"> ze dne </w:t>
      </w:r>
      <w:r w:rsidR="009A0FA8">
        <w:t>18</w:t>
      </w:r>
      <w:r>
        <w:t xml:space="preserve">. </w:t>
      </w:r>
      <w:r w:rsidR="009A0FA8">
        <w:t>9</w:t>
      </w:r>
      <w:r>
        <w:t>. 202</w:t>
      </w:r>
      <w:r w:rsidR="0060681D">
        <w:t>5</w:t>
      </w:r>
      <w:r>
        <w:t xml:space="preserve">. </w:t>
      </w:r>
    </w:p>
    <w:p w14:paraId="31C61A1E" w14:textId="77777777" w:rsidR="00FE1482" w:rsidRDefault="00350BFC" w:rsidP="009A0FA8">
      <w:pPr>
        <w:pStyle w:val="Odstavecseseznamem"/>
        <w:numPr>
          <w:ilvl w:val="0"/>
          <w:numId w:val="5"/>
        </w:numPr>
        <w:spacing w:after="60"/>
        <w:ind w:left="0" w:right="0" w:firstLine="0"/>
        <w:contextualSpacing w:val="0"/>
      </w:pPr>
      <w:r>
        <w:t xml:space="preserve">Obě smluvní strany si řádně přečetly obsah této smlouvy a souhlasí bez výhrad s jejím obsahem a v této smlouvě uvedenými podmínkami. </w:t>
      </w:r>
    </w:p>
    <w:p w14:paraId="0195424D" w14:textId="77777777" w:rsidR="00854FA3" w:rsidRDefault="00350BFC" w:rsidP="00854FA3">
      <w:pPr>
        <w:rPr>
          <w:b/>
          <w:bCs/>
          <w:snapToGrid w:val="0"/>
          <w:szCs w:val="22"/>
          <w:u w:val="single"/>
        </w:rPr>
      </w:pPr>
      <w:r>
        <w:t xml:space="preserve"> </w:t>
      </w:r>
    </w:p>
    <w:tbl>
      <w:tblPr>
        <w:tblStyle w:val="Mkatabulky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854FA3" w:rsidRPr="004F1550" w14:paraId="11059405" w14:textId="77777777" w:rsidTr="00880413">
        <w:trPr>
          <w:trHeight w:val="423"/>
        </w:trPr>
        <w:tc>
          <w:tcPr>
            <w:tcW w:w="4479" w:type="dxa"/>
            <w:vAlign w:val="center"/>
          </w:tcPr>
          <w:p w14:paraId="3AFEBBC7" w14:textId="6AFEEAE9" w:rsidR="00854FA3" w:rsidRPr="004F1550" w:rsidRDefault="00854FA3" w:rsidP="00880413">
            <w:pPr>
              <w:widowControl w:val="0"/>
              <w:spacing w:after="6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 xml:space="preserve">V Jablonci nad Nisou dne: </w:t>
            </w:r>
            <w:r w:rsidR="000546A4">
              <w:rPr>
                <w:snapToGrid w:val="0"/>
                <w:szCs w:val="22"/>
              </w:rPr>
              <w:t>9</w:t>
            </w:r>
            <w:r>
              <w:rPr>
                <w:snapToGrid w:val="0"/>
                <w:szCs w:val="22"/>
              </w:rPr>
              <w:t>.</w:t>
            </w:r>
            <w:r w:rsidR="000546A4">
              <w:rPr>
                <w:snapToGrid w:val="0"/>
                <w:szCs w:val="22"/>
              </w:rPr>
              <w:t xml:space="preserve"> 10. 2025</w:t>
            </w:r>
          </w:p>
        </w:tc>
        <w:tc>
          <w:tcPr>
            <w:tcW w:w="425" w:type="dxa"/>
            <w:vAlign w:val="center"/>
          </w:tcPr>
          <w:p w14:paraId="597691EA" w14:textId="77777777" w:rsidR="00854FA3" w:rsidRPr="004F1550" w:rsidRDefault="00854FA3" w:rsidP="00880413">
            <w:pPr>
              <w:widowControl w:val="0"/>
              <w:spacing w:after="60"/>
              <w:rPr>
                <w:snapToGrid w:val="0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4C8A8EE" w14:textId="312779A1" w:rsidR="00854FA3" w:rsidRPr="004F1550" w:rsidRDefault="00854FA3" w:rsidP="00880413">
            <w:pPr>
              <w:widowControl w:val="0"/>
              <w:spacing w:after="6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V</w:t>
            </w:r>
            <w:r>
              <w:rPr>
                <w:snapToGrid w:val="0"/>
                <w:szCs w:val="22"/>
              </w:rPr>
              <w:t xml:space="preserve"> Jablonci nad Nisou </w:t>
            </w:r>
            <w:r w:rsidRPr="004F1550">
              <w:rPr>
                <w:snapToGrid w:val="0"/>
                <w:szCs w:val="22"/>
              </w:rPr>
              <w:t xml:space="preserve">dne: </w:t>
            </w:r>
            <w:r w:rsidR="0077126C">
              <w:rPr>
                <w:snapToGrid w:val="0"/>
                <w:szCs w:val="22"/>
              </w:rPr>
              <w:t>7</w:t>
            </w:r>
            <w:r>
              <w:rPr>
                <w:snapToGrid w:val="0"/>
                <w:szCs w:val="22"/>
              </w:rPr>
              <w:t>.</w:t>
            </w:r>
            <w:r w:rsidR="0077126C">
              <w:rPr>
                <w:snapToGrid w:val="0"/>
                <w:szCs w:val="22"/>
              </w:rPr>
              <w:t xml:space="preserve"> 10. 2025</w:t>
            </w:r>
          </w:p>
        </w:tc>
      </w:tr>
      <w:tr w:rsidR="00854FA3" w:rsidRPr="004F1550" w14:paraId="0A35A72B" w14:textId="77777777" w:rsidTr="00880413">
        <w:trPr>
          <w:trHeight w:val="423"/>
        </w:trPr>
        <w:tc>
          <w:tcPr>
            <w:tcW w:w="4479" w:type="dxa"/>
            <w:vAlign w:val="center"/>
          </w:tcPr>
          <w:p w14:paraId="65E89CEB" w14:textId="77777777" w:rsidR="00854FA3" w:rsidRDefault="00854FA3" w:rsidP="001839DC">
            <w:pPr>
              <w:widowControl w:val="0"/>
              <w:spacing w:after="0"/>
              <w:rPr>
                <w:b/>
                <w:bCs/>
                <w:snapToGrid w:val="0"/>
                <w:szCs w:val="22"/>
              </w:rPr>
            </w:pPr>
          </w:p>
          <w:p w14:paraId="27D8CCB9" w14:textId="5ECFD5BC" w:rsidR="00854FA3" w:rsidRPr="004F1550" w:rsidRDefault="00854FA3" w:rsidP="00880413">
            <w:pPr>
              <w:widowControl w:val="0"/>
              <w:spacing w:after="60"/>
              <w:rPr>
                <w:b/>
                <w:bCs/>
                <w:snapToGrid w:val="0"/>
                <w:szCs w:val="22"/>
              </w:rPr>
            </w:pPr>
            <w:r w:rsidRPr="004F1550">
              <w:rPr>
                <w:b/>
                <w:bCs/>
                <w:snapToGrid w:val="0"/>
                <w:szCs w:val="22"/>
              </w:rPr>
              <w:t xml:space="preserve">za </w:t>
            </w:r>
            <w:r>
              <w:rPr>
                <w:b/>
                <w:bCs/>
                <w:snapToGrid w:val="0"/>
                <w:szCs w:val="22"/>
              </w:rPr>
              <w:t>SMJN</w:t>
            </w:r>
            <w:r w:rsidRPr="004F1550">
              <w:rPr>
                <w:b/>
                <w:bCs/>
                <w:snapToGrid w:val="0"/>
                <w:szCs w:val="22"/>
              </w:rPr>
              <w:t>:</w:t>
            </w:r>
          </w:p>
        </w:tc>
        <w:tc>
          <w:tcPr>
            <w:tcW w:w="425" w:type="dxa"/>
            <w:vAlign w:val="center"/>
          </w:tcPr>
          <w:p w14:paraId="43329785" w14:textId="77777777" w:rsidR="00854FA3" w:rsidRPr="004F1550" w:rsidRDefault="00854FA3" w:rsidP="00880413">
            <w:pPr>
              <w:widowControl w:val="0"/>
              <w:spacing w:after="60"/>
              <w:rPr>
                <w:snapToGrid w:val="0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6EB99A5" w14:textId="77777777" w:rsidR="00854FA3" w:rsidRDefault="00854FA3" w:rsidP="00880413">
            <w:pPr>
              <w:widowControl w:val="0"/>
              <w:spacing w:after="60"/>
              <w:rPr>
                <w:b/>
                <w:bCs/>
                <w:snapToGrid w:val="0"/>
                <w:szCs w:val="22"/>
              </w:rPr>
            </w:pPr>
          </w:p>
          <w:p w14:paraId="1771F7A1" w14:textId="4FDA3968" w:rsidR="00854FA3" w:rsidRPr="004F1550" w:rsidRDefault="00854FA3" w:rsidP="00880413">
            <w:pPr>
              <w:widowControl w:val="0"/>
              <w:spacing w:after="60"/>
              <w:rPr>
                <w:b/>
                <w:bCs/>
                <w:snapToGrid w:val="0"/>
                <w:szCs w:val="22"/>
              </w:rPr>
            </w:pPr>
            <w:r w:rsidRPr="004F1550">
              <w:rPr>
                <w:b/>
                <w:bCs/>
                <w:snapToGrid w:val="0"/>
                <w:szCs w:val="22"/>
              </w:rPr>
              <w:t xml:space="preserve">za </w:t>
            </w:r>
            <w:r>
              <w:rPr>
                <w:b/>
                <w:bCs/>
                <w:snapToGrid w:val="0"/>
                <w:szCs w:val="22"/>
              </w:rPr>
              <w:t>TJ ELP</w:t>
            </w:r>
            <w:r w:rsidRPr="004F1550">
              <w:rPr>
                <w:b/>
                <w:bCs/>
                <w:snapToGrid w:val="0"/>
                <w:szCs w:val="22"/>
              </w:rPr>
              <w:t>:</w:t>
            </w:r>
          </w:p>
        </w:tc>
      </w:tr>
      <w:tr w:rsidR="00854FA3" w:rsidRPr="00C05F9B" w14:paraId="6E59C9F0" w14:textId="77777777" w:rsidTr="00880413">
        <w:trPr>
          <w:trHeight w:val="1541"/>
        </w:trPr>
        <w:tc>
          <w:tcPr>
            <w:tcW w:w="4479" w:type="dxa"/>
            <w:vAlign w:val="center"/>
          </w:tcPr>
          <w:p w14:paraId="475AE1A1" w14:textId="77777777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</w:p>
          <w:p w14:paraId="048EC27F" w14:textId="77777777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</w:p>
          <w:p w14:paraId="73C82FEA" w14:textId="77777777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……………………………………</w:t>
            </w:r>
            <w:r>
              <w:rPr>
                <w:snapToGrid w:val="0"/>
                <w:szCs w:val="22"/>
              </w:rPr>
              <w:t>……</w:t>
            </w:r>
          </w:p>
          <w:p w14:paraId="61E32389" w14:textId="52EE2A6F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 xml:space="preserve">Mgr. Miroslava Rýžaková, </w:t>
            </w:r>
            <w:r w:rsidR="000A6DE6">
              <w:rPr>
                <w:snapToGrid w:val="0"/>
                <w:szCs w:val="22"/>
              </w:rPr>
              <w:t>vedoucí</w:t>
            </w:r>
          </w:p>
          <w:p w14:paraId="61D71E9A" w14:textId="5EC5308A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humanitního odboru</w:t>
            </w:r>
          </w:p>
        </w:tc>
        <w:tc>
          <w:tcPr>
            <w:tcW w:w="425" w:type="dxa"/>
            <w:vAlign w:val="center"/>
          </w:tcPr>
          <w:p w14:paraId="14BDE000" w14:textId="77777777" w:rsidR="00854FA3" w:rsidRPr="004F1550" w:rsidRDefault="00854FA3" w:rsidP="00854FA3">
            <w:pPr>
              <w:widowControl w:val="0"/>
              <w:spacing w:after="0"/>
              <w:rPr>
                <w:snapToGrid w:val="0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5347229C" w14:textId="77777777" w:rsidR="00854FA3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</w:p>
          <w:p w14:paraId="6B07A6DE" w14:textId="77777777" w:rsidR="00854FA3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</w:p>
          <w:p w14:paraId="1F997794" w14:textId="77777777" w:rsidR="00854FA3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</w:p>
          <w:p w14:paraId="5D8D3604" w14:textId="77777777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……………………………………</w:t>
            </w:r>
            <w:r>
              <w:rPr>
                <w:snapToGrid w:val="0"/>
                <w:szCs w:val="22"/>
              </w:rPr>
              <w:t>…….</w:t>
            </w:r>
          </w:p>
          <w:p w14:paraId="7F8BF397" w14:textId="77777777" w:rsidR="000A6DE6" w:rsidRDefault="00854FA3" w:rsidP="00854FA3">
            <w:pPr>
              <w:widowControl w:val="0"/>
              <w:spacing w:after="0"/>
              <w:ind w:left="369" w:right="34" w:hanging="369"/>
              <w:jc w:val="lef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Ing. David Ziebiker, místopředseda</w:t>
            </w:r>
          </w:p>
          <w:p w14:paraId="7897E6B5" w14:textId="77777777" w:rsidR="000A6DE6" w:rsidRDefault="00854FA3" w:rsidP="00854FA3">
            <w:pPr>
              <w:widowControl w:val="0"/>
              <w:spacing w:after="0"/>
              <w:ind w:left="369" w:right="34" w:hanging="369"/>
              <w:jc w:val="lef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Tělovýchovné jednoty Elektro-Praga</w:t>
            </w:r>
          </w:p>
          <w:p w14:paraId="0D5E1BB6" w14:textId="05ADD382" w:rsidR="00854FA3" w:rsidRPr="00C05F9B" w:rsidRDefault="00854FA3" w:rsidP="00854FA3">
            <w:pPr>
              <w:widowControl w:val="0"/>
              <w:spacing w:after="0"/>
              <w:ind w:left="369" w:right="34" w:hanging="369"/>
              <w:jc w:val="lef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Jablonec </w:t>
            </w:r>
            <w:proofErr w:type="spellStart"/>
            <w:r>
              <w:rPr>
                <w:snapToGrid w:val="0"/>
                <w:szCs w:val="22"/>
              </w:rPr>
              <w:t>n.N</w:t>
            </w:r>
            <w:proofErr w:type="spellEnd"/>
            <w:r>
              <w:rPr>
                <w:snapToGrid w:val="0"/>
                <w:szCs w:val="22"/>
              </w:rPr>
              <w:t>., z.s.</w:t>
            </w:r>
          </w:p>
        </w:tc>
      </w:tr>
      <w:tr w:rsidR="00854FA3" w14:paraId="3B525158" w14:textId="77777777" w:rsidTr="00880413">
        <w:trPr>
          <w:trHeight w:val="1541"/>
        </w:trPr>
        <w:tc>
          <w:tcPr>
            <w:tcW w:w="4479" w:type="dxa"/>
            <w:vAlign w:val="center"/>
          </w:tcPr>
          <w:p w14:paraId="05A4FE91" w14:textId="77777777" w:rsidR="00854FA3" w:rsidRPr="004F1550" w:rsidRDefault="00854FA3" w:rsidP="00854FA3">
            <w:pPr>
              <w:tabs>
                <w:tab w:val="left" w:pos="6960"/>
              </w:tabs>
              <w:spacing w:after="0"/>
              <w:rPr>
                <w:snapToGrid w:val="0"/>
                <w:szCs w:val="22"/>
              </w:rPr>
            </w:pPr>
          </w:p>
          <w:p w14:paraId="25C6B640" w14:textId="77777777" w:rsidR="00854FA3" w:rsidRPr="004F1550" w:rsidRDefault="00854FA3" w:rsidP="00854FA3">
            <w:pPr>
              <w:tabs>
                <w:tab w:val="left" w:pos="6960"/>
              </w:tabs>
              <w:spacing w:after="0"/>
              <w:rPr>
                <w:snapToGrid w:val="0"/>
                <w:szCs w:val="22"/>
              </w:rPr>
            </w:pPr>
          </w:p>
          <w:p w14:paraId="534A8A38" w14:textId="77777777" w:rsidR="00854FA3" w:rsidRPr="004F1550" w:rsidRDefault="00854FA3" w:rsidP="00854FA3">
            <w:pPr>
              <w:tabs>
                <w:tab w:val="left" w:pos="6960"/>
              </w:tabs>
              <w:spacing w:after="0"/>
              <w:rPr>
                <w:snapToGrid w:val="0"/>
                <w:szCs w:val="22"/>
              </w:rPr>
            </w:pPr>
          </w:p>
          <w:p w14:paraId="6DA55F6E" w14:textId="77777777" w:rsidR="00854FA3" w:rsidRPr="004F1550" w:rsidRDefault="00854FA3" w:rsidP="00854FA3">
            <w:pPr>
              <w:tabs>
                <w:tab w:val="left" w:pos="5528"/>
                <w:tab w:val="left" w:pos="5812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……………………………………</w:t>
            </w:r>
            <w:r>
              <w:rPr>
                <w:snapToGrid w:val="0"/>
                <w:szCs w:val="22"/>
              </w:rPr>
              <w:t>……</w:t>
            </w:r>
          </w:p>
          <w:p w14:paraId="7C4AFE09" w14:textId="77777777" w:rsidR="00854FA3" w:rsidRPr="004F1550" w:rsidRDefault="00854FA3" w:rsidP="00854FA3">
            <w:pPr>
              <w:tabs>
                <w:tab w:val="left" w:pos="6960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Mgr. Miroslav Šourek,</w:t>
            </w:r>
            <w:r>
              <w:rPr>
                <w:snapToGrid w:val="0"/>
                <w:szCs w:val="22"/>
              </w:rPr>
              <w:t xml:space="preserve"> vedoucí oddělení</w:t>
            </w:r>
          </w:p>
          <w:p w14:paraId="6400A1DE" w14:textId="77777777" w:rsidR="00854FA3" w:rsidRDefault="00854FA3" w:rsidP="00854FA3">
            <w:pPr>
              <w:tabs>
                <w:tab w:val="left" w:pos="5387"/>
              </w:tabs>
              <w:spacing w:after="0"/>
              <w:rPr>
                <w:snapToGrid w:val="0"/>
                <w:szCs w:val="22"/>
              </w:rPr>
            </w:pPr>
            <w:r w:rsidRPr="004F1550">
              <w:rPr>
                <w:snapToGrid w:val="0"/>
                <w:szCs w:val="22"/>
              </w:rPr>
              <w:t>kultury, sportu a cestovního</w:t>
            </w:r>
            <w:r>
              <w:rPr>
                <w:snapToGrid w:val="0"/>
                <w:szCs w:val="22"/>
              </w:rPr>
              <w:t xml:space="preserve"> </w:t>
            </w:r>
            <w:r w:rsidRPr="004F1550">
              <w:rPr>
                <w:snapToGrid w:val="0"/>
                <w:szCs w:val="22"/>
              </w:rPr>
              <w:t>ruchu</w:t>
            </w:r>
          </w:p>
        </w:tc>
        <w:tc>
          <w:tcPr>
            <w:tcW w:w="425" w:type="dxa"/>
            <w:vAlign w:val="center"/>
          </w:tcPr>
          <w:p w14:paraId="074EB292" w14:textId="77777777" w:rsidR="00854FA3" w:rsidRDefault="00854FA3" w:rsidP="00854FA3">
            <w:pPr>
              <w:widowControl w:val="0"/>
              <w:spacing w:after="0"/>
              <w:rPr>
                <w:snapToGrid w:val="0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7125343F" w14:textId="77777777" w:rsidR="00854FA3" w:rsidRDefault="00854FA3" w:rsidP="00854FA3">
            <w:pPr>
              <w:widowControl w:val="0"/>
              <w:spacing w:after="0"/>
              <w:rPr>
                <w:snapToGrid w:val="0"/>
                <w:szCs w:val="22"/>
              </w:rPr>
            </w:pPr>
          </w:p>
        </w:tc>
      </w:tr>
    </w:tbl>
    <w:p w14:paraId="327005E4" w14:textId="77777777" w:rsidR="00FE1482" w:rsidRDefault="00350BFC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0E9EC9C2" w14:textId="3F869631" w:rsidR="00854FA3" w:rsidRDefault="00854FA3" w:rsidP="00854FA3">
      <w:pPr>
        <w:spacing w:after="113" w:line="259" w:lineRule="auto"/>
        <w:ind w:left="0" w:right="0" w:firstLine="0"/>
        <w:jc w:val="left"/>
      </w:pPr>
    </w:p>
    <w:p w14:paraId="15949DF9" w14:textId="7DF77316" w:rsidR="00FE1482" w:rsidRDefault="00350BFC">
      <w:pPr>
        <w:tabs>
          <w:tab w:val="center" w:pos="3541"/>
          <w:tab w:val="center" w:pos="4249"/>
          <w:tab w:val="center" w:pos="4957"/>
        </w:tabs>
        <w:spacing w:after="85"/>
        <w:ind w:left="-15" w:right="0" w:firstLine="0"/>
        <w:jc w:val="left"/>
      </w:pPr>
      <w:r>
        <w:tab/>
        <w:t xml:space="preserve"> </w:t>
      </w:r>
      <w:r>
        <w:tab/>
        <w:t xml:space="preserve"> </w:t>
      </w:r>
    </w:p>
    <w:p w14:paraId="01ABD832" w14:textId="77777777" w:rsidR="009A0FA8" w:rsidRDefault="009A0FA8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2A23FEAD" w14:textId="01E005EE" w:rsidR="006A3CE5" w:rsidRDefault="006A3CE5" w:rsidP="006A3CE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6"/>
        </w:rPr>
        <w:t xml:space="preserve">Příloha č. 1 – Informace o investičním </w:t>
      </w:r>
      <w:r w:rsidR="00C65ED2">
        <w:rPr>
          <w:rFonts w:ascii="Calibri" w:eastAsia="Calibri" w:hAnsi="Calibri" w:cs="Calibri"/>
          <w:i/>
          <w:sz w:val="16"/>
        </w:rPr>
        <w:t xml:space="preserve">záměru </w:t>
      </w:r>
      <w:r>
        <w:rPr>
          <w:rFonts w:ascii="Calibri" w:eastAsia="Calibri" w:hAnsi="Calibri" w:cs="Calibri"/>
          <w:i/>
          <w:sz w:val="16"/>
        </w:rPr>
        <w:t>klubu/TJ</w:t>
      </w:r>
      <w:r>
        <w:rPr>
          <w:i/>
          <w:sz w:val="16"/>
        </w:rPr>
        <w:t xml:space="preserve"> </w:t>
      </w:r>
    </w:p>
    <w:p w14:paraId="45EF5838" w14:textId="77777777" w:rsidR="009A0FA8" w:rsidRDefault="009A0FA8" w:rsidP="006A3CE5">
      <w:pPr>
        <w:spacing w:after="185" w:line="259" w:lineRule="auto"/>
        <w:ind w:left="0" w:right="41" w:firstLine="0"/>
        <w:rPr>
          <w:rFonts w:ascii="Calibri" w:eastAsia="Calibri" w:hAnsi="Calibri" w:cs="Calibri"/>
          <w:sz w:val="16"/>
        </w:rPr>
      </w:pPr>
    </w:p>
    <w:p w14:paraId="5EFA4E33" w14:textId="77777777" w:rsidR="009A0FA8" w:rsidRDefault="009A0FA8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0FA26631" w14:textId="77777777" w:rsidR="009A0FA8" w:rsidRDefault="009A0FA8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63A056A9" w14:textId="77777777" w:rsidR="006A3CE5" w:rsidRDefault="006A3CE5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67EF0CD8" w14:textId="77777777" w:rsidR="006A3CE5" w:rsidRDefault="006A3CE5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00BBD377" w14:textId="77777777" w:rsidR="00794D8A" w:rsidRDefault="00794D8A">
      <w:pPr>
        <w:spacing w:after="185" w:line="259" w:lineRule="auto"/>
        <w:ind w:left="0" w:right="41" w:firstLine="0"/>
        <w:jc w:val="right"/>
        <w:rPr>
          <w:rFonts w:ascii="Calibri" w:eastAsia="Calibri" w:hAnsi="Calibri" w:cs="Calibri"/>
          <w:sz w:val="16"/>
        </w:rPr>
      </w:pPr>
    </w:p>
    <w:p w14:paraId="7F0AA2D0" w14:textId="1E9B4BB1" w:rsidR="00FE1482" w:rsidRDefault="00350BFC" w:rsidP="006A3CE5">
      <w:pPr>
        <w:spacing w:after="185" w:line="259" w:lineRule="auto"/>
        <w:ind w:left="3540" w:right="41" w:firstLine="0"/>
        <w:jc w:val="left"/>
      </w:pPr>
      <w:r>
        <w:rPr>
          <w:rFonts w:ascii="Calibri" w:eastAsia="Calibri" w:hAnsi="Calibri" w:cs="Calibri"/>
          <w:sz w:val="16"/>
        </w:rPr>
        <w:t>Za věcnou správnost: Mgr. Miroslav Šourek, odd. kultury</w:t>
      </w:r>
      <w:r w:rsidR="006A3CE5">
        <w:rPr>
          <w:rFonts w:ascii="Calibri" w:eastAsia="Calibri" w:hAnsi="Calibri" w:cs="Calibri"/>
          <w:sz w:val="16"/>
        </w:rPr>
        <w:t xml:space="preserve">, </w:t>
      </w:r>
      <w:r>
        <w:rPr>
          <w:rFonts w:ascii="Calibri" w:eastAsia="Calibri" w:hAnsi="Calibri" w:cs="Calibri"/>
          <w:sz w:val="16"/>
        </w:rPr>
        <w:t>sportu</w:t>
      </w:r>
      <w:r w:rsidR="006A3CE5">
        <w:rPr>
          <w:rFonts w:ascii="Calibri" w:eastAsia="Calibri" w:hAnsi="Calibri" w:cs="Calibri"/>
          <w:sz w:val="16"/>
        </w:rPr>
        <w:t xml:space="preserve"> a cestovního ruchu</w:t>
      </w:r>
      <w:r>
        <w:rPr>
          <w:rFonts w:ascii="Calibri" w:eastAsia="Calibri" w:hAnsi="Calibri" w:cs="Calibri"/>
          <w:sz w:val="16"/>
        </w:rPr>
        <w:t xml:space="preserve"> </w:t>
      </w:r>
    </w:p>
    <w:sectPr w:rsidR="00FE1482">
      <w:footerReference w:type="default" r:id="rId7"/>
      <w:pgSz w:w="11906" w:h="16838"/>
      <w:pgMar w:top="1450" w:right="1380" w:bottom="15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BB1B" w14:textId="77777777" w:rsidR="00157588" w:rsidRDefault="00157588" w:rsidP="009332CE">
      <w:pPr>
        <w:spacing w:after="0" w:line="240" w:lineRule="auto"/>
      </w:pPr>
      <w:r>
        <w:separator/>
      </w:r>
    </w:p>
  </w:endnote>
  <w:endnote w:type="continuationSeparator" w:id="0">
    <w:p w14:paraId="6CC4EFE9" w14:textId="77777777" w:rsidR="00157588" w:rsidRDefault="00157588" w:rsidP="0093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373151"/>
      <w:docPartObj>
        <w:docPartGallery w:val="Page Numbers (Bottom of Page)"/>
        <w:docPartUnique/>
      </w:docPartObj>
    </w:sdtPr>
    <w:sdtEndPr/>
    <w:sdtContent>
      <w:p w14:paraId="36CF3683" w14:textId="5B6E11AD" w:rsidR="00D46D76" w:rsidRDefault="00D46D76">
        <w:pPr>
          <w:pStyle w:val="Zpat"/>
          <w:jc w:val="right"/>
        </w:pPr>
        <w:r w:rsidRPr="00D46D76">
          <w:rPr>
            <w:sz w:val="18"/>
            <w:szCs w:val="20"/>
          </w:rPr>
          <w:fldChar w:fldCharType="begin"/>
        </w:r>
        <w:r w:rsidRPr="00D46D76">
          <w:rPr>
            <w:sz w:val="18"/>
            <w:szCs w:val="20"/>
          </w:rPr>
          <w:instrText>PAGE   \* MERGEFORMAT</w:instrText>
        </w:r>
        <w:r w:rsidRPr="00D46D76">
          <w:rPr>
            <w:sz w:val="18"/>
            <w:szCs w:val="20"/>
          </w:rPr>
          <w:fldChar w:fldCharType="separate"/>
        </w:r>
        <w:r w:rsidRPr="00D46D76">
          <w:rPr>
            <w:sz w:val="18"/>
            <w:szCs w:val="20"/>
          </w:rPr>
          <w:t>2</w:t>
        </w:r>
        <w:r w:rsidRPr="00D46D76">
          <w:rPr>
            <w:sz w:val="18"/>
            <w:szCs w:val="20"/>
          </w:rPr>
          <w:fldChar w:fldCharType="end"/>
        </w:r>
        <w:r w:rsidRPr="00D46D76">
          <w:rPr>
            <w:sz w:val="18"/>
            <w:szCs w:val="20"/>
          </w:rPr>
          <w:t>/3</w:t>
        </w:r>
      </w:p>
    </w:sdtContent>
  </w:sdt>
  <w:p w14:paraId="5B87194E" w14:textId="77777777" w:rsidR="00D46D76" w:rsidRDefault="00D46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73B3" w14:textId="77777777" w:rsidR="00157588" w:rsidRDefault="00157588" w:rsidP="009332CE">
      <w:pPr>
        <w:spacing w:after="0" w:line="240" w:lineRule="auto"/>
      </w:pPr>
      <w:r>
        <w:separator/>
      </w:r>
    </w:p>
  </w:footnote>
  <w:footnote w:type="continuationSeparator" w:id="0">
    <w:p w14:paraId="5D31558F" w14:textId="77777777" w:rsidR="00157588" w:rsidRDefault="00157588" w:rsidP="0093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73C4"/>
    <w:multiLevelType w:val="hybridMultilevel"/>
    <w:tmpl w:val="3FCAB288"/>
    <w:lvl w:ilvl="0" w:tplc="B0EA6EA8">
      <w:start w:val="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D3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4D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2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C7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80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C46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887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A3A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B7D76"/>
    <w:multiLevelType w:val="hybridMultilevel"/>
    <w:tmpl w:val="7FBCD560"/>
    <w:lvl w:ilvl="0" w:tplc="72BE53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1C32"/>
    <w:multiLevelType w:val="hybridMultilevel"/>
    <w:tmpl w:val="2F3C5862"/>
    <w:lvl w:ilvl="0" w:tplc="39920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5411"/>
    <w:multiLevelType w:val="hybridMultilevel"/>
    <w:tmpl w:val="19D8CBB2"/>
    <w:lvl w:ilvl="0" w:tplc="F7E82A9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719B0"/>
    <w:multiLevelType w:val="hybridMultilevel"/>
    <w:tmpl w:val="49DCCB78"/>
    <w:lvl w:ilvl="0" w:tplc="50789D4A">
      <w:start w:val="1"/>
      <w:numFmt w:val="decimal"/>
      <w:suff w:val="space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3AA874FE"/>
    <w:multiLevelType w:val="hybridMultilevel"/>
    <w:tmpl w:val="F0941188"/>
    <w:lvl w:ilvl="0" w:tplc="CFDCE53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688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64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464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ACDB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40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EA7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9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85C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D46F4"/>
    <w:multiLevelType w:val="hybridMultilevel"/>
    <w:tmpl w:val="7674C336"/>
    <w:lvl w:ilvl="0" w:tplc="64E6215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4B3AE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A0560">
      <w:start w:val="1"/>
      <w:numFmt w:val="bullet"/>
      <w:lvlText w:val="▪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233C6">
      <w:start w:val="1"/>
      <w:numFmt w:val="bullet"/>
      <w:lvlText w:val="•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00384">
      <w:start w:val="1"/>
      <w:numFmt w:val="bullet"/>
      <w:lvlText w:val="o"/>
      <w:lvlJc w:val="left"/>
      <w:pPr>
        <w:ind w:left="2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25516">
      <w:start w:val="1"/>
      <w:numFmt w:val="bullet"/>
      <w:lvlText w:val="▪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4933E">
      <w:start w:val="1"/>
      <w:numFmt w:val="bullet"/>
      <w:lvlText w:val="•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9BC4">
      <w:start w:val="1"/>
      <w:numFmt w:val="bullet"/>
      <w:lvlText w:val="o"/>
      <w:lvlJc w:val="left"/>
      <w:pPr>
        <w:ind w:left="5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0B5E6">
      <w:start w:val="1"/>
      <w:numFmt w:val="bullet"/>
      <w:lvlText w:val="▪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533D5E"/>
    <w:multiLevelType w:val="hybridMultilevel"/>
    <w:tmpl w:val="D132E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7616">
    <w:abstractNumId w:val="0"/>
  </w:num>
  <w:num w:numId="2" w16cid:durableId="1653294390">
    <w:abstractNumId w:val="6"/>
  </w:num>
  <w:num w:numId="3" w16cid:durableId="1273056862">
    <w:abstractNumId w:val="5"/>
  </w:num>
  <w:num w:numId="4" w16cid:durableId="549147377">
    <w:abstractNumId w:val="1"/>
  </w:num>
  <w:num w:numId="5" w16cid:durableId="1581402177">
    <w:abstractNumId w:val="3"/>
  </w:num>
  <w:num w:numId="6" w16cid:durableId="1438793196">
    <w:abstractNumId w:val="2"/>
  </w:num>
  <w:num w:numId="7" w16cid:durableId="1825706629">
    <w:abstractNumId w:val="4"/>
  </w:num>
  <w:num w:numId="8" w16cid:durableId="157890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82"/>
    <w:rsid w:val="00011CEF"/>
    <w:rsid w:val="000546A4"/>
    <w:rsid w:val="000617B9"/>
    <w:rsid w:val="00097F8E"/>
    <w:rsid w:val="000A6DE6"/>
    <w:rsid w:val="000E731D"/>
    <w:rsid w:val="001263D4"/>
    <w:rsid w:val="00157588"/>
    <w:rsid w:val="001839DC"/>
    <w:rsid w:val="001F7A21"/>
    <w:rsid w:val="0022489E"/>
    <w:rsid w:val="00350BFC"/>
    <w:rsid w:val="004C5340"/>
    <w:rsid w:val="005B50F9"/>
    <w:rsid w:val="0060681D"/>
    <w:rsid w:val="006A3CE5"/>
    <w:rsid w:val="006E0FD5"/>
    <w:rsid w:val="00713920"/>
    <w:rsid w:val="0077126C"/>
    <w:rsid w:val="007847ED"/>
    <w:rsid w:val="00794D8A"/>
    <w:rsid w:val="007A6289"/>
    <w:rsid w:val="008154BB"/>
    <w:rsid w:val="00854FA3"/>
    <w:rsid w:val="008D2536"/>
    <w:rsid w:val="009332CE"/>
    <w:rsid w:val="009A0FA8"/>
    <w:rsid w:val="00AB31EA"/>
    <w:rsid w:val="00AC382F"/>
    <w:rsid w:val="00BE7242"/>
    <w:rsid w:val="00C173BD"/>
    <w:rsid w:val="00C25062"/>
    <w:rsid w:val="00C65ED2"/>
    <w:rsid w:val="00CB57DD"/>
    <w:rsid w:val="00D468B0"/>
    <w:rsid w:val="00D46D76"/>
    <w:rsid w:val="00E153E0"/>
    <w:rsid w:val="00E316BF"/>
    <w:rsid w:val="00F02A8F"/>
    <w:rsid w:val="00F474FC"/>
    <w:rsid w:val="00FE1482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B9C2"/>
  <w15:docId w15:val="{D970E8C1-B392-45D8-9E07-2246A49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1" w:line="286" w:lineRule="auto"/>
      <w:ind w:left="368" w:right="36" w:hanging="368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8" w:line="259" w:lineRule="auto"/>
      <w:ind w:left="10" w:right="38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3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2CE"/>
    <w:rPr>
      <w:rFonts w:ascii="Arial" w:eastAsia="Arial" w:hAnsi="Arial" w:cs="Arial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93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2CE"/>
    <w:rPr>
      <w:rFonts w:ascii="Arial" w:eastAsia="Arial" w:hAnsi="Arial" w:cs="Arial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263D4"/>
    <w:pPr>
      <w:ind w:left="720"/>
      <w:contextualSpacing/>
    </w:pPr>
  </w:style>
  <w:style w:type="paragraph" w:styleId="Bezmezer">
    <w:name w:val="No Spacing"/>
    <w:uiPriority w:val="1"/>
    <w:qFormat/>
    <w:rsid w:val="000617B9"/>
    <w:pPr>
      <w:spacing w:after="0" w:line="240" w:lineRule="auto"/>
      <w:ind w:left="368" w:right="36" w:hanging="368"/>
      <w:jc w:val="both"/>
    </w:pPr>
    <w:rPr>
      <w:rFonts w:ascii="Arial" w:eastAsia="Arial" w:hAnsi="Arial" w:cs="Arial"/>
      <w:color w:val="000000"/>
      <w:sz w:val="22"/>
    </w:rPr>
  </w:style>
  <w:style w:type="table" w:styleId="Mkatabulky">
    <w:name w:val="Table Grid"/>
    <w:basedOn w:val="Normlntabulka"/>
    <w:rsid w:val="00854F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831</Words>
  <Characters>4907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 Miroslav, Mgr.</dc:creator>
  <cp:keywords/>
  <cp:lastModifiedBy>Bachmannová Šárka</cp:lastModifiedBy>
  <cp:revision>2</cp:revision>
  <cp:lastPrinted>2025-10-07T05:57:00Z</cp:lastPrinted>
  <dcterms:created xsi:type="dcterms:W3CDTF">2025-10-09T09:19:00Z</dcterms:created>
  <dcterms:modified xsi:type="dcterms:W3CDTF">2025-10-09T09:19:00Z</dcterms:modified>
</cp:coreProperties>
</file>