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1E76" w14:textId="756C973A" w:rsidR="00020BC8" w:rsidRPr="00AE10A7" w:rsidRDefault="0067340A" w:rsidP="00AE10A7">
      <w:pPr>
        <w:spacing w:line="276" w:lineRule="auto"/>
        <w:jc w:val="center"/>
        <w:rPr>
          <w:rFonts w:ascii="Cambria" w:hAnsi="Cambria" w:cstheme="minorHAnsi"/>
          <w:b/>
          <w:smallCaps/>
          <w:spacing w:val="20"/>
          <w:sz w:val="52"/>
          <w:szCs w:val="44"/>
        </w:rPr>
      </w:pPr>
      <w:r>
        <w:rPr>
          <w:rFonts w:ascii="Cambria" w:hAnsi="Cambria" w:cstheme="minorHAnsi"/>
          <w:b/>
          <w:sz w:val="40"/>
        </w:rPr>
        <w:t>Příkazní smlouva</w:t>
      </w:r>
    </w:p>
    <w:p w14:paraId="13B2627F" w14:textId="77777777" w:rsidR="0067340A" w:rsidRPr="00783E91" w:rsidRDefault="0067340A" w:rsidP="00020BC8">
      <w:pPr>
        <w:spacing w:line="360" w:lineRule="auto"/>
        <w:jc w:val="center"/>
        <w:rPr>
          <w:rFonts w:ascii="Cambria" w:hAnsi="Cambria" w:cstheme="minorHAnsi"/>
          <w:b/>
          <w:sz w:val="4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7340A" w:rsidRPr="00F4423E" w14:paraId="40BEBC16" w14:textId="77777777" w:rsidTr="00167EDC">
        <w:trPr>
          <w:trHeight w:val="339"/>
        </w:trPr>
        <w:tc>
          <w:tcPr>
            <w:tcW w:w="2835" w:type="dxa"/>
          </w:tcPr>
          <w:p w14:paraId="3D795C82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bookmarkStart w:id="0" w:name="_Hlk481661987"/>
            <w:r w:rsidRPr="0067340A">
              <w:rPr>
                <w:rFonts w:ascii="Cambria" w:hAnsi="Cambria" w:cstheme="minorHAnsi"/>
                <w:b/>
                <w:szCs w:val="20"/>
              </w:rPr>
              <w:t>Název:</w:t>
            </w:r>
          </w:p>
        </w:tc>
        <w:tc>
          <w:tcPr>
            <w:tcW w:w="6237" w:type="dxa"/>
          </w:tcPr>
          <w:p w14:paraId="73DEADC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Česká agentura pro standardizaci</w:t>
            </w:r>
          </w:p>
        </w:tc>
      </w:tr>
      <w:tr w:rsidR="0067340A" w:rsidRPr="005D50E9" w14:paraId="624BF8A2" w14:textId="77777777" w:rsidTr="00167EDC">
        <w:tc>
          <w:tcPr>
            <w:tcW w:w="2835" w:type="dxa"/>
          </w:tcPr>
          <w:p w14:paraId="70426265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Právní forma:</w:t>
            </w:r>
          </w:p>
        </w:tc>
        <w:tc>
          <w:tcPr>
            <w:tcW w:w="6237" w:type="dxa"/>
          </w:tcPr>
          <w:p w14:paraId="3DC5A4B1" w14:textId="4758153D" w:rsidR="0067340A" w:rsidRPr="0067340A" w:rsidRDefault="00886F32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s</w:t>
            </w:r>
            <w:r w:rsidR="0067340A" w:rsidRPr="0067340A">
              <w:rPr>
                <w:rFonts w:ascii="Cambria" w:hAnsi="Cambria" w:cstheme="minorHAnsi"/>
                <w:szCs w:val="20"/>
              </w:rPr>
              <w:t>tátní příspěvková organizace</w:t>
            </w:r>
          </w:p>
        </w:tc>
      </w:tr>
      <w:tr w:rsidR="0067340A" w:rsidRPr="00C2231B" w14:paraId="47F3EC78" w14:textId="77777777" w:rsidTr="00167EDC">
        <w:tc>
          <w:tcPr>
            <w:tcW w:w="2835" w:type="dxa"/>
          </w:tcPr>
          <w:p w14:paraId="178E52F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4A12A294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Biskupský dvůr 1148/5, 110 00 Praha 1</w:t>
            </w:r>
          </w:p>
        </w:tc>
      </w:tr>
      <w:tr w:rsidR="0067340A" w:rsidRPr="00C2231B" w14:paraId="5B2C292D" w14:textId="77777777" w:rsidTr="00167EDC">
        <w:tc>
          <w:tcPr>
            <w:tcW w:w="2835" w:type="dxa"/>
          </w:tcPr>
          <w:p w14:paraId="73C3963A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316718B8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szCs w:val="22"/>
              </w:rPr>
              <w:t>065 78 705</w:t>
            </w:r>
          </w:p>
        </w:tc>
      </w:tr>
      <w:tr w:rsidR="0067340A" w:rsidRPr="00C2231B" w14:paraId="50D2772F" w14:textId="77777777" w:rsidTr="00167EDC">
        <w:tc>
          <w:tcPr>
            <w:tcW w:w="2835" w:type="dxa"/>
          </w:tcPr>
          <w:p w14:paraId="4834977D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24A45EB8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Mgr. Zdeněk Veselý, generální ředitel</w:t>
            </w:r>
          </w:p>
        </w:tc>
      </w:tr>
      <w:tr w:rsidR="00952310" w:rsidRPr="00C2231B" w14:paraId="344C8FAC" w14:textId="77777777" w:rsidTr="00167EDC">
        <w:tc>
          <w:tcPr>
            <w:tcW w:w="2835" w:type="dxa"/>
          </w:tcPr>
          <w:p w14:paraId="7B771EE2" w14:textId="538C7DAD" w:rsidR="00952310" w:rsidRDefault="001E035D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 xml:space="preserve">E-mail: </w:t>
            </w:r>
          </w:p>
        </w:tc>
        <w:tc>
          <w:tcPr>
            <w:tcW w:w="6237" w:type="dxa"/>
          </w:tcPr>
          <w:p w14:paraId="23E8C7FA" w14:textId="42AF1B07" w:rsidR="00952310" w:rsidRPr="0067340A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</w:tbl>
    <w:p w14:paraId="353324B6" w14:textId="77777777" w:rsidR="00020BC8" w:rsidRPr="00783E91" w:rsidRDefault="0067340A" w:rsidP="00020BC8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</w:t>
      </w:r>
      <w:r w:rsidR="00020BC8" w:rsidRPr="00783E91">
        <w:rPr>
          <w:rFonts w:ascii="Cambria" w:hAnsi="Cambria" w:cstheme="minorHAnsi"/>
          <w:szCs w:val="20"/>
        </w:rPr>
        <w:t>(dále jen „</w:t>
      </w:r>
      <w:r w:rsidRPr="0067340A">
        <w:rPr>
          <w:rFonts w:ascii="Cambria" w:hAnsi="Cambria" w:cstheme="minorHAnsi"/>
          <w:b/>
          <w:szCs w:val="20"/>
        </w:rPr>
        <w:t>Příkazce</w:t>
      </w:r>
      <w:r w:rsidR="00020BC8" w:rsidRPr="00783E91">
        <w:rPr>
          <w:rFonts w:ascii="Cambria" w:hAnsi="Cambria" w:cstheme="minorHAnsi"/>
          <w:szCs w:val="20"/>
        </w:rPr>
        <w:t>“)</w:t>
      </w:r>
    </w:p>
    <w:p w14:paraId="06141D6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4CB8D69A" w14:textId="77777777" w:rsidR="00020BC8" w:rsidRDefault="00433520" w:rsidP="00020BC8">
      <w:pPr>
        <w:spacing w:line="276" w:lineRule="auto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  <w:szCs w:val="20"/>
        </w:rPr>
        <w:t>a</w:t>
      </w:r>
    </w:p>
    <w:p w14:paraId="6A0DB825" w14:textId="77777777" w:rsidR="00433520" w:rsidRPr="00783E91" w:rsidRDefault="00433520" w:rsidP="00020BC8">
      <w:pPr>
        <w:spacing w:line="276" w:lineRule="auto"/>
        <w:rPr>
          <w:rFonts w:ascii="Cambria" w:hAnsi="Cambria" w:cstheme="minorHAnsi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33520" w:rsidRPr="00F4423E" w14:paraId="39814FFC" w14:textId="77777777" w:rsidTr="00167EDC">
        <w:trPr>
          <w:trHeight w:val="339"/>
        </w:trPr>
        <w:tc>
          <w:tcPr>
            <w:tcW w:w="2835" w:type="dxa"/>
          </w:tcPr>
          <w:bookmarkEnd w:id="0"/>
          <w:p w14:paraId="2B5E5A5B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Název</w:t>
            </w:r>
            <w:r w:rsidR="00D71F30">
              <w:rPr>
                <w:rFonts w:ascii="Cambria" w:hAnsi="Cambria" w:cstheme="minorHAnsi"/>
                <w:b/>
                <w:szCs w:val="20"/>
              </w:rPr>
              <w:t>/Jméno příjmení</w:t>
            </w:r>
            <w:r w:rsidRPr="0067340A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237" w:type="dxa"/>
          </w:tcPr>
          <w:p w14:paraId="5DBD12A6" w14:textId="67B1C3E8" w:rsidR="00433520" w:rsidRPr="00433520" w:rsidRDefault="00A2377C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Ing. Michael Táborský</w:t>
            </w:r>
          </w:p>
        </w:tc>
      </w:tr>
      <w:tr w:rsidR="00433520" w:rsidRPr="00C2231B" w14:paraId="6288F85C" w14:textId="77777777" w:rsidTr="00167EDC">
        <w:tc>
          <w:tcPr>
            <w:tcW w:w="2835" w:type="dxa"/>
          </w:tcPr>
          <w:p w14:paraId="30E63CAE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0BB2B9A7" w14:textId="6D47AF3F" w:rsidR="00433520" w:rsidRPr="0067340A" w:rsidRDefault="00A2377C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Černokostelecká 2111/131, 100 00 Praha 10 - Strašnice</w:t>
            </w:r>
          </w:p>
        </w:tc>
      </w:tr>
      <w:tr w:rsidR="00433520" w:rsidRPr="00C2231B" w14:paraId="2AD85844" w14:textId="77777777" w:rsidTr="00167EDC">
        <w:tc>
          <w:tcPr>
            <w:tcW w:w="2835" w:type="dxa"/>
          </w:tcPr>
          <w:p w14:paraId="3BACC035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6D568279" w14:textId="3F4AB1B3" w:rsidR="00433520" w:rsidRPr="00A2377C" w:rsidRDefault="00A2377C" w:rsidP="00167EDC">
            <w:pPr>
              <w:spacing w:line="276" w:lineRule="auto"/>
              <w:rPr>
                <w:rFonts w:ascii="Cambria" w:hAnsi="Cambria" w:cstheme="minorHAnsi"/>
                <w:bCs/>
                <w:szCs w:val="20"/>
              </w:rPr>
            </w:pPr>
            <w:r w:rsidRPr="00A2377C">
              <w:rPr>
                <w:rFonts w:ascii="Cambria" w:hAnsi="Cambria" w:cstheme="minorHAnsi"/>
                <w:bCs/>
                <w:szCs w:val="20"/>
              </w:rPr>
              <w:t>4571 5050</w:t>
            </w:r>
          </w:p>
        </w:tc>
      </w:tr>
      <w:tr w:rsidR="00433520" w:rsidRPr="00C2231B" w14:paraId="58F82FBF" w14:textId="77777777" w:rsidTr="00167EDC">
        <w:tc>
          <w:tcPr>
            <w:tcW w:w="2835" w:type="dxa"/>
          </w:tcPr>
          <w:p w14:paraId="48BEE95E" w14:textId="5D6E1F8B" w:rsidR="00433520" w:rsidRPr="0067340A" w:rsidRDefault="00A2377C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DIČ</w:t>
            </w:r>
            <w:r w:rsidR="00433520" w:rsidRPr="0067340A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237" w:type="dxa"/>
          </w:tcPr>
          <w:p w14:paraId="5F0B8B9F" w14:textId="2C772C00" w:rsidR="00433520" w:rsidRPr="0067340A" w:rsidRDefault="00A2377C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A2377C">
              <w:rPr>
                <w:rFonts w:ascii="Cambria" w:hAnsi="Cambria" w:cstheme="minorHAnsi"/>
                <w:szCs w:val="20"/>
              </w:rPr>
              <w:t>CZ6704140113</w:t>
            </w:r>
          </w:p>
        </w:tc>
      </w:tr>
      <w:tr w:rsidR="00433520" w:rsidRPr="00C2231B" w14:paraId="7B51931F" w14:textId="77777777" w:rsidTr="00167EDC">
        <w:tc>
          <w:tcPr>
            <w:tcW w:w="2835" w:type="dxa"/>
          </w:tcPr>
          <w:p w14:paraId="444C9C2F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Zápis v rejstříku:</w:t>
            </w:r>
          </w:p>
        </w:tc>
        <w:tc>
          <w:tcPr>
            <w:tcW w:w="6237" w:type="dxa"/>
          </w:tcPr>
          <w:p w14:paraId="4A10A332" w14:textId="4E37C498" w:rsidR="00433520" w:rsidRPr="0067340A" w:rsidRDefault="00A2377C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A2377C">
              <w:rPr>
                <w:rFonts w:ascii="Cambria" w:hAnsi="Cambria" w:cstheme="minorHAnsi"/>
                <w:szCs w:val="20"/>
              </w:rPr>
              <w:t>ŽÚ v Praze 10 pod EV. Č. 310010-0440297</w:t>
            </w:r>
          </w:p>
        </w:tc>
      </w:tr>
      <w:tr w:rsidR="00952310" w:rsidRPr="00C2231B" w14:paraId="14DF0E2E" w14:textId="77777777" w:rsidTr="00167EDC">
        <w:tc>
          <w:tcPr>
            <w:tcW w:w="2835" w:type="dxa"/>
          </w:tcPr>
          <w:p w14:paraId="0D7AE573" w14:textId="27C2855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E-mail:</w:t>
            </w:r>
          </w:p>
        </w:tc>
        <w:tc>
          <w:tcPr>
            <w:tcW w:w="6237" w:type="dxa"/>
          </w:tcPr>
          <w:p w14:paraId="3EC1336F" w14:textId="4D66A327" w:rsidR="00952310" w:rsidRPr="00A2377C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  <w:tr w:rsidR="00952310" w:rsidRPr="00C2231B" w14:paraId="6A2549BF" w14:textId="77777777" w:rsidTr="00167EDC">
        <w:tc>
          <w:tcPr>
            <w:tcW w:w="2835" w:type="dxa"/>
          </w:tcPr>
          <w:p w14:paraId="0BB34267" w14:textId="49A1428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Kontaktní osoba:</w:t>
            </w:r>
          </w:p>
        </w:tc>
        <w:tc>
          <w:tcPr>
            <w:tcW w:w="6237" w:type="dxa"/>
          </w:tcPr>
          <w:p w14:paraId="77073265" w14:textId="111C1877" w:rsidR="00952310" w:rsidRPr="00433520" w:rsidRDefault="00A2377C" w:rsidP="00167EDC">
            <w:pPr>
              <w:spacing w:line="276" w:lineRule="auto"/>
              <w:rPr>
                <w:rFonts w:ascii="Cambria" w:hAnsi="Cambria" w:cstheme="minorHAnsi"/>
                <w:szCs w:val="20"/>
                <w:highlight w:val="yellow"/>
              </w:rPr>
            </w:pPr>
            <w:r>
              <w:rPr>
                <w:rFonts w:ascii="Cambria" w:hAnsi="Cambria" w:cstheme="minorHAnsi"/>
                <w:szCs w:val="20"/>
              </w:rPr>
              <w:t>Michael Táborský</w:t>
            </w:r>
          </w:p>
        </w:tc>
      </w:tr>
    </w:tbl>
    <w:p w14:paraId="038603ED" w14:textId="77777777" w:rsidR="00433520" w:rsidRPr="00783E91" w:rsidRDefault="00433520" w:rsidP="00433520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(dále jen „</w:t>
      </w:r>
      <w:r w:rsidR="00E66F99">
        <w:rPr>
          <w:rFonts w:ascii="Cambria" w:hAnsi="Cambria" w:cstheme="minorHAnsi"/>
          <w:b/>
          <w:szCs w:val="20"/>
        </w:rPr>
        <w:t>Příkazník</w:t>
      </w:r>
      <w:r w:rsidRPr="00783E91">
        <w:rPr>
          <w:rFonts w:ascii="Cambria" w:hAnsi="Cambria" w:cstheme="minorHAnsi"/>
          <w:szCs w:val="20"/>
        </w:rPr>
        <w:t>“)</w:t>
      </w:r>
    </w:p>
    <w:p w14:paraId="475151B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71E824B2" w14:textId="77777777" w:rsidR="00A5236E" w:rsidRPr="00783E91" w:rsidRDefault="00020BC8" w:rsidP="00020BC8">
      <w:pPr>
        <w:spacing w:line="276" w:lineRule="auto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uzavírají</w:t>
      </w:r>
      <w:r w:rsidR="00A5236E" w:rsidRPr="00783E91">
        <w:rPr>
          <w:rFonts w:ascii="Cambria" w:hAnsi="Cambria" w:cstheme="minorHAnsi"/>
        </w:rPr>
        <w:t>,</w:t>
      </w:r>
      <w:r w:rsidRPr="00783E91">
        <w:rPr>
          <w:rFonts w:ascii="Cambria" w:hAnsi="Cambria" w:cstheme="minorHAnsi"/>
        </w:rPr>
        <w:t xml:space="preserve"> ve smyslu ustanovení § </w:t>
      </w:r>
      <w:r w:rsidR="0067340A">
        <w:rPr>
          <w:rFonts w:ascii="Cambria" w:hAnsi="Cambria" w:cstheme="minorHAnsi"/>
        </w:rPr>
        <w:t>2430</w:t>
      </w:r>
      <w:r w:rsidRPr="00783E91">
        <w:rPr>
          <w:rFonts w:ascii="Cambria" w:hAnsi="Cambria" w:cstheme="minorHAnsi"/>
        </w:rPr>
        <w:t xml:space="preserve"> a násl. zákona</w:t>
      </w:r>
      <w:r w:rsidR="00C153FD" w:rsidRPr="00783E91">
        <w:rPr>
          <w:rFonts w:ascii="Cambria" w:hAnsi="Cambria" w:cstheme="minorHAnsi"/>
        </w:rPr>
        <w:t xml:space="preserve"> č.</w:t>
      </w:r>
      <w:r w:rsidRPr="00783E91">
        <w:rPr>
          <w:rFonts w:ascii="Cambria" w:hAnsi="Cambria" w:cstheme="minorHAnsi"/>
        </w:rPr>
        <w:t xml:space="preserve"> </w:t>
      </w:r>
      <w:r w:rsidR="0067340A">
        <w:rPr>
          <w:rFonts w:ascii="Cambria" w:hAnsi="Cambria" w:cstheme="minorHAnsi"/>
        </w:rPr>
        <w:t>89/2012 Sb., občanský zákoník</w:t>
      </w:r>
      <w:r w:rsidRPr="00783E91">
        <w:rPr>
          <w:rFonts w:ascii="Cambria" w:hAnsi="Cambria" w:cstheme="minorHAnsi"/>
        </w:rPr>
        <w:t>, ve znění pozdějších předpisů</w:t>
      </w:r>
      <w:r w:rsidR="00A5236E" w:rsidRPr="00783E91">
        <w:rPr>
          <w:rFonts w:ascii="Cambria" w:hAnsi="Cambria" w:cstheme="minorHAnsi"/>
        </w:rPr>
        <w:t>, tuto</w:t>
      </w:r>
    </w:p>
    <w:p w14:paraId="71D4C4FC" w14:textId="77777777" w:rsidR="00A5236E" w:rsidRPr="00783E91" w:rsidRDefault="00A5236E" w:rsidP="00020BC8">
      <w:pPr>
        <w:spacing w:line="276" w:lineRule="auto"/>
        <w:jc w:val="both"/>
        <w:rPr>
          <w:rFonts w:ascii="Cambria" w:hAnsi="Cambria" w:cstheme="minorHAnsi"/>
        </w:rPr>
      </w:pPr>
    </w:p>
    <w:p w14:paraId="0A95EF5C" w14:textId="77777777" w:rsidR="00A5236E" w:rsidRPr="0067340A" w:rsidRDefault="0067340A" w:rsidP="00A5236E">
      <w:pPr>
        <w:spacing w:line="276" w:lineRule="auto"/>
        <w:jc w:val="center"/>
        <w:rPr>
          <w:rFonts w:ascii="Cambria" w:hAnsi="Cambria" w:cstheme="minorHAnsi"/>
          <w:b/>
        </w:rPr>
      </w:pPr>
      <w:r w:rsidRPr="0067340A">
        <w:rPr>
          <w:rFonts w:ascii="Cambria" w:hAnsi="Cambria" w:cstheme="minorHAnsi"/>
          <w:b/>
        </w:rPr>
        <w:t>příkazní smlouvu</w:t>
      </w:r>
    </w:p>
    <w:p w14:paraId="350C60FB" w14:textId="77777777" w:rsidR="00020BC8" w:rsidRPr="00783E91" w:rsidRDefault="00020BC8" w:rsidP="00A5236E">
      <w:pPr>
        <w:spacing w:line="276" w:lineRule="auto"/>
        <w:jc w:val="center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(dále jen „</w:t>
      </w:r>
      <w:r w:rsidRPr="00783E91">
        <w:rPr>
          <w:rFonts w:ascii="Cambria" w:hAnsi="Cambria" w:cstheme="minorHAnsi"/>
          <w:b/>
        </w:rPr>
        <w:t>Smlouva</w:t>
      </w:r>
      <w:r w:rsidRPr="00783E91">
        <w:rPr>
          <w:rFonts w:ascii="Cambria" w:hAnsi="Cambria" w:cstheme="minorHAnsi"/>
        </w:rPr>
        <w:t>“)</w:t>
      </w:r>
    </w:p>
    <w:p w14:paraId="36F15EBE" w14:textId="77777777" w:rsidR="00020BC8" w:rsidRPr="00783E91" w:rsidRDefault="00020BC8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</w:rPr>
      </w:pPr>
      <w:r w:rsidRPr="00783E91">
        <w:rPr>
          <w:rFonts w:ascii="Cambria" w:hAnsi="Cambria" w:cstheme="minorHAnsi"/>
          <w:b/>
        </w:rPr>
        <w:t>Obecná ustanovení</w:t>
      </w:r>
      <w:r w:rsidRPr="00783E91">
        <w:rPr>
          <w:rFonts w:ascii="Cambria" w:hAnsi="Cambria" w:cstheme="minorHAnsi"/>
          <w:b/>
          <w:smallCaps/>
        </w:rPr>
        <w:t xml:space="preserve"> </w:t>
      </w:r>
    </w:p>
    <w:p w14:paraId="105FE954" w14:textId="2F2E734D" w:rsidR="00020BC8" w:rsidRPr="00D90689" w:rsidRDefault="0076683A" w:rsidP="00D9068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t>Smluvní strany prohlašují, že jsou oprávněny uzavřít tuto Smlouvu a plnit povinnosti z ní vyplývající</w:t>
      </w:r>
      <w:r w:rsidR="00020BC8" w:rsidRPr="00D90689">
        <w:rPr>
          <w:rFonts w:ascii="Cambria" w:hAnsi="Cambria" w:cstheme="minorHAnsi"/>
        </w:rPr>
        <w:t>.</w:t>
      </w:r>
    </w:p>
    <w:p w14:paraId="3F3836BD" w14:textId="77777777" w:rsidR="00B23CF6" w:rsidRDefault="00B23CF6" w:rsidP="00B23CF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974ED">
        <w:rPr>
          <w:rFonts w:ascii="Cambria" w:hAnsi="Cambria" w:cstheme="minorHAnsi"/>
        </w:rPr>
        <w:t>Smluvní strany prohlašují, že identifikační údaje specifikující smluvní strany jsou v souladu s právní skutečností v době uzavření</w:t>
      </w:r>
      <w:r w:rsidRPr="00715E52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S</w:t>
      </w:r>
      <w:r w:rsidRPr="00715E52">
        <w:rPr>
          <w:rFonts w:ascii="Cambria" w:hAnsi="Cambria" w:cstheme="minorHAnsi"/>
        </w:rPr>
        <w:t>mlouvy. Smluvní strany se zavazují, že změny dotčených údajů písemně oznámí druhé smluvní straně bez zbytečného odkladu. Při změně identifikačních údajů smluvních stran</w:t>
      </w:r>
      <w:r>
        <w:rPr>
          <w:rFonts w:ascii="Cambria" w:hAnsi="Cambria" w:cstheme="minorHAnsi"/>
        </w:rPr>
        <w:t>,</w:t>
      </w:r>
      <w:r w:rsidRPr="00715E52">
        <w:rPr>
          <w:rFonts w:ascii="Cambria" w:hAnsi="Cambria" w:cstheme="minorHAnsi"/>
        </w:rPr>
        <w:t xml:space="preserve"> včetně změny účtu není nutné uzavírat ke </w:t>
      </w:r>
      <w:r>
        <w:rPr>
          <w:rFonts w:ascii="Cambria" w:hAnsi="Cambria" w:cstheme="minorHAnsi"/>
        </w:rPr>
        <w:t>S</w:t>
      </w:r>
      <w:r w:rsidRPr="00715E52">
        <w:rPr>
          <w:rFonts w:ascii="Cambria" w:hAnsi="Cambria" w:cstheme="minorHAnsi"/>
        </w:rPr>
        <w:t>mlouvě dodatek, jedině že o to požádá jedna ze smluvních stran</w:t>
      </w:r>
      <w:r w:rsidRPr="00002E10">
        <w:rPr>
          <w:rFonts w:ascii="Cambria" w:hAnsi="Cambria" w:cstheme="minorHAnsi"/>
        </w:rPr>
        <w:t xml:space="preserve">. </w:t>
      </w:r>
    </w:p>
    <w:p w14:paraId="3A5DC504" w14:textId="77777777" w:rsidR="00143EC8" w:rsidRDefault="00143EC8" w:rsidP="00143E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193034">
        <w:rPr>
          <w:rFonts w:ascii="Cambria" w:hAnsi="Cambria" w:cstheme="minorHAnsi"/>
        </w:rPr>
        <w:t>Ministerstvo průmyslu a obchodu (dále jen „</w:t>
      </w:r>
      <w:r w:rsidRPr="00143EC8">
        <w:rPr>
          <w:rFonts w:ascii="Cambria" w:hAnsi="Cambria" w:cstheme="minorHAnsi"/>
          <w:b/>
          <w:bCs/>
        </w:rPr>
        <w:t>MPO</w:t>
      </w:r>
      <w:r w:rsidRPr="00193034">
        <w:rPr>
          <w:rFonts w:ascii="Cambria" w:hAnsi="Cambria" w:cstheme="minorHAnsi"/>
        </w:rPr>
        <w:t xml:space="preserve">“), s odkazem na svoji působnost vyplývající ze zákona č. 406/2000 Sb., o hospodaření energií, ve znění pozdějších </w:t>
      </w:r>
      <w:r w:rsidRPr="00193034">
        <w:rPr>
          <w:rFonts w:ascii="Cambria" w:hAnsi="Cambria" w:cstheme="minorHAnsi"/>
        </w:rPr>
        <w:lastRenderedPageBreak/>
        <w:t>předpisů, Směrnice Evropského parlamentu a Rady EU/2024/1275 o energetické náročnosti budov, Směrnice Evropského parlamentu a Rady EU/2023/1791 o energetické účinnosti a Nařízení Evropského parlamentu a Rady (EU) 2017/1369 ze dne 4. července 2017, kterým se stanoví rámec pro označování energetickými štítky a zrušuje směrnice 2010/30/EU, má zájem na zhotovení Databáze energetické náročnosti (dále jen „</w:t>
      </w:r>
      <w:r w:rsidRPr="00143EC8">
        <w:rPr>
          <w:rFonts w:ascii="Cambria" w:hAnsi="Cambria" w:cstheme="minorHAnsi"/>
          <w:b/>
          <w:bCs/>
        </w:rPr>
        <w:t>DEN</w:t>
      </w:r>
      <w:r w:rsidRPr="00193034">
        <w:rPr>
          <w:rFonts w:ascii="Cambria" w:hAnsi="Cambria" w:cstheme="minorHAnsi"/>
        </w:rPr>
        <w:t xml:space="preserve">“). </w:t>
      </w:r>
    </w:p>
    <w:p w14:paraId="3A5BEAAB" w14:textId="77777777" w:rsidR="00143EC8" w:rsidRPr="00193034" w:rsidRDefault="00143EC8" w:rsidP="00143E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193034">
        <w:rPr>
          <w:rFonts w:ascii="Cambria" w:hAnsi="Cambria" w:cstheme="minorHAnsi"/>
        </w:rPr>
        <w:t xml:space="preserve">Na základě Dohody o spolupráci při realizaci projektu „Zhotovení Databáze energetické náročnosti“ (Projekt DEN), uzavřené mezi MPO, Úřadem pro technickou normalizaci, metrologii a státní zkušebnictví, organizační složka státu a </w:t>
      </w:r>
      <w:r>
        <w:rPr>
          <w:rFonts w:ascii="Cambria" w:hAnsi="Cambria" w:cstheme="minorHAnsi"/>
        </w:rPr>
        <w:t>Objednatelem</w:t>
      </w:r>
      <w:r w:rsidRPr="00193034">
        <w:rPr>
          <w:rFonts w:ascii="Cambria" w:hAnsi="Cambria" w:cstheme="minorHAnsi"/>
        </w:rPr>
        <w:t xml:space="preserve">, byl </w:t>
      </w:r>
      <w:r>
        <w:rPr>
          <w:rFonts w:ascii="Cambria" w:hAnsi="Cambria" w:cstheme="minorHAnsi"/>
        </w:rPr>
        <w:t xml:space="preserve">Objednatel </w:t>
      </w:r>
      <w:r w:rsidRPr="00193034">
        <w:rPr>
          <w:rFonts w:ascii="Cambria" w:hAnsi="Cambria" w:cstheme="minorHAnsi"/>
        </w:rPr>
        <w:t>pověřen realizování DEN, a to za podmínek uvedených v uvedené dohodě.</w:t>
      </w:r>
    </w:p>
    <w:p w14:paraId="1BD7A190" w14:textId="257848C5" w:rsidR="00143EC8" w:rsidRPr="00143EC8" w:rsidRDefault="00143EC8" w:rsidP="00143E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193034">
        <w:rPr>
          <w:rFonts w:ascii="Cambria" w:hAnsi="Cambria" w:cstheme="minorHAnsi"/>
        </w:rPr>
        <w:t xml:space="preserve">V rámci plnění DEN </w:t>
      </w:r>
      <w:r>
        <w:rPr>
          <w:rFonts w:ascii="Cambria" w:hAnsi="Cambria" w:cstheme="minorHAnsi"/>
        </w:rPr>
        <w:t>Objednatel</w:t>
      </w:r>
      <w:r w:rsidRPr="00193034">
        <w:rPr>
          <w:rFonts w:ascii="Cambria" w:hAnsi="Cambria" w:cstheme="minorHAnsi"/>
        </w:rPr>
        <w:t xml:space="preserve"> poptává dodavatele pro provedení </w:t>
      </w:r>
      <w:r>
        <w:rPr>
          <w:rFonts w:ascii="Cambria" w:hAnsi="Cambria" w:cstheme="minorHAnsi"/>
        </w:rPr>
        <w:t>technické specifikace SW projektu</w:t>
      </w:r>
      <w:r w:rsidRPr="00193034">
        <w:rPr>
          <w:rFonts w:ascii="Cambria" w:hAnsi="Cambria" w:cstheme="minorHAnsi"/>
        </w:rPr>
        <w:t xml:space="preserve"> DEN, za podmínek uvedených v této </w:t>
      </w:r>
      <w:r>
        <w:rPr>
          <w:rFonts w:ascii="Cambria" w:hAnsi="Cambria" w:cstheme="minorHAnsi"/>
        </w:rPr>
        <w:t>Smlouvě.</w:t>
      </w:r>
    </w:p>
    <w:p w14:paraId="1808C1A8" w14:textId="638C63A5" w:rsidR="00A37750" w:rsidRDefault="00DD4C2C" w:rsidP="00DD4C2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D4C2C">
        <w:rPr>
          <w:rFonts w:ascii="Cambria" w:hAnsi="Cambria" w:cstheme="minorHAnsi"/>
        </w:rPr>
        <w:t>Tato Smlouva je realizována v rámci projektu</w:t>
      </w:r>
      <w:r>
        <w:rPr>
          <w:rFonts w:ascii="Cambria" w:hAnsi="Cambria" w:cstheme="minorHAnsi"/>
        </w:rPr>
        <w:t xml:space="preserve"> DEN, financovaného z</w:t>
      </w:r>
      <w:r w:rsidRPr="00DD4C2C">
        <w:rPr>
          <w:rFonts w:ascii="Cambria" w:hAnsi="Cambria" w:cstheme="minorHAnsi"/>
        </w:rPr>
        <w:t xml:space="preserve"> Národního plánu obnovy, komponenty 7.3 </w:t>
      </w:r>
      <w:bookmarkStart w:id="1" w:name="_Hlk195001785"/>
      <w:r w:rsidRPr="00DD4C2C">
        <w:rPr>
          <w:rFonts w:ascii="Cambria" w:hAnsi="Cambria" w:cstheme="minorHAnsi"/>
        </w:rPr>
        <w:t xml:space="preserve">Komplexní reforma poradenství týkajícího se renovační vlny v České </w:t>
      </w:r>
      <w:proofErr w:type="gramStart"/>
      <w:r w:rsidRPr="00DD4C2C">
        <w:rPr>
          <w:rFonts w:ascii="Cambria" w:hAnsi="Cambria" w:cstheme="minorHAnsi"/>
        </w:rPr>
        <w:t>republice</w:t>
      </w:r>
      <w:bookmarkEnd w:id="1"/>
      <w:r w:rsidRPr="00DD4C2C">
        <w:rPr>
          <w:rFonts w:ascii="Cambria" w:hAnsi="Cambria" w:cstheme="minorHAnsi"/>
        </w:rPr>
        <w:t xml:space="preserve">  </w:t>
      </w:r>
      <w:r w:rsidR="00A37750" w:rsidRPr="00DD4C2C">
        <w:rPr>
          <w:rFonts w:ascii="Cambria" w:hAnsi="Cambria" w:cstheme="minorHAnsi"/>
        </w:rPr>
        <w:t>(</w:t>
      </w:r>
      <w:proofErr w:type="gramEnd"/>
      <w:r w:rsidR="00A37750" w:rsidRPr="00DD4C2C">
        <w:rPr>
          <w:rFonts w:ascii="Cambria" w:hAnsi="Cambria" w:cstheme="minorHAnsi"/>
        </w:rPr>
        <w:t>dále jen „</w:t>
      </w:r>
      <w:r w:rsidR="00A37750" w:rsidRPr="00DD4C2C">
        <w:rPr>
          <w:rFonts w:ascii="Cambria" w:hAnsi="Cambria" w:cstheme="minorHAnsi"/>
          <w:b/>
          <w:bCs/>
        </w:rPr>
        <w:t>projekt</w:t>
      </w:r>
      <w:r w:rsidR="00A37750" w:rsidRPr="00DD4C2C">
        <w:rPr>
          <w:rFonts w:ascii="Cambria" w:hAnsi="Cambria" w:cstheme="minorHAnsi"/>
        </w:rPr>
        <w:t xml:space="preserve">“).   </w:t>
      </w:r>
    </w:p>
    <w:p w14:paraId="12DD6C62" w14:textId="46795C7F" w:rsidR="00DD5408" w:rsidRPr="00DD4C2C" w:rsidRDefault="00DD5408" w:rsidP="00DD4C2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Příkazník prohlašuje, že je tvůrcem a provozovatelem stávajícího softwarového řešení ENEX, </w:t>
      </w:r>
      <w:r w:rsidR="00D628CF">
        <w:rPr>
          <w:rFonts w:ascii="Cambria" w:hAnsi="Cambria" w:cstheme="minorHAnsi"/>
        </w:rPr>
        <w:t>který provozuje pro MPO.</w:t>
      </w:r>
      <w:r w:rsidR="00FD6C79">
        <w:rPr>
          <w:rFonts w:ascii="Cambria" w:hAnsi="Cambria" w:cstheme="minorHAnsi"/>
        </w:rPr>
        <w:t xml:space="preserve"> V systému ENEX jsou </w:t>
      </w:r>
      <w:r w:rsidR="00F16F9A">
        <w:rPr>
          <w:rFonts w:ascii="Cambria" w:hAnsi="Cambria" w:cstheme="minorHAnsi"/>
        </w:rPr>
        <w:t>ukládána a spravována data, která mají být předmětem migrace do nového softwarového řešení v rámci projektu DEN.</w:t>
      </w:r>
    </w:p>
    <w:p w14:paraId="65B6045F" w14:textId="77777777" w:rsidR="00603D07" w:rsidRDefault="00603D07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bookmarkStart w:id="2" w:name="_Ref522868723"/>
      <w:r>
        <w:rPr>
          <w:rFonts w:ascii="Cambria" w:hAnsi="Cambria" w:cstheme="minorHAnsi"/>
          <w:b/>
        </w:rPr>
        <w:t>Předmět Smlouvy</w:t>
      </w:r>
      <w:bookmarkEnd w:id="2"/>
    </w:p>
    <w:p w14:paraId="452A91BF" w14:textId="4EFF6328" w:rsidR="001420C6" w:rsidRPr="006A6BEA" w:rsidRDefault="00603D07" w:rsidP="006A6BE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Cs w:val="20"/>
        </w:rPr>
      </w:pPr>
      <w:r w:rsidRPr="55060A16">
        <w:rPr>
          <w:rFonts w:ascii="Cambria" w:hAnsi="Cambria" w:cstheme="minorBidi"/>
        </w:rPr>
        <w:t>Příkazník</w:t>
      </w:r>
      <w:r w:rsidRPr="55060A16">
        <w:rPr>
          <w:rFonts w:ascii="Cambria" w:hAnsi="Cambria" w:cstheme="minorBidi"/>
          <w:b/>
          <w:bCs/>
        </w:rPr>
        <w:t xml:space="preserve"> </w:t>
      </w:r>
      <w:r w:rsidR="00D6271C" w:rsidRPr="55060A16">
        <w:rPr>
          <w:rFonts w:ascii="Cambria" w:hAnsi="Cambria" w:cstheme="minorBidi"/>
        </w:rPr>
        <w:t>se na základě této Smlouvy zavazuje</w:t>
      </w:r>
      <w:r w:rsidR="001164AA" w:rsidRPr="55060A16">
        <w:rPr>
          <w:rFonts w:ascii="Cambria" w:hAnsi="Cambria" w:cstheme="minorBidi"/>
        </w:rPr>
        <w:t xml:space="preserve"> </w:t>
      </w:r>
      <w:r w:rsidR="00837F10" w:rsidRPr="55060A16">
        <w:rPr>
          <w:rFonts w:ascii="Cambria" w:hAnsi="Cambria" w:cstheme="minorBidi"/>
        </w:rPr>
        <w:t xml:space="preserve">konzultační </w:t>
      </w:r>
      <w:r w:rsidR="00F16F9A" w:rsidRPr="55060A16">
        <w:rPr>
          <w:rFonts w:ascii="Cambria" w:hAnsi="Cambria" w:cstheme="minorBidi"/>
        </w:rPr>
        <w:t xml:space="preserve">služby a další výkony v souvislosti se zajištěním migrace dat ze stávajícího systému ENEX do nového softwarového řešení v rámci projektu </w:t>
      </w:r>
      <w:proofErr w:type="gramStart"/>
      <w:r w:rsidR="00F16F9A" w:rsidRPr="55060A16">
        <w:rPr>
          <w:rFonts w:ascii="Cambria" w:hAnsi="Cambria" w:cstheme="minorBidi"/>
        </w:rPr>
        <w:t>DEN,  zejména</w:t>
      </w:r>
      <w:proofErr w:type="gramEnd"/>
      <w:r w:rsidR="00F16F9A" w:rsidRPr="55060A16">
        <w:rPr>
          <w:rFonts w:ascii="Cambria" w:hAnsi="Cambria" w:cstheme="minorBidi"/>
        </w:rPr>
        <w:t xml:space="preserve"> pak</w:t>
      </w:r>
      <w:r w:rsidR="00837F10" w:rsidRPr="55060A16">
        <w:rPr>
          <w:rFonts w:ascii="Cambria" w:hAnsi="Cambria" w:cstheme="minorBidi"/>
        </w:rPr>
        <w:t>:</w:t>
      </w:r>
    </w:p>
    <w:p w14:paraId="0D263571" w14:textId="2FF1C39A" w:rsidR="001420C6" w:rsidRDefault="002E1BA1" w:rsidP="006A7F52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360" w:hanging="680"/>
        <w:jc w:val="both"/>
        <w:rPr>
          <w:rFonts w:ascii="Cambria" w:eastAsiaTheme="minorHAnsi" w:hAnsi="Cambria" w:cs="AppleSystemUIFont"/>
          <w:lang w:eastAsia="en-US"/>
        </w:rPr>
      </w:pPr>
      <w:r w:rsidRPr="002E1BA1">
        <w:rPr>
          <w:rFonts w:ascii="Cambria" w:eastAsiaTheme="minorHAnsi" w:hAnsi="Cambria" w:cs="AppleSystemUIFont"/>
          <w:lang w:eastAsia="en-US"/>
        </w:rPr>
        <w:t>Z</w:t>
      </w:r>
      <w:r w:rsidR="001420C6" w:rsidRPr="002E1BA1">
        <w:rPr>
          <w:rFonts w:ascii="Cambria" w:eastAsiaTheme="minorHAnsi" w:hAnsi="Cambria" w:cs="AppleSystemUIFont"/>
          <w:lang w:eastAsia="en-US"/>
        </w:rPr>
        <w:t>ajištění přímé součinnosti při práci s daty, včetně umožnění přístupu k databázi ENEX v rozsahu nezbytném pro migraci, jejich ověřování a validaci,</w:t>
      </w:r>
    </w:p>
    <w:p w14:paraId="6C1D5A37" w14:textId="079AA1E4" w:rsidR="001420C6" w:rsidRDefault="00D8546D" w:rsidP="006900EA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360" w:hanging="680"/>
        <w:jc w:val="both"/>
        <w:rPr>
          <w:rFonts w:ascii="Cambria" w:eastAsiaTheme="minorHAnsi" w:hAnsi="Cambria" w:cs="AppleSystemUIFont"/>
          <w:lang w:eastAsia="en-US"/>
        </w:rPr>
      </w:pPr>
      <w:r w:rsidRPr="006900EA">
        <w:rPr>
          <w:rFonts w:ascii="Cambria" w:eastAsiaTheme="minorHAnsi" w:hAnsi="Cambria" w:cs="AppleSystemUIFont"/>
          <w:lang w:eastAsia="en-US"/>
        </w:rPr>
        <w:t>A</w:t>
      </w:r>
      <w:r w:rsidR="001420C6" w:rsidRPr="006900EA">
        <w:rPr>
          <w:rFonts w:ascii="Cambria" w:eastAsiaTheme="minorHAnsi" w:hAnsi="Cambria" w:cs="AppleSystemUIFont"/>
          <w:lang w:eastAsia="en-US"/>
        </w:rPr>
        <w:t>ktivní spolupráci při řešení zjištěných nesrovnalostí, chyb nebo nekonzistencí v datech, a to bezodkladným poskytnutím vysvětlení a návrhu opatření k nápravě,</w:t>
      </w:r>
    </w:p>
    <w:p w14:paraId="3B06B259" w14:textId="2CFAC2F7" w:rsidR="002E7C86" w:rsidRDefault="00D8546D" w:rsidP="006900EA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360" w:hanging="680"/>
        <w:jc w:val="both"/>
        <w:rPr>
          <w:rFonts w:ascii="Cambria" w:eastAsiaTheme="minorHAnsi" w:hAnsi="Cambria" w:cs="AppleSystemUIFont"/>
          <w:lang w:eastAsia="en-US"/>
        </w:rPr>
      </w:pPr>
      <w:r w:rsidRPr="006900EA">
        <w:rPr>
          <w:rFonts w:ascii="Cambria" w:eastAsiaTheme="minorHAnsi" w:hAnsi="Cambria" w:cs="AppleSystemUIFont"/>
          <w:lang w:eastAsia="en-US"/>
        </w:rPr>
        <w:t>P</w:t>
      </w:r>
      <w:r w:rsidR="001420C6" w:rsidRPr="006900EA">
        <w:rPr>
          <w:rFonts w:ascii="Cambria" w:eastAsiaTheme="minorHAnsi" w:hAnsi="Cambria" w:cs="AppleSystemUIFont"/>
          <w:lang w:eastAsia="en-US"/>
        </w:rPr>
        <w:t>rovádění selekcí a exportů dat v rozsahu, formátu a časovém harmonogramu vymezeném a schváleném Příkazcem, a to i opakovaně, bude-li to pro účely testování či finální migrace nezbytné,</w:t>
      </w:r>
    </w:p>
    <w:p w14:paraId="0F78AD29" w14:textId="4C0742FB" w:rsidR="001420C6" w:rsidRDefault="00D8546D" w:rsidP="006900EA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360" w:hanging="680"/>
        <w:jc w:val="both"/>
        <w:rPr>
          <w:rFonts w:ascii="Cambria" w:eastAsiaTheme="minorHAnsi" w:hAnsi="Cambria" w:cs="AppleSystemUIFont"/>
          <w:lang w:eastAsia="en-US"/>
        </w:rPr>
      </w:pPr>
      <w:r w:rsidRPr="006900EA">
        <w:rPr>
          <w:rFonts w:ascii="Cambria" w:eastAsiaTheme="minorHAnsi" w:hAnsi="Cambria" w:cs="AppleSystemUIFont"/>
          <w:lang w:eastAsia="en-US"/>
        </w:rPr>
        <w:t>Ú</w:t>
      </w:r>
      <w:r w:rsidR="001420C6" w:rsidRPr="006900EA">
        <w:rPr>
          <w:rFonts w:ascii="Cambria" w:eastAsiaTheme="minorHAnsi" w:hAnsi="Cambria" w:cs="AppleSystemUIFont"/>
          <w:lang w:eastAsia="en-US"/>
        </w:rPr>
        <w:t>čast na jednáních a testech migrace dat na základě pozvání Příkazce, včetně povinnosti poskytovat součinnost při provádění pilotních i finálních migrací dat,</w:t>
      </w:r>
    </w:p>
    <w:p w14:paraId="6C5D1FC1" w14:textId="7F47EBAC" w:rsidR="00F16F9A" w:rsidRPr="006900EA" w:rsidRDefault="002E1BA1" w:rsidP="002E1BA1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360" w:hanging="680"/>
        <w:jc w:val="both"/>
        <w:rPr>
          <w:rFonts w:ascii="Cambria" w:eastAsiaTheme="minorHAnsi" w:hAnsi="Cambria" w:cs="AppleSystemUIFont"/>
          <w:lang w:eastAsia="en-US"/>
        </w:rPr>
      </w:pPr>
      <w:r w:rsidRPr="006900EA">
        <w:rPr>
          <w:rFonts w:ascii="Cambria" w:eastAsiaTheme="minorEastAsia" w:hAnsi="Cambria" w:cs="AppleSystemUIFont"/>
          <w:lang w:eastAsia="en-US"/>
        </w:rPr>
        <w:lastRenderedPageBreak/>
        <w:t>P</w:t>
      </w:r>
      <w:r w:rsidR="001420C6" w:rsidRPr="006900EA">
        <w:rPr>
          <w:rFonts w:ascii="Cambria" w:eastAsiaTheme="minorEastAsia" w:hAnsi="Cambria" w:cs="AppleSystemUIFont"/>
          <w:lang w:eastAsia="en-US"/>
        </w:rPr>
        <w:t xml:space="preserve">oskytnutí výstupů v termínech stanovených Příkazcem, nejpozději však do </w:t>
      </w:r>
      <w:r w:rsidR="3FA6719B" w:rsidRPr="006900EA">
        <w:rPr>
          <w:rFonts w:ascii="Cambria" w:eastAsiaTheme="minorEastAsia" w:hAnsi="Cambria" w:cs="AppleSystemUIFont"/>
          <w:lang w:eastAsia="en-US"/>
        </w:rPr>
        <w:t xml:space="preserve">3 </w:t>
      </w:r>
      <w:r w:rsidR="001420C6" w:rsidRPr="006900EA">
        <w:rPr>
          <w:rFonts w:ascii="Cambria" w:eastAsiaTheme="minorEastAsia" w:hAnsi="Cambria" w:cs="AppleSystemUIFont"/>
          <w:lang w:eastAsia="en-US"/>
        </w:rPr>
        <w:t>pracovních dnů od obdržení žádosti, pokud Příkazce nestanoví jinak.</w:t>
      </w:r>
    </w:p>
    <w:p w14:paraId="1583AF1A" w14:textId="77777777" w:rsidR="006900EA" w:rsidRPr="006900EA" w:rsidRDefault="006900EA" w:rsidP="006900EA">
      <w:pPr>
        <w:pStyle w:val="Odstavecseseznamem"/>
        <w:autoSpaceDE w:val="0"/>
        <w:autoSpaceDN w:val="0"/>
        <w:adjustRightInd w:val="0"/>
        <w:spacing w:after="120" w:line="276" w:lineRule="auto"/>
        <w:ind w:left="1360"/>
        <w:jc w:val="both"/>
        <w:rPr>
          <w:rFonts w:ascii="Cambria" w:eastAsiaTheme="minorHAnsi" w:hAnsi="Cambria" w:cs="AppleSystemUIFont"/>
          <w:lang w:eastAsia="en-US"/>
        </w:rPr>
      </w:pPr>
    </w:p>
    <w:p w14:paraId="758AA3E4" w14:textId="37CE296E" w:rsidR="00481569" w:rsidRPr="003E22B6" w:rsidRDefault="00182B59" w:rsidP="003E22B6">
      <w:pPr>
        <w:spacing w:after="120" w:line="276" w:lineRule="auto"/>
        <w:ind w:left="709"/>
        <w:jc w:val="both"/>
        <w:rPr>
          <w:rFonts w:ascii="Cambria" w:hAnsi="Cambria"/>
        </w:rPr>
      </w:pPr>
      <w:r w:rsidRPr="00563989">
        <w:rPr>
          <w:rFonts w:ascii="Cambria" w:hAnsi="Cambria"/>
        </w:rPr>
        <w:t>(</w:t>
      </w:r>
      <w:r w:rsidR="00563989">
        <w:rPr>
          <w:rFonts w:ascii="Cambria" w:hAnsi="Cambria"/>
        </w:rPr>
        <w:t xml:space="preserve">plnění dle odst. 2.1. této Smlouvy </w:t>
      </w:r>
      <w:r w:rsidRPr="00563989">
        <w:rPr>
          <w:rFonts w:ascii="Cambria" w:hAnsi="Cambria"/>
        </w:rPr>
        <w:t>dále jen „</w:t>
      </w:r>
      <w:r w:rsidRPr="00563989">
        <w:rPr>
          <w:rFonts w:ascii="Cambria" w:hAnsi="Cambria"/>
          <w:b/>
          <w:bCs/>
        </w:rPr>
        <w:t>Poradenství</w:t>
      </w:r>
      <w:r w:rsidRPr="00563989">
        <w:rPr>
          <w:rFonts w:ascii="Cambria" w:hAnsi="Cambria"/>
        </w:rPr>
        <w:t>“)</w:t>
      </w:r>
      <w:r w:rsidR="0037773D" w:rsidRPr="003E22B6">
        <w:rPr>
          <w:rFonts w:ascii="Cambria" w:hAnsi="Cambria"/>
        </w:rPr>
        <w:t>.</w:t>
      </w:r>
    </w:p>
    <w:p w14:paraId="1E832180" w14:textId="065E9519" w:rsidR="0068070B" w:rsidRPr="0068426E" w:rsidRDefault="00080890" w:rsidP="0068426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Příkazce</w:t>
      </w:r>
      <w:r w:rsidR="0068426E">
        <w:rPr>
          <w:rFonts w:ascii="Cambria" w:hAnsi="Cambria"/>
        </w:rPr>
        <w:t xml:space="preserve"> uhradí </w:t>
      </w:r>
      <w:r>
        <w:rPr>
          <w:rFonts w:ascii="Cambria" w:hAnsi="Cambria"/>
        </w:rPr>
        <w:t xml:space="preserve">Příkazníkovi </w:t>
      </w:r>
      <w:r w:rsidR="0068426E">
        <w:rPr>
          <w:rFonts w:ascii="Cambria" w:hAnsi="Cambria"/>
        </w:rPr>
        <w:t>za poskytování Poradenství odměnu.</w:t>
      </w:r>
    </w:p>
    <w:p w14:paraId="65F9489B" w14:textId="77777777" w:rsidR="007A1154" w:rsidRDefault="007A1154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Odměna</w:t>
      </w:r>
    </w:p>
    <w:p w14:paraId="49775F19" w14:textId="4A6CA624" w:rsidR="00C773A4" w:rsidRPr="00821C31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3" w:name="_Ref536190611"/>
      <w:r w:rsidRPr="007A1154">
        <w:rPr>
          <w:rFonts w:ascii="Cambria" w:hAnsi="Cambria" w:cstheme="minorHAnsi"/>
        </w:rPr>
        <w:t xml:space="preserve">Odměna </w:t>
      </w:r>
      <w:r>
        <w:rPr>
          <w:rFonts w:ascii="Cambria" w:hAnsi="Cambria" w:cstheme="minorHAnsi"/>
        </w:rPr>
        <w:t>Příkazníka za plnění dle této Smlouvy činí</w:t>
      </w:r>
      <w:bookmarkEnd w:id="3"/>
      <w:r w:rsidRPr="00821C31">
        <w:rPr>
          <w:rFonts w:ascii="Cambria" w:hAnsi="Cambria" w:cstheme="minorHAnsi"/>
        </w:rPr>
        <w:t xml:space="preserve"> </w:t>
      </w:r>
      <w:r w:rsidR="00A2377C">
        <w:rPr>
          <w:rFonts w:ascii="Cambria" w:hAnsi="Cambria" w:cstheme="minorHAnsi"/>
          <w:szCs w:val="20"/>
        </w:rPr>
        <w:t>1 400,-</w:t>
      </w:r>
      <w:r w:rsidRPr="00821C31">
        <w:rPr>
          <w:rFonts w:ascii="Cambria" w:hAnsi="Cambria" w:cstheme="minorHAnsi"/>
          <w:szCs w:val="20"/>
        </w:rPr>
        <w:t xml:space="preserve"> Kč za jednu hodinu služeb Poradenství. </w:t>
      </w:r>
      <w:r w:rsidRPr="00821C31">
        <w:rPr>
          <w:rFonts w:ascii="Cambria" w:hAnsi="Cambria" w:cstheme="minorHAnsi"/>
        </w:rPr>
        <w:t>Pokud je Příkazník plátce DPH, bude k odměně připočteno DPH ve výši dle právních předpisů.</w:t>
      </w:r>
    </w:p>
    <w:p w14:paraId="03882E82" w14:textId="4893CDC4" w:rsidR="00C773A4" w:rsidRPr="00B277AC" w:rsidRDefault="00C773A4" w:rsidP="55060A1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Bidi"/>
        </w:rPr>
      </w:pPr>
      <w:bookmarkStart w:id="4" w:name="_Ref522869676"/>
      <w:bookmarkStart w:id="5" w:name="_Ref31032591"/>
      <w:r w:rsidRPr="55060A16">
        <w:rPr>
          <w:rFonts w:ascii="Cambria" w:hAnsi="Cambria" w:cstheme="minorBidi"/>
        </w:rPr>
        <w:t>Maximální výše celkové odměny Příkazníka dle této Smlouvy činí</w:t>
      </w:r>
      <w:r w:rsidR="00A02543" w:rsidRPr="55060A16">
        <w:rPr>
          <w:rFonts w:ascii="Cambria" w:hAnsi="Cambria" w:cstheme="minorBidi"/>
        </w:rPr>
        <w:t xml:space="preserve"> </w:t>
      </w:r>
      <w:r w:rsidR="425094A9" w:rsidRPr="55060A16">
        <w:rPr>
          <w:rFonts w:ascii="Cambria" w:hAnsi="Cambria" w:cstheme="minorBidi"/>
        </w:rPr>
        <w:t xml:space="preserve">399.000 </w:t>
      </w:r>
      <w:r w:rsidRPr="55060A16">
        <w:rPr>
          <w:rFonts w:ascii="Cambria" w:hAnsi="Cambria" w:cstheme="minorBidi"/>
        </w:rPr>
        <w:t>Kč bez DPH (dále jen „</w:t>
      </w:r>
      <w:r w:rsidRPr="55060A16">
        <w:rPr>
          <w:rFonts w:ascii="Cambria" w:hAnsi="Cambria" w:cstheme="minorBidi"/>
          <w:b/>
          <w:bCs/>
        </w:rPr>
        <w:t>Odměna</w:t>
      </w:r>
      <w:r w:rsidRPr="55060A16">
        <w:rPr>
          <w:rFonts w:ascii="Cambria" w:hAnsi="Cambria" w:cstheme="minorBidi"/>
        </w:rPr>
        <w:t>“).</w:t>
      </w:r>
      <w:bookmarkEnd w:id="4"/>
      <w:r w:rsidRPr="55060A16">
        <w:rPr>
          <w:rFonts w:ascii="Cambria" w:hAnsi="Cambria" w:cstheme="minorBidi"/>
        </w:rPr>
        <w:t xml:space="preserve"> Příkazník poskytuje plnění dle této Smlouvy na základě požadavků Příkazce s tím, že nejpozději do 5 dnů v kalendářním měsíci zašle Příkazci výkaz činnosti za předchozí kalendářní měsíc. </w:t>
      </w:r>
      <w:r w:rsidR="00AF2453" w:rsidRPr="55060A16">
        <w:rPr>
          <w:rFonts w:ascii="Cambria" w:hAnsi="Cambria" w:cstheme="minorBidi"/>
        </w:rPr>
        <w:t>Příkazce</w:t>
      </w:r>
      <w:r w:rsidRPr="55060A16">
        <w:rPr>
          <w:rFonts w:ascii="Cambria" w:hAnsi="Cambria" w:cstheme="minorBidi"/>
        </w:rPr>
        <w:t xml:space="preserve"> je povinen se nejpozději do 5 dnů ode dne doručení výkazu k jeho obsahu vyjádřit (dále jen „</w:t>
      </w:r>
      <w:r w:rsidRPr="55060A16">
        <w:rPr>
          <w:rFonts w:ascii="Cambria" w:hAnsi="Cambria" w:cstheme="minorBidi"/>
          <w:b/>
          <w:bCs/>
        </w:rPr>
        <w:t>Výkaz</w:t>
      </w:r>
      <w:r w:rsidRPr="55060A16">
        <w:rPr>
          <w:rFonts w:ascii="Cambria" w:hAnsi="Cambria" w:cstheme="minorBidi"/>
        </w:rPr>
        <w:t xml:space="preserve">“). V případě, že </w:t>
      </w:r>
      <w:r w:rsidR="00AF2453" w:rsidRPr="55060A16">
        <w:rPr>
          <w:rFonts w:ascii="Cambria" w:hAnsi="Cambria" w:cstheme="minorBidi"/>
        </w:rPr>
        <w:t>Příkazce</w:t>
      </w:r>
      <w:r w:rsidRPr="55060A16">
        <w:rPr>
          <w:rFonts w:ascii="Cambria" w:hAnsi="Cambria" w:cstheme="minorBidi"/>
        </w:rPr>
        <w:t xml:space="preserve"> obsah Výkazu potvrdí nebo se v uvedené lhůtě nevyjádří, má se za to, že s rozsahem činnosti Příkazníka, jak je uveden ve Výkazu, souhlasí. Den následující schválení Výkazu je Příkazník oprávněn vystavit fakturu na příslušnou část Odměny v rozsahu předloženého Výkazu.</w:t>
      </w:r>
      <w:bookmarkEnd w:id="5"/>
      <w:r w:rsidR="00C31181" w:rsidRPr="55060A16">
        <w:rPr>
          <w:rFonts w:ascii="Cambria" w:hAnsi="Cambria" w:cstheme="minorBidi"/>
        </w:rPr>
        <w:t xml:space="preserve"> </w:t>
      </w:r>
    </w:p>
    <w:p w14:paraId="1A6CDE56" w14:textId="53436071" w:rsidR="00C773A4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7A1154">
        <w:rPr>
          <w:rFonts w:ascii="Cambria" w:hAnsi="Cambria" w:cstheme="minorHAnsi"/>
        </w:rPr>
        <w:t xml:space="preserve"> uhradí</w:t>
      </w:r>
      <w:r>
        <w:rPr>
          <w:rFonts w:ascii="Cambria" w:hAnsi="Cambria" w:cstheme="minorHAnsi"/>
        </w:rPr>
        <w:t xml:space="preserve"> příslušnou část</w:t>
      </w:r>
      <w:r w:rsidRPr="007A1154">
        <w:rPr>
          <w:rFonts w:ascii="Cambria" w:hAnsi="Cambria" w:cstheme="minorHAnsi"/>
        </w:rPr>
        <w:t xml:space="preserve"> Odměn</w:t>
      </w:r>
      <w:r>
        <w:rPr>
          <w:rFonts w:ascii="Cambria" w:hAnsi="Cambria" w:cstheme="minorHAnsi"/>
        </w:rPr>
        <w:t>y</w:t>
      </w:r>
      <w:r w:rsidRPr="007A1154">
        <w:rPr>
          <w:rFonts w:ascii="Cambria" w:hAnsi="Cambria" w:cstheme="minorHAnsi"/>
        </w:rPr>
        <w:t xml:space="preserve"> bezhotovostním převodem na účet </w:t>
      </w:r>
      <w:r>
        <w:rPr>
          <w:rFonts w:ascii="Cambria" w:hAnsi="Cambria" w:cstheme="minorHAnsi"/>
        </w:rPr>
        <w:t>Příkazníka, a to na základě předložené faktury</w:t>
      </w:r>
      <w:r w:rsidRPr="007A1154">
        <w:rPr>
          <w:rFonts w:ascii="Cambria" w:hAnsi="Cambria" w:cstheme="minorHAnsi"/>
        </w:rPr>
        <w:t xml:space="preserve">. Faktura bude obsahovat náležitosti daňového a účetního dokladu podle zákona č. 563/1991 Sb., o účetnictví, ve znění pozdějších předpisů, a zákona č. 235/2004 Sb., o dani z přidané hodnoty, ve znění pozdějších předpisů, (jedná se především o označení faktury a její číslo, obchodní firmu/název, sídlo a IČO </w:t>
      </w:r>
      <w:r>
        <w:rPr>
          <w:rFonts w:ascii="Cambria" w:hAnsi="Cambria" w:cstheme="minorHAnsi"/>
        </w:rPr>
        <w:t>Příkazníka</w:t>
      </w:r>
      <w:r w:rsidRPr="007A1154">
        <w:rPr>
          <w:rFonts w:ascii="Cambria" w:hAnsi="Cambria" w:cstheme="minorHAnsi"/>
        </w:rPr>
        <w:t>, předmět Smlouvy, bankovní spojení, fakturovanou částku bez/včetně DPH</w:t>
      </w:r>
      <w:r>
        <w:rPr>
          <w:rFonts w:ascii="Cambria" w:hAnsi="Cambria" w:cstheme="minorHAnsi"/>
        </w:rPr>
        <w:t>, pokud je Příkazník plátce DPH</w:t>
      </w:r>
      <w:r w:rsidRPr="007A1154">
        <w:rPr>
          <w:rFonts w:ascii="Cambria" w:hAnsi="Cambria" w:cstheme="minorHAnsi"/>
        </w:rPr>
        <w:t xml:space="preserve">) a bude mít náležitosti obchodní listiny dle § 435 občanského zákoníku. </w:t>
      </w:r>
    </w:p>
    <w:p w14:paraId="5D9A4A0E" w14:textId="77777777" w:rsidR="00C773A4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A1154">
        <w:rPr>
          <w:rFonts w:ascii="Cambria" w:hAnsi="Cambria" w:cstheme="minorHAnsi"/>
        </w:rPr>
        <w:t xml:space="preserve">Splatnost faktury je </w:t>
      </w:r>
      <w:r>
        <w:rPr>
          <w:rFonts w:ascii="Cambria" w:hAnsi="Cambria" w:cstheme="minorHAnsi"/>
        </w:rPr>
        <w:t>21</w:t>
      </w:r>
      <w:r w:rsidRPr="007A1154">
        <w:rPr>
          <w:rFonts w:ascii="Cambria" w:hAnsi="Cambria" w:cstheme="minorHAnsi"/>
        </w:rPr>
        <w:t xml:space="preserve"> dní ode dne jejího </w:t>
      </w:r>
      <w:r>
        <w:rPr>
          <w:rFonts w:ascii="Cambria" w:hAnsi="Cambria" w:cstheme="minorHAnsi"/>
        </w:rPr>
        <w:t>vystavení</w:t>
      </w:r>
      <w:r w:rsidRPr="007A1154">
        <w:rPr>
          <w:rFonts w:ascii="Cambria" w:hAnsi="Cambria" w:cstheme="minorHAnsi"/>
        </w:rPr>
        <w:t xml:space="preserve">. </w:t>
      </w:r>
    </w:p>
    <w:p w14:paraId="0DA55A64" w14:textId="37F16D12" w:rsidR="00142E58" w:rsidRPr="00142E58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142E58">
        <w:rPr>
          <w:rFonts w:ascii="Cambria" w:hAnsi="Cambria" w:cstheme="minorHAnsi"/>
        </w:rPr>
        <w:t>Faktury mohou být doručovány v elektronické podobě a zasílány elektronicky</w:t>
      </w:r>
      <w:r w:rsidR="00142E58" w:rsidRPr="00142E58">
        <w:rPr>
          <w:rFonts w:ascii="Cambria" w:hAnsi="Cambria" w:cstheme="minorHAnsi"/>
        </w:rPr>
        <w:t>.</w:t>
      </w:r>
      <w:r w:rsidR="003824E7">
        <w:rPr>
          <w:rFonts w:ascii="Cambria" w:hAnsi="Cambria" w:cstheme="minorHAnsi"/>
        </w:rPr>
        <w:t xml:space="preserve"> Na faktuře bude uvedena identifikace projektu.</w:t>
      </w:r>
    </w:p>
    <w:p w14:paraId="1B895931" w14:textId="77777777" w:rsidR="007A1154" w:rsidRDefault="00142E5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Doba trvání Smlouvy</w:t>
      </w:r>
      <w:r w:rsidR="006F6162">
        <w:rPr>
          <w:rFonts w:ascii="Cambria" w:hAnsi="Cambria" w:cstheme="minorHAnsi"/>
          <w:b/>
        </w:rPr>
        <w:t xml:space="preserve"> a místo plnění</w:t>
      </w:r>
    </w:p>
    <w:p w14:paraId="76CBFCE8" w14:textId="73587A06" w:rsidR="00853D30" w:rsidRPr="00853D30" w:rsidRDefault="00853D30" w:rsidP="00853D3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Tato Smlouva se uzavírá do doby </w:t>
      </w:r>
      <w:r w:rsidRPr="007A3E62">
        <w:rPr>
          <w:rFonts w:ascii="Cambria" w:hAnsi="Cambria" w:cstheme="minorHAnsi"/>
        </w:rPr>
        <w:t xml:space="preserve">vyčerpání limitu </w:t>
      </w:r>
      <w:r w:rsidRPr="00821C31">
        <w:rPr>
          <w:rFonts w:ascii="Cambria" w:hAnsi="Cambria" w:cstheme="minorHAnsi"/>
        </w:rPr>
        <w:t>celkové výše Odměny dle odst. 3.</w:t>
      </w:r>
      <w:r w:rsidR="004C3DAE">
        <w:rPr>
          <w:rFonts w:ascii="Cambria" w:hAnsi="Cambria" w:cstheme="minorHAnsi"/>
        </w:rPr>
        <w:t>2</w:t>
      </w:r>
      <w:r w:rsidRPr="00821C31">
        <w:rPr>
          <w:rFonts w:ascii="Cambria" w:hAnsi="Cambria" w:cstheme="minorHAnsi"/>
        </w:rPr>
        <w:t>. Smlouvy</w:t>
      </w:r>
      <w:r w:rsidR="00F16F9A">
        <w:rPr>
          <w:rFonts w:ascii="Cambria" w:hAnsi="Cambria" w:cstheme="minorHAnsi"/>
        </w:rPr>
        <w:t>, nejpozději však do 31. 12. 2026</w:t>
      </w:r>
      <w:r>
        <w:rPr>
          <w:rFonts w:ascii="Cambria" w:hAnsi="Cambria" w:cstheme="minorHAnsi"/>
        </w:rPr>
        <w:t>.</w:t>
      </w:r>
    </w:p>
    <w:p w14:paraId="5DFF8E68" w14:textId="2F3034F2" w:rsidR="00BF66B8" w:rsidRDefault="006F6162" w:rsidP="0043352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821C31">
        <w:rPr>
          <w:rFonts w:ascii="Cambria" w:hAnsi="Cambria" w:cstheme="minorHAnsi"/>
        </w:rPr>
        <w:t xml:space="preserve">Místem plnění je </w:t>
      </w:r>
      <w:r w:rsidR="00083340" w:rsidRPr="00821C31">
        <w:rPr>
          <w:rFonts w:ascii="Cambria" w:hAnsi="Cambria"/>
        </w:rPr>
        <w:t>sídlo Příkazce</w:t>
      </w:r>
      <w:r w:rsidR="00083340">
        <w:rPr>
          <w:rFonts w:ascii="Cambria" w:hAnsi="Cambria"/>
          <w:iCs/>
        </w:rPr>
        <w:t>,</w:t>
      </w:r>
      <w:r w:rsidR="00083340" w:rsidRPr="003F2EE6">
        <w:rPr>
          <w:rFonts w:ascii="Cambria" w:hAnsi="Cambria"/>
          <w:iCs/>
        </w:rPr>
        <w:t xml:space="preserve"> </w:t>
      </w:r>
      <w:r w:rsidR="00821C31">
        <w:rPr>
          <w:rFonts w:ascii="Cambria" w:hAnsi="Cambria"/>
          <w:iCs/>
        </w:rPr>
        <w:t xml:space="preserve">popřípadě </w:t>
      </w:r>
      <w:r w:rsidR="00083340" w:rsidRPr="00BB66E5">
        <w:rPr>
          <w:rFonts w:ascii="Cambria" w:hAnsi="Cambria"/>
          <w:iCs/>
        </w:rPr>
        <w:t xml:space="preserve">sídlo </w:t>
      </w:r>
      <w:r w:rsidR="00083340">
        <w:rPr>
          <w:rFonts w:ascii="Cambria" w:hAnsi="Cambria"/>
          <w:iCs/>
        </w:rPr>
        <w:t>Příkazníka</w:t>
      </w:r>
      <w:r w:rsidR="00886F32">
        <w:rPr>
          <w:rFonts w:ascii="Cambria" w:hAnsi="Cambria"/>
          <w:iCs/>
        </w:rPr>
        <w:t>, nebude-li smluvními stranami stanoveno jinak</w:t>
      </w:r>
      <w:r>
        <w:rPr>
          <w:rFonts w:ascii="Cambria" w:hAnsi="Cambria" w:cstheme="minorHAnsi"/>
        </w:rPr>
        <w:t>.</w:t>
      </w:r>
    </w:p>
    <w:p w14:paraId="252BAE58" w14:textId="60508753" w:rsidR="00443D47" w:rsidRDefault="00443D47" w:rsidP="0043352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Výstupy z plnění bude Příkazník předávat Příkazci průběžně v průběhu plnění Smlouvy. </w:t>
      </w:r>
    </w:p>
    <w:p w14:paraId="300703C0" w14:textId="77777777" w:rsidR="00142E58" w:rsidRDefault="00142E5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Práva a povinnosti stran</w:t>
      </w:r>
    </w:p>
    <w:p w14:paraId="182799AB" w14:textId="5B561C11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při plnění Smlouvy postupovat s odbornou péčí v zájmu Příkazce, pečlivě a poctivě podle svých schopností, dle </w:t>
      </w:r>
      <w:r>
        <w:rPr>
          <w:rFonts w:ascii="Cambria" w:hAnsi="Cambria" w:cstheme="minorHAnsi"/>
        </w:rPr>
        <w:t>právních</w:t>
      </w:r>
      <w:r w:rsidRPr="00384D56">
        <w:rPr>
          <w:rFonts w:ascii="Cambria" w:hAnsi="Cambria" w:cstheme="minorHAnsi"/>
        </w:rPr>
        <w:t xml:space="preserve"> předpisů. </w:t>
      </w:r>
      <w:r w:rsidR="001E035D"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 xml:space="preserve">Při plnění Smlouvy použije Příkazník každého prostředku, kterého vyžaduje povaha </w:t>
      </w:r>
      <w:r w:rsidR="00D54A54">
        <w:rPr>
          <w:rFonts w:ascii="Cambria" w:hAnsi="Cambria" w:cstheme="minorHAnsi"/>
        </w:rPr>
        <w:t>obstarávané záležitosti</w:t>
      </w:r>
      <w:r w:rsidRPr="00384D56">
        <w:rPr>
          <w:rFonts w:ascii="Cambria" w:hAnsi="Cambria" w:cstheme="minorHAnsi"/>
        </w:rPr>
        <w:t>, a takového prostředku, který se shoduje s vůlí Příkazce.</w:t>
      </w:r>
    </w:p>
    <w:p w14:paraId="423F0273" w14:textId="117F9EC1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plnit dle pokynů Příkazce a v souladu s jeho zájmy, které Příkazník zná nebo musí znát. Příkazník je povinen písemně upozornit Příkazce na případnou nevhodnost jeho pokynů a oznámit Příkazci všechny okolnosti, </w:t>
      </w:r>
      <w:r w:rsidR="001E035D"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>které zjistil při zařizování záležitostí a jež mohou mít vliv na změnu pokynů Příkazce.</w:t>
      </w:r>
    </w:p>
    <w:p w14:paraId="064DBAA4" w14:textId="77777777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>Od pokynů Příkazce se může Příkazník odchýlit jen tehdy, koná-li opatření k zamezení prodlení, z něhož Příkazci hrozí vznik závažných škod, nebo je-li to naléhavě nezbytné v zájmu Příkazce a Příkazník nemůže předem včas obdržet souhlas Příkazce.</w:t>
      </w:r>
    </w:p>
    <w:p w14:paraId="6EFDD647" w14:textId="77777777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>Příkazník je povinen Příkazce řádně informovat a poskytovat mu včas vysvětlení a podklady potřebné k uvážení dalších pokynů.</w:t>
      </w:r>
    </w:p>
    <w:p w14:paraId="1B12648C" w14:textId="24C22B42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Příkazce je povinen udělit Příkazníkovi písemnou plnou moc v případě, že to bude pro uskutečněním činnosti dle této Smlouvy Příkazníkem nezbytné. </w:t>
      </w:r>
    </w:p>
    <w:p w14:paraId="48024D28" w14:textId="08B17B20" w:rsidR="00D74467" w:rsidRPr="00384D56" w:rsidRDefault="00D74467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D74467">
        <w:rPr>
          <w:rFonts w:ascii="Cambria" w:hAnsi="Cambria" w:cstheme="minorHAnsi"/>
        </w:rPr>
        <w:t xml:space="preserve"> je povinen přizvat Příkaz</w:t>
      </w:r>
      <w:r>
        <w:rPr>
          <w:rFonts w:ascii="Cambria" w:hAnsi="Cambria" w:cstheme="minorHAnsi"/>
        </w:rPr>
        <w:t>ce</w:t>
      </w:r>
      <w:r w:rsidRPr="00D74467">
        <w:rPr>
          <w:rFonts w:ascii="Cambria" w:hAnsi="Cambria" w:cstheme="minorHAnsi"/>
        </w:rPr>
        <w:t xml:space="preserve"> ke všem rozhodujícím jednáním týkajícím se vykonávané činnosti, resp. předat mu neprodleně zápis nebo informace o jednáních, kterých se Příkazce nezúčastnil</w:t>
      </w:r>
      <w:r>
        <w:rPr>
          <w:rFonts w:ascii="Cambria" w:hAnsi="Cambria" w:cstheme="minorHAnsi"/>
        </w:rPr>
        <w:t>.</w:t>
      </w:r>
    </w:p>
    <w:p w14:paraId="2BA800FD" w14:textId="4E29ED68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prohlašuje, že je odborníkem ve smyslu </w:t>
      </w:r>
      <w:proofErr w:type="spellStart"/>
      <w:r w:rsidRPr="00384D56">
        <w:rPr>
          <w:rFonts w:ascii="Cambria" w:hAnsi="Cambria" w:cstheme="minorHAnsi"/>
        </w:rPr>
        <w:t>ust</w:t>
      </w:r>
      <w:proofErr w:type="spellEnd"/>
      <w:r w:rsidRPr="00384D56">
        <w:rPr>
          <w:rFonts w:ascii="Cambria" w:hAnsi="Cambria" w:cstheme="minorHAnsi"/>
        </w:rPr>
        <w:t>. § 2950 občanského zákoníku.</w:t>
      </w:r>
    </w:p>
    <w:p w14:paraId="53B1839B" w14:textId="77777777" w:rsidR="00685E2C" w:rsidRDefault="00685E2C" w:rsidP="00685E2C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se zavazuje po celou dobu </w:t>
      </w:r>
      <w:r>
        <w:rPr>
          <w:rFonts w:ascii="Cambria" w:hAnsi="Cambria"/>
        </w:rPr>
        <w:t>plnění této Smlouvy</w:t>
      </w:r>
      <w:r w:rsidRPr="006E78B3">
        <w:rPr>
          <w:rFonts w:ascii="Cambria" w:hAnsi="Cambria"/>
        </w:rPr>
        <w:t xml:space="preserve"> postupovat ve vztahu ke všem osobám podílejícím se </w:t>
      </w:r>
      <w:r>
        <w:rPr>
          <w:rFonts w:ascii="Cambria" w:hAnsi="Cambria"/>
        </w:rPr>
        <w:t>na jejím plnění</w:t>
      </w:r>
      <w:r w:rsidRPr="006E78B3">
        <w:rPr>
          <w:rFonts w:ascii="Cambria" w:hAnsi="Cambria"/>
        </w:rPr>
        <w:t xml:space="preserve"> v souladu s právními předpisy upravujícími pracovněprávní vztahy, zejména pak v souladu se zákonem č. 262/2006 Sb., zákoník práce, ve znění pozdějších předpisů,</w:t>
      </w:r>
      <w:r>
        <w:rPr>
          <w:rFonts w:ascii="Cambria" w:hAnsi="Cambria"/>
        </w:rPr>
        <w:t xml:space="preserve"> a</w:t>
      </w:r>
      <w:r w:rsidRPr="006E78B3">
        <w:rPr>
          <w:rFonts w:ascii="Cambria" w:hAnsi="Cambria"/>
        </w:rPr>
        <w:t xml:space="preserve">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</w:t>
      </w: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zavazuje vyžadovat u všech svých poddodavatelů a spolupracovníků, kteří se podílejí na </w:t>
      </w:r>
      <w:r>
        <w:rPr>
          <w:rFonts w:ascii="Cambria" w:hAnsi="Cambria"/>
        </w:rPr>
        <w:t>plnění této Smlouvy.</w:t>
      </w:r>
    </w:p>
    <w:p w14:paraId="5C12A467" w14:textId="77777777" w:rsidR="00685E2C" w:rsidRPr="006341F6" w:rsidRDefault="00685E2C" w:rsidP="00A85AF9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lastRenderedPageBreak/>
        <w:t xml:space="preserve">Příkazník se zavazuje po dobu plnění této Smlouvy platit svým poddodavatelům, kteří se </w:t>
      </w:r>
      <w:r w:rsidRPr="00A85AF9">
        <w:rPr>
          <w:rFonts w:ascii="Cambria" w:hAnsi="Cambria"/>
        </w:rPr>
        <w:t>na</w:t>
      </w:r>
      <w:r>
        <w:rPr>
          <w:rFonts w:ascii="Cambria" w:hAnsi="Cambria" w:cs="Arial"/>
        </w:rPr>
        <w:t xml:space="preserve"> ní podílejí. V případě, že se na plnění této Smlouvy podílí poddodavatel Příkazníka, Příkazník se zavazuje, že:</w:t>
      </w:r>
    </w:p>
    <w:p w14:paraId="5239EE1D" w14:textId="77777777" w:rsidR="00685E2C" w:rsidRDefault="00685E2C" w:rsidP="00250C6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si sjedná a bude dodržovat</w:t>
      </w:r>
      <w:r w:rsidRPr="00BE2464">
        <w:rPr>
          <w:rFonts w:ascii="Cambria" w:hAnsi="Cambria" w:cstheme="minorHAnsi"/>
        </w:rPr>
        <w:t xml:space="preserve"> smluvní podmín</w:t>
      </w:r>
      <w:r>
        <w:rPr>
          <w:rFonts w:ascii="Cambria" w:hAnsi="Cambria" w:cstheme="minorHAnsi"/>
        </w:rPr>
        <w:t>ky</w:t>
      </w:r>
      <w:r w:rsidRPr="00BE2464">
        <w:rPr>
          <w:rFonts w:ascii="Cambria" w:hAnsi="Cambria" w:cstheme="minorHAnsi"/>
        </w:rPr>
        <w:t xml:space="preserve"> se svými poddodavateli srovnatelný</w:t>
      </w:r>
      <w:r>
        <w:rPr>
          <w:rFonts w:ascii="Cambria" w:hAnsi="Cambria" w:cstheme="minorHAnsi"/>
        </w:rPr>
        <w:t>mi</w:t>
      </w:r>
      <w:r w:rsidRPr="00BE2464">
        <w:rPr>
          <w:rFonts w:ascii="Cambria" w:hAnsi="Cambria" w:cstheme="minorHAnsi"/>
        </w:rPr>
        <w:t xml:space="preserve"> s podmínkami sjednanými ve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mlouvě, a to v rozsahu výše smluvních pokut a délky záruční doby</w:t>
      </w:r>
      <w:r>
        <w:rPr>
          <w:rFonts w:ascii="Cambria" w:hAnsi="Cambria" w:cstheme="minorHAnsi"/>
        </w:rPr>
        <w:t>.</w:t>
      </w:r>
      <w:r w:rsidRPr="00BE246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Uvedené </w:t>
      </w:r>
      <w:r w:rsidRPr="00BE2464">
        <w:rPr>
          <w:rFonts w:ascii="Cambria" w:hAnsi="Cambria" w:cstheme="minorHAnsi"/>
        </w:rPr>
        <w:t xml:space="preserve">smluvní podmínky se považují za srovnatelné, bude-li výše smluvních pokut a délka záruční doby shodná se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mlouvou</w:t>
      </w:r>
      <w:r>
        <w:rPr>
          <w:rFonts w:ascii="Cambria" w:hAnsi="Cambria" w:cstheme="minorHAnsi"/>
        </w:rPr>
        <w:t>;</w:t>
      </w:r>
      <w:r w:rsidRPr="00BE2464">
        <w:rPr>
          <w:rFonts w:ascii="Cambria" w:hAnsi="Cambria" w:cstheme="minorHAnsi"/>
        </w:rPr>
        <w:t xml:space="preserve"> </w:t>
      </w:r>
    </w:p>
    <w:p w14:paraId="39858E51" w14:textId="655DC3E0" w:rsidR="00685E2C" w:rsidRPr="00384D56" w:rsidRDefault="00685E2C" w:rsidP="00250C6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37C3C">
        <w:rPr>
          <w:rFonts w:ascii="Cambria" w:hAnsi="Cambria" w:cstheme="minorHAnsi"/>
        </w:rPr>
        <w:t>bude řádně a včas plnit finanční závazky svým poddodavatelům, kdy za řádné a včasné plnění se považuje plné uhrazení poddodavatelem vystavených faktur za plnění poskytnutá za plnění této Smlouvy (nebo jeho části), a to vždy do 15 dnů od obdržení platby ze strany Příkazce za konkrétní plnění.</w:t>
      </w:r>
    </w:p>
    <w:p w14:paraId="673AB13D" w14:textId="77777777" w:rsidR="00142E58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Ukončení Smlouvy</w:t>
      </w:r>
    </w:p>
    <w:p w14:paraId="51AE6E5D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>Příkazce je oprávněn ukončit tuto Smlouvu za podmínek uvedených v ustanovení § 2443 občanského zákoníku.</w:t>
      </w:r>
    </w:p>
    <w:p w14:paraId="6BDFAC44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</w:t>
      </w:r>
      <w:r w:rsidR="001B5D24">
        <w:rPr>
          <w:rFonts w:ascii="Cambria" w:hAnsi="Cambria" w:cstheme="minorHAnsi"/>
        </w:rPr>
        <w:t xml:space="preserve"> odstoupit</w:t>
      </w:r>
      <w:r>
        <w:rPr>
          <w:rFonts w:ascii="Cambria" w:hAnsi="Cambria" w:cstheme="minorHAnsi"/>
        </w:rPr>
        <w:t xml:space="preserve"> v </w:t>
      </w:r>
      <w:r w:rsidR="001B5D24">
        <w:rPr>
          <w:rFonts w:ascii="Cambria" w:hAnsi="Cambria" w:cstheme="minorHAnsi"/>
        </w:rPr>
        <w:t>p</w:t>
      </w:r>
      <w:r>
        <w:rPr>
          <w:rFonts w:ascii="Cambria" w:hAnsi="Cambria" w:cstheme="minorHAnsi"/>
        </w:rPr>
        <w:t xml:space="preserve">řípadě, že by bylo rozhodnuto o úpadku Příkazníka ve smyslu </w:t>
      </w:r>
      <w:r w:rsidRPr="006F6162">
        <w:rPr>
          <w:rFonts w:ascii="Cambria" w:hAnsi="Cambria" w:cstheme="minorHAnsi"/>
        </w:rPr>
        <w:t>č. 182/2006 Sb.</w:t>
      </w:r>
      <w:r>
        <w:rPr>
          <w:rFonts w:ascii="Cambria" w:hAnsi="Cambria" w:cstheme="minorHAnsi"/>
        </w:rPr>
        <w:t xml:space="preserve">, </w:t>
      </w:r>
      <w:r w:rsidRPr="006F6162">
        <w:rPr>
          <w:rFonts w:ascii="Cambria" w:hAnsi="Cambria" w:cstheme="minorHAnsi"/>
        </w:rPr>
        <w:t>o úpadku a způsobech jeho řešení (insolvenční zákon)</w:t>
      </w:r>
      <w:r>
        <w:rPr>
          <w:rFonts w:ascii="Cambria" w:hAnsi="Cambria" w:cstheme="minorHAnsi"/>
        </w:rPr>
        <w:t xml:space="preserve">, ve znění pozdějších předpisů. </w:t>
      </w:r>
    </w:p>
    <w:p w14:paraId="7EE0924D" w14:textId="77777777" w:rsidR="00384D56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 odstoupit, poruší-li Příkazník povinnost mlčenlivosti dle této Smlouvy.</w:t>
      </w:r>
    </w:p>
    <w:p w14:paraId="08599FDE" w14:textId="05EE102E" w:rsidR="00E750ED" w:rsidRDefault="00E750ED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V případě předčasného ukončení této Smlouvy předá Příkazník Příkazci veškeré hmotné výstupy plnění, které získal v rámci obstarávání záležitosti dle této Smlouvy.</w:t>
      </w:r>
    </w:p>
    <w:p w14:paraId="7156BFEB" w14:textId="77777777" w:rsidR="00384D56" w:rsidRPr="00384D56" w:rsidRDefault="00384D56" w:rsidP="00384D56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Oprávnění k užití výstupů plnění Příkazníka</w:t>
      </w:r>
    </w:p>
    <w:p w14:paraId="280D8406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Vzhledem k tomu, že v rámci </w:t>
      </w:r>
      <w:r>
        <w:rPr>
          <w:rFonts w:ascii="Cambria" w:hAnsi="Cambria" w:cstheme="minorHAnsi"/>
        </w:rPr>
        <w:t xml:space="preserve">obstarávání záležitostí dle této Smlouvy </w:t>
      </w:r>
      <w:r w:rsidRPr="00F548C4">
        <w:rPr>
          <w:rFonts w:ascii="Cambria" w:hAnsi="Cambria" w:cstheme="minorHAnsi"/>
        </w:rPr>
        <w:t>může vzniknout i plnění, které může naplňovat znaky autorského díla ve smyslu zákona č. 121/2000 Sb., o právu autorském, o právech souvisejících s právem autorským a o změně některých zákonů (autorský zákon), ve znění pozdějších předpisů (dále jen „</w:t>
      </w:r>
      <w:r w:rsidRPr="00D61D6E">
        <w:rPr>
          <w:rFonts w:ascii="Cambria" w:hAnsi="Cambria" w:cstheme="minorHAnsi"/>
          <w:b/>
        </w:rPr>
        <w:t>autorský zákon</w:t>
      </w:r>
      <w:r w:rsidRPr="00F548C4">
        <w:rPr>
          <w:rFonts w:ascii="Cambria" w:hAnsi="Cambria" w:cstheme="minorHAnsi"/>
        </w:rPr>
        <w:t xml:space="preserve">“), je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oprávněn veškeré výstupy</w:t>
      </w:r>
      <w:r>
        <w:rPr>
          <w:rFonts w:ascii="Cambria" w:hAnsi="Cambria" w:cstheme="minorHAnsi"/>
        </w:rPr>
        <w:t>, které vzniknou v rámci obstarávání záležitostí Příkazníkem dle této Smlouvy</w:t>
      </w:r>
      <w:r w:rsidRPr="00F548C4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a</w:t>
      </w:r>
      <w:r w:rsidRPr="00F548C4">
        <w:rPr>
          <w:rFonts w:ascii="Cambria" w:hAnsi="Cambria" w:cstheme="minorHAnsi"/>
        </w:rPr>
        <w:t xml:space="preserve"> které naplňují znaky autorského díla (dále jen „</w:t>
      </w:r>
      <w:r w:rsidRPr="00D61D6E">
        <w:rPr>
          <w:rFonts w:ascii="Cambria" w:hAnsi="Cambria" w:cstheme="minorHAnsi"/>
          <w:b/>
        </w:rPr>
        <w:t>autorské dílo</w:t>
      </w:r>
      <w:r w:rsidRPr="00F548C4">
        <w:rPr>
          <w:rFonts w:ascii="Cambria" w:hAnsi="Cambria" w:cstheme="minorHAnsi"/>
        </w:rPr>
        <w:t>“), užívat za podmínek sjednaných dále v tomto článku Smlouvy.</w:t>
      </w:r>
    </w:p>
    <w:p w14:paraId="298E9227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6" w:name="_Ref414451184"/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poskytuje </w:t>
      </w:r>
      <w:r>
        <w:rPr>
          <w:rFonts w:ascii="Cambria" w:hAnsi="Cambria" w:cstheme="minorHAnsi"/>
        </w:rPr>
        <w:t xml:space="preserve">Příkazci </w:t>
      </w:r>
      <w:r w:rsidRPr="00F548C4">
        <w:rPr>
          <w:rFonts w:ascii="Cambria" w:hAnsi="Cambria" w:cstheme="minorHAnsi"/>
        </w:rPr>
        <w:t>oprávnění k užití autorského díla v následujícím rozsahu (dále jen „</w:t>
      </w:r>
      <w:r w:rsidRPr="00D61D6E">
        <w:rPr>
          <w:rFonts w:ascii="Cambria" w:hAnsi="Cambria" w:cstheme="minorHAnsi"/>
          <w:b/>
        </w:rPr>
        <w:t>Licence</w:t>
      </w:r>
      <w:r w:rsidRPr="00F548C4">
        <w:rPr>
          <w:rFonts w:ascii="Cambria" w:hAnsi="Cambria" w:cstheme="minorHAnsi"/>
        </w:rPr>
        <w:t>“):</w:t>
      </w:r>
      <w:bookmarkEnd w:id="6"/>
    </w:p>
    <w:p w14:paraId="5D89AFF1" w14:textId="77777777" w:rsidR="00384D56" w:rsidRPr="00F548C4" w:rsidRDefault="00384D56" w:rsidP="00384D56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lastRenderedPageBreak/>
        <w:t xml:space="preserve">Licence je udělena jako výhradní k užití autorského díla </w:t>
      </w:r>
      <w:r>
        <w:rPr>
          <w:rFonts w:ascii="Cambria" w:hAnsi="Cambria" w:cstheme="minorHAnsi"/>
        </w:rPr>
        <w:t>Příkazcem</w:t>
      </w:r>
      <w:r w:rsidRPr="00F548C4">
        <w:rPr>
          <w:rFonts w:ascii="Cambria" w:hAnsi="Cambria" w:cstheme="minorHAnsi"/>
        </w:rPr>
        <w:t xml:space="preserve"> k jakémukoliv účelu a v rozsahu, v jakém uzná za nezbytné, vhodné či přiměřené. Pro vyloučení všech pochybností to znamená, že:</w:t>
      </w:r>
    </w:p>
    <w:p w14:paraId="062F9F39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obsahem Licence je oprávnění k výkonu majetkových práv ve stejném rozsahu, jaké má zaměstnavatel k zaměstnaneckému dílu ve smyslu § 58 odst. 1 autorského zákona, včetně poskytnutí svolení autora k úpravám a dalším zásahům do autorského díla uvedeným v § 58 odst. 4 autorského zákona;</w:t>
      </w:r>
    </w:p>
    <w:p w14:paraId="6BFC0C0C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je udělena jako neodvolatelná, neomezená množstevním rozsahem a rovněž tak neomezená způsobem nebo rozsahem užití;</w:t>
      </w:r>
    </w:p>
    <w:p w14:paraId="3F6706FF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Licence je dále udělena na dobu určitou, a to po celou dobu trvání majetkových práv autorských k autorskému dílu, s územním rozsahem pro Českou republiku; </w:t>
      </w:r>
    </w:p>
    <w:p w14:paraId="6E8427FF" w14:textId="0189776E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součástí Licence je neomezené oprávnění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provádět jakékoliv modifikace, úpravy, změny autorského díla a dle svého uvážení do něj zasahovat, zapracovávat ho do dalších autorských děl, zařazovat ho do děl souborných či do databází apod., </w:t>
      </w:r>
      <w:r w:rsidR="001E035D">
        <w:rPr>
          <w:rFonts w:ascii="Cambria" w:hAnsi="Cambria" w:cstheme="minorHAnsi"/>
        </w:rPr>
        <w:br/>
      </w:r>
      <w:r w:rsidRPr="00F548C4">
        <w:rPr>
          <w:rFonts w:ascii="Cambria" w:hAnsi="Cambria" w:cstheme="minorHAnsi"/>
        </w:rPr>
        <w:t>a to i prostřednictvím třetích osob;</w:t>
      </w:r>
    </w:p>
    <w:p w14:paraId="5EFF46CA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je bez potřeby jakéhokoliv dalšího svolení </w:t>
      </w:r>
      <w:r>
        <w:rPr>
          <w:rFonts w:ascii="Cambria" w:hAnsi="Cambria" w:cstheme="minorHAnsi"/>
        </w:rPr>
        <w:t>Příkazníka</w:t>
      </w:r>
      <w:r w:rsidRPr="00F548C4">
        <w:rPr>
          <w:rFonts w:ascii="Cambria" w:hAnsi="Cambria" w:cstheme="minorHAnsi"/>
        </w:rPr>
        <w:t xml:space="preserve"> oprávněn udělit třetí osobě podlicenci k užití autorského díla nebo svoje oprávnění k užití autorského díla třetí osobě postoupit;</w:t>
      </w:r>
    </w:p>
    <w:p w14:paraId="024B959E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Licenci není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povinen využít, a to ani zčásti;</w:t>
      </w:r>
    </w:p>
    <w:p w14:paraId="28B786E5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není územně omezena;</w:t>
      </w:r>
    </w:p>
    <w:p w14:paraId="23BED763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nemá právo od Licence odstoupit pro nečinnost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ani pro změnu přesvědčení autora.</w:t>
      </w:r>
    </w:p>
    <w:p w14:paraId="6B59B36D" w14:textId="4B3C2B2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Poskytuje-li </w:t>
      </w: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Licenci k autorskému dílu </w:t>
      </w:r>
      <w:r>
        <w:rPr>
          <w:rFonts w:ascii="Cambria" w:hAnsi="Cambria" w:cstheme="minorHAnsi"/>
        </w:rPr>
        <w:t>Příkazci</w:t>
      </w:r>
      <w:r w:rsidRPr="00F548C4">
        <w:rPr>
          <w:rFonts w:ascii="Cambria" w:hAnsi="Cambria" w:cstheme="minorHAnsi"/>
        </w:rPr>
        <w:t>, pak je odměna za poskytnutí Licence zahrnuta v</w:t>
      </w:r>
      <w:r w:rsidR="00614856">
        <w:rPr>
          <w:rFonts w:ascii="Cambria" w:hAnsi="Cambria" w:cstheme="minorHAnsi"/>
        </w:rPr>
        <w:t> příslušné části Odměny účtované Příkazníkem</w:t>
      </w:r>
      <w:r w:rsidRPr="00F548C4">
        <w:rPr>
          <w:rFonts w:ascii="Cambria" w:hAnsi="Cambria" w:cstheme="minorHAnsi"/>
        </w:rPr>
        <w:t>.</w:t>
      </w:r>
    </w:p>
    <w:p w14:paraId="6B453ADB" w14:textId="77777777" w:rsidR="00CD7FAF" w:rsidRPr="00384D56" w:rsidRDefault="00CD7FAF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Pokud se na vytváření autorského díla podílí více osob, je Příkazník povinen zajistit, že Příkazce bude moci autorské dílo užít v rozsahu dle tohoto článku.</w:t>
      </w:r>
    </w:p>
    <w:p w14:paraId="59EFD0E1" w14:textId="54BC9583" w:rsidR="006F6162" w:rsidRDefault="00AE7F0A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Publicita</w:t>
      </w:r>
    </w:p>
    <w:p w14:paraId="27A16DA0" w14:textId="34CFDF4F" w:rsidR="00AE7F0A" w:rsidRPr="00AE7F0A" w:rsidRDefault="00AE7F0A" w:rsidP="00AE7F0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AE7F0A">
        <w:rPr>
          <w:rFonts w:ascii="Cambria" w:hAnsi="Cambria" w:cstheme="minorHAnsi"/>
        </w:rPr>
        <w:t xml:space="preserve"> odpovídá za informování veřejnosti o zdroji financování předmětu této Smlouvy.</w:t>
      </w:r>
    </w:p>
    <w:p w14:paraId="30A9051D" w14:textId="6263C01A" w:rsidR="006F6162" w:rsidRPr="00304C3E" w:rsidRDefault="00AE7F0A" w:rsidP="00AE7F0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AE7F0A">
        <w:rPr>
          <w:rFonts w:ascii="Cambria" w:hAnsi="Cambria" w:cstheme="minorHAnsi"/>
        </w:rPr>
        <w:t xml:space="preserve"> se zavazuje postupovat v souladu s aktuálně platným Metodickým pokynem pro publicitu a komunikaci pro Národní plán obnovy na období 2021–</w:t>
      </w:r>
      <w:r w:rsidRPr="00AE7F0A">
        <w:rPr>
          <w:rFonts w:ascii="Cambria" w:hAnsi="Cambria" w:cstheme="minorHAnsi"/>
        </w:rPr>
        <w:lastRenderedPageBreak/>
        <w:t xml:space="preserve">2026 uveřejněným na internetových stránkách </w:t>
      </w:r>
      <w:hyperlink r:id="rId10" w:history="1">
        <w:r w:rsidRPr="00AE7F0A">
          <w:rPr>
            <w:rStyle w:val="Hypertextovodkaz"/>
            <w:rFonts w:ascii="Cambria" w:hAnsi="Cambria" w:cstheme="minorHAnsi"/>
          </w:rPr>
          <w:t>https://www.planobnovycr.cz/.&lt;https://www.planobnovycr.cz/</w:t>
        </w:r>
      </w:hyperlink>
      <w:r w:rsidR="006F6162" w:rsidRPr="006F6162">
        <w:rPr>
          <w:rFonts w:ascii="Cambria" w:hAnsi="Cambria" w:cstheme="minorHAnsi"/>
        </w:rPr>
        <w:t xml:space="preserve">. </w:t>
      </w:r>
    </w:p>
    <w:p w14:paraId="5F35FF7A" w14:textId="77777777" w:rsidR="006F6162" w:rsidRDefault="00384D56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Náhrada škody</w:t>
      </w:r>
    </w:p>
    <w:p w14:paraId="3596D246" w14:textId="649922C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odpovídá </w:t>
      </w:r>
      <w:r>
        <w:rPr>
          <w:rFonts w:ascii="Cambria" w:hAnsi="Cambria" w:cstheme="minorHAnsi"/>
        </w:rPr>
        <w:t xml:space="preserve">Příkazci </w:t>
      </w:r>
      <w:r w:rsidRPr="00384D56">
        <w:rPr>
          <w:rFonts w:ascii="Cambria" w:hAnsi="Cambria" w:cstheme="minorHAnsi"/>
        </w:rPr>
        <w:t>za škodu, která mu byla způsobena jeho činností v souvislosti s</w:t>
      </w:r>
      <w:r>
        <w:rPr>
          <w:rFonts w:ascii="Cambria" w:hAnsi="Cambria" w:cstheme="minorHAnsi"/>
        </w:rPr>
        <w:t> plnění</w:t>
      </w:r>
      <w:r w:rsidR="001B5D24">
        <w:rPr>
          <w:rFonts w:ascii="Cambria" w:hAnsi="Cambria" w:cstheme="minorHAnsi"/>
        </w:rPr>
        <w:t>m</w:t>
      </w:r>
      <w:r>
        <w:rPr>
          <w:rFonts w:ascii="Cambria" w:hAnsi="Cambria" w:cstheme="minorHAnsi"/>
        </w:rPr>
        <w:t xml:space="preserve"> dle této Smlouvy</w:t>
      </w:r>
      <w:r w:rsidRPr="00384D56">
        <w:rPr>
          <w:rFonts w:ascii="Cambria" w:hAnsi="Cambria" w:cstheme="minorHAnsi"/>
        </w:rPr>
        <w:t xml:space="preserve">. V případě, že by v důsledku vadného plnění anebo prodlení s plněním </w:t>
      </w:r>
      <w:r>
        <w:rPr>
          <w:rFonts w:ascii="Cambria" w:hAnsi="Cambria" w:cstheme="minorHAnsi"/>
        </w:rPr>
        <w:t>Příkazníka</w:t>
      </w:r>
      <w:r w:rsidRPr="00384D56">
        <w:rPr>
          <w:rFonts w:ascii="Cambria" w:hAnsi="Cambria" w:cstheme="minorHAnsi"/>
        </w:rPr>
        <w:t xml:space="preserve"> (zejména neupozornění </w:t>
      </w:r>
      <w:r>
        <w:rPr>
          <w:rFonts w:ascii="Cambria" w:hAnsi="Cambria" w:cstheme="minorHAnsi"/>
        </w:rPr>
        <w:t>Příkazce</w:t>
      </w:r>
      <w:r w:rsidRPr="00384D56">
        <w:rPr>
          <w:rFonts w:ascii="Cambria" w:hAnsi="Cambria" w:cstheme="minorHAnsi"/>
        </w:rPr>
        <w:t xml:space="preserve"> na nevhodnost jeho pokynů nebo jeho nečinnost, které by mohly mít za následek porušení obecně závazného předpisu nebo vznik škody), došlo ke vzniku škody či jiné újmě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, zavazuje se </w:t>
      </w: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uhradit tuto škodu či újmu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 v plném rozsahu.</w:t>
      </w:r>
    </w:p>
    <w:p w14:paraId="5396375B" w14:textId="624041F5" w:rsidR="00E90884" w:rsidRPr="00FE0B48" w:rsidRDefault="00E90884" w:rsidP="00E90884">
      <w:pPr>
        <w:pStyle w:val="Odstavecseseznamem"/>
        <w:numPr>
          <w:ilvl w:val="0"/>
          <w:numId w:val="7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FE0B48">
        <w:rPr>
          <w:rFonts w:ascii="Cambria" w:hAnsi="Cambria" w:cstheme="minorHAnsi"/>
          <w:b/>
        </w:rPr>
        <w:t xml:space="preserve">Veřejnoprávní povinnosti </w:t>
      </w:r>
      <w:r w:rsidR="00685E2C">
        <w:rPr>
          <w:rFonts w:ascii="Cambria" w:hAnsi="Cambria" w:cstheme="minorHAnsi"/>
          <w:b/>
        </w:rPr>
        <w:t>Příkazce</w:t>
      </w:r>
    </w:p>
    <w:p w14:paraId="44D68C21" w14:textId="342B0974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výslovně na vědomí, že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má podle ustanovení </w:t>
      </w:r>
      <w:r w:rsidR="00E90884" w:rsidRPr="00FE0B48">
        <w:rPr>
          <w:rFonts w:ascii="Cambria" w:hAnsi="Cambria"/>
        </w:rPr>
        <w:br/>
        <w:t>§ 2 odst. 1 písm. b) zákona č. 340/2015 Sb., o zvláštních podmínkách účinnosti některých smluv, uveřejňování těchto smluv a o registru smluv (zákon o registru smluv), ve znění pozdějších předpisů (dále jen „</w:t>
      </w:r>
      <w:r w:rsidR="00E90884" w:rsidRPr="00FE0B48">
        <w:rPr>
          <w:rFonts w:ascii="Cambria" w:hAnsi="Cambria"/>
          <w:b/>
          <w:bCs/>
        </w:rPr>
        <w:t>zákon o registru smluv</w:t>
      </w:r>
      <w:r w:rsidR="00E90884" w:rsidRPr="00FE0B48">
        <w:rPr>
          <w:rFonts w:ascii="Cambria" w:hAnsi="Cambria"/>
        </w:rPr>
        <w:t>“), charakter subjektu, s nímž uzavřené soukromoprávní smlouvy, jakož i smlouvy o poskytnutí dotace nebo návratné finanční pomoci podléhají povinnému uveřejnění postupem a za podmínek podle zákona o registru smluv.</w:t>
      </w:r>
    </w:p>
    <w:p w14:paraId="75CAA14E" w14:textId="253CF8A9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je srozuměn a výslovně a bezvýhradně souhlasí s tím, že úplné znění této Smlouvy včetně všech příloh bude uveřejněno v registru smluv, postupem a za podmínek podle zákona o registru smluv.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rovněž na vědomí, </w:t>
      </w:r>
      <w:r w:rsidR="00E90884" w:rsidRPr="00FE0B48">
        <w:rPr>
          <w:rFonts w:ascii="Cambria" w:hAnsi="Cambria"/>
        </w:rPr>
        <w:br/>
        <w:t xml:space="preserve">že registr smluv je veřejně přístupný informační systém veřejné správy, </w:t>
      </w:r>
      <w:r w:rsidR="00E90884" w:rsidRPr="00FE0B48">
        <w:rPr>
          <w:rFonts w:ascii="Cambria" w:hAnsi="Cambria"/>
        </w:rPr>
        <w:br/>
        <w:t>jehož správcem je Ministerstvo vnitra, který slouží k uveřejňování smluv podle zákona o registru smluv a umožňuje bezplatný dálkový přístup.</w:t>
      </w:r>
    </w:p>
    <w:p w14:paraId="799B2CF0" w14:textId="77777777" w:rsidR="00E90884" w:rsidRPr="00FE0B48" w:rsidRDefault="00E90884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FE0B48">
        <w:rPr>
          <w:rFonts w:ascii="Cambria" w:hAnsi="Cambria"/>
        </w:rPr>
        <w:t>Smluvní strany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ve znění pozdějších předpisů), bankovní tajemství (ve smyslu ustanovení § 38 odst. 1 zákona č. 21/1992 Sb., o bankách, ve znění pozdějších předpisů) a utajované informace (ve smyslu příslušných ustanovení zákona č. 412/2005 Sb., o ochraně utajovaných informací a o bezpečnostní způsobilosti, ve znění pozdějších předpisů) a udělují svůj výslovný souhlas k jejich uveřejnění bez stanovení jakýchkoliv dalších podmínek.</w:t>
      </w:r>
    </w:p>
    <w:p w14:paraId="5117D9EA" w14:textId="3A2D3B1D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bookmarkStart w:id="7" w:name="_Ref454440606"/>
      <w:r>
        <w:rPr>
          <w:rFonts w:ascii="Cambria" w:hAnsi="Cambria"/>
        </w:rPr>
        <w:lastRenderedPageBreak/>
        <w:t>Příkazce</w:t>
      </w:r>
      <w:r w:rsidR="00E90884" w:rsidRPr="00FE0B48">
        <w:rPr>
          <w:rFonts w:ascii="Cambria" w:hAnsi="Cambria"/>
        </w:rPr>
        <w:t xml:space="preserve"> se zavazuje uveřejnit tuto Smlouvu prostřednictvím registru smluv ve smyslu zákona o registru smluv bez zbytečného odkladu po jejím podpisu oběma účastníky, nejpozději však do 15 dnů od uzavření této Smlouvy.</w:t>
      </w:r>
      <w:bookmarkEnd w:id="7"/>
    </w:p>
    <w:p w14:paraId="05613D18" w14:textId="601CB99A" w:rsidR="00E90884" w:rsidRPr="00CD5963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CD5963">
        <w:rPr>
          <w:rFonts w:ascii="Cambria" w:hAnsi="Cambria"/>
        </w:rPr>
        <w:t>Příkazník</w:t>
      </w:r>
      <w:r w:rsidR="00E90884" w:rsidRPr="00CD5963">
        <w:rPr>
          <w:rFonts w:ascii="Cambria" w:hAnsi="Cambria"/>
        </w:rPr>
        <w:t xml:space="preserve"> se zavazuje ověřit, zda byla povinnost </w:t>
      </w:r>
      <w:r w:rsidRPr="00CD5963">
        <w:rPr>
          <w:rFonts w:ascii="Cambria" w:hAnsi="Cambria"/>
        </w:rPr>
        <w:t>Příkazníka</w:t>
      </w:r>
      <w:r w:rsidR="00E90884" w:rsidRPr="00CD5963">
        <w:rPr>
          <w:rFonts w:ascii="Cambria" w:hAnsi="Cambria"/>
        </w:rPr>
        <w:t xml:space="preserve"> dle odst. 1</w:t>
      </w:r>
      <w:r w:rsidRPr="00CD5963">
        <w:rPr>
          <w:rFonts w:ascii="Cambria" w:hAnsi="Cambria"/>
        </w:rPr>
        <w:t>0</w:t>
      </w:r>
      <w:r w:rsidR="00E90884" w:rsidRPr="00CD5963">
        <w:rPr>
          <w:rFonts w:ascii="Cambria" w:hAnsi="Cambria"/>
        </w:rPr>
        <w:t xml:space="preserve">.4. této Smlouvy řádně splněna. Není-li povinnost </w:t>
      </w:r>
      <w:r w:rsidRPr="00CD5963">
        <w:rPr>
          <w:rFonts w:ascii="Cambria" w:hAnsi="Cambria"/>
        </w:rPr>
        <w:t>Příkazce</w:t>
      </w:r>
      <w:r w:rsidR="00E90884" w:rsidRPr="00CD5963">
        <w:rPr>
          <w:rFonts w:ascii="Cambria" w:hAnsi="Cambria"/>
        </w:rPr>
        <w:t xml:space="preserve"> dle odst. 1</w:t>
      </w:r>
      <w:r w:rsidRPr="00CD5963">
        <w:rPr>
          <w:rFonts w:ascii="Cambria" w:hAnsi="Cambria"/>
        </w:rPr>
        <w:t>0</w:t>
      </w:r>
      <w:r w:rsidR="00E90884" w:rsidRPr="00CD5963">
        <w:rPr>
          <w:rFonts w:ascii="Cambria" w:hAnsi="Cambria"/>
        </w:rPr>
        <w:t xml:space="preserve">.4. této Smlouvy řádně a včas splněna, zavazuje se </w:t>
      </w:r>
      <w:r w:rsidRPr="00CD5963">
        <w:rPr>
          <w:rFonts w:ascii="Cambria" w:hAnsi="Cambria"/>
        </w:rPr>
        <w:t>Příkazník</w:t>
      </w:r>
      <w:r w:rsidR="00E90884" w:rsidRPr="00CD5963">
        <w:rPr>
          <w:rFonts w:ascii="Cambria" w:hAnsi="Cambria"/>
        </w:rPr>
        <w:t xml:space="preserve"> uveřejnit tuto Smlouvu prostřednictvím registru smluv ve smyslu zákona o registru smluv sám, a to bez zbytečného odkladu poté, co se o nesplnění povinnosti </w:t>
      </w:r>
      <w:r w:rsidRPr="00CD5963">
        <w:rPr>
          <w:rFonts w:ascii="Cambria" w:hAnsi="Cambria"/>
        </w:rPr>
        <w:t>Příkazce</w:t>
      </w:r>
      <w:r w:rsidR="00E90884" w:rsidRPr="00CD5963">
        <w:rPr>
          <w:rFonts w:ascii="Cambria" w:hAnsi="Cambria"/>
        </w:rPr>
        <w:t xml:space="preserve"> dle článku 1</w:t>
      </w:r>
      <w:r w:rsidRPr="00CD5963">
        <w:rPr>
          <w:rFonts w:ascii="Cambria" w:hAnsi="Cambria"/>
        </w:rPr>
        <w:t>0</w:t>
      </w:r>
      <w:r w:rsidR="00E90884" w:rsidRPr="00CD5963">
        <w:rPr>
          <w:rFonts w:ascii="Cambria" w:hAnsi="Cambria"/>
        </w:rPr>
        <w:t xml:space="preserve">.4. </w:t>
      </w:r>
      <w:r w:rsidRPr="00CD5963">
        <w:rPr>
          <w:rFonts w:ascii="Cambria" w:hAnsi="Cambria"/>
        </w:rPr>
        <w:t>Příkazník</w:t>
      </w:r>
      <w:r w:rsidR="00E90884" w:rsidRPr="00CD5963">
        <w:rPr>
          <w:rFonts w:ascii="Cambria" w:hAnsi="Cambria"/>
        </w:rPr>
        <w:t xml:space="preserve"> dozvěděl, nejpozději však do 30 dnů ode dne, kdy byla tato Smlouva uzavřena.</w:t>
      </w:r>
    </w:p>
    <w:p w14:paraId="0DFD7741" w14:textId="30E8F19E" w:rsidR="004C6CE1" w:rsidRPr="00A37750" w:rsidRDefault="00E90884" w:rsidP="003E22B6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CD5963">
        <w:rPr>
          <w:rFonts w:ascii="Cambria" w:hAnsi="Cambria" w:cstheme="minorHAnsi"/>
        </w:rPr>
        <w:t xml:space="preserve">Smluvní strany berou na vědomí, že </w:t>
      </w:r>
      <w:r w:rsidR="00685E2C" w:rsidRPr="00CD5963">
        <w:rPr>
          <w:rFonts w:ascii="Cambria" w:hAnsi="Cambria"/>
        </w:rPr>
        <w:t>Příkazce</w:t>
      </w:r>
      <w:r w:rsidRPr="00CD5963">
        <w:rPr>
          <w:rFonts w:ascii="Cambria" w:hAnsi="Cambria" w:cstheme="minorHAnsi"/>
        </w:rPr>
        <w:t xml:space="preserve"> je povinen poskytnout informace v souladu se zákonem č. 106/1999 Sb., o svobodném přístupu k informacím, ve znění pozdějších předpisů, a souhlasí s tím, aby veškeré informace obsažené v této Smlouvě byly bez výjimky poskytnuty třetím osobám, pokud o ně požádají</w:t>
      </w:r>
      <w:r w:rsidR="004C6CE1" w:rsidRPr="003E22B6">
        <w:rPr>
          <w:rFonts w:ascii="Cambria" w:hAnsi="Cambria" w:cstheme="minorHAnsi"/>
        </w:rPr>
        <w:t>.</w:t>
      </w:r>
    </w:p>
    <w:p w14:paraId="46DF4E1D" w14:textId="77777777" w:rsidR="00A37750" w:rsidRPr="00CD5963" w:rsidRDefault="00A37750" w:rsidP="00A37750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CD5963">
        <w:rPr>
          <w:rFonts w:ascii="Cambria" w:hAnsi="Cambria" w:cstheme="minorHAnsi"/>
        </w:rPr>
        <w:t xml:space="preserve"> je povinen uchovávat veškerou dokumentaci související s plněním Smlouvy včetně účetních dokladů minimálně po dobu 10 let od ukončení realizace projektu. Pokud je v českých právních předpisech stanovena lhůta delší, musí ji </w:t>
      </w:r>
      <w:r>
        <w:rPr>
          <w:rFonts w:ascii="Cambria" w:hAnsi="Cambria" w:cstheme="minorHAnsi"/>
        </w:rPr>
        <w:t>Příkazce</w:t>
      </w:r>
      <w:r w:rsidRPr="00CD5963">
        <w:rPr>
          <w:rFonts w:ascii="Cambria" w:hAnsi="Cambria" w:cstheme="minorHAnsi"/>
        </w:rPr>
        <w:t xml:space="preserve"> použít.</w:t>
      </w:r>
    </w:p>
    <w:p w14:paraId="7FC47903" w14:textId="77777777" w:rsidR="00A37750" w:rsidRPr="00CD5963" w:rsidRDefault="00A37750" w:rsidP="00A37750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CD5963">
        <w:rPr>
          <w:rFonts w:ascii="Cambria" w:hAnsi="Cambria" w:cstheme="minorHAnsi"/>
        </w:rPr>
        <w:t xml:space="preserve"> je povinen po dobu 10 let od ukončení projektu poskytovat požadované informace a dokumentaci související s realizací projektu zaměstnancům nebo zmocněncům pověřených orgánů (MMR,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2955B60" w14:textId="567A998D" w:rsidR="00A37750" w:rsidRPr="00A37750" w:rsidRDefault="00A37750" w:rsidP="00A37750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CD5963">
        <w:rPr>
          <w:rFonts w:ascii="Cambria" w:hAnsi="Cambria" w:cstheme="minorHAnsi"/>
        </w:rPr>
        <w:t xml:space="preserve"> se zavazuje významně nepoškozovat environmentální cíle.</w:t>
      </w:r>
    </w:p>
    <w:p w14:paraId="525EA604" w14:textId="77777777" w:rsidR="00EB019A" w:rsidRPr="00E90884" w:rsidRDefault="00EB019A" w:rsidP="00EB019A">
      <w:pPr>
        <w:spacing w:after="120" w:line="276" w:lineRule="auto"/>
        <w:ind w:left="709"/>
        <w:jc w:val="both"/>
        <w:rPr>
          <w:rFonts w:ascii="Cambria" w:hAnsi="Cambria"/>
        </w:rPr>
      </w:pPr>
    </w:p>
    <w:p w14:paraId="6168DC53" w14:textId="77777777" w:rsidR="00596991" w:rsidRPr="00716E81" w:rsidRDefault="00596991" w:rsidP="00596991">
      <w:pPr>
        <w:numPr>
          <w:ilvl w:val="0"/>
          <w:numId w:val="8"/>
        </w:numPr>
        <w:spacing w:after="120" w:line="276" w:lineRule="auto"/>
        <w:jc w:val="center"/>
        <w:rPr>
          <w:rFonts w:ascii="Cambria" w:hAnsi="Cambria" w:cstheme="minorHAnsi"/>
          <w:b/>
          <w:bCs/>
        </w:rPr>
      </w:pPr>
      <w:r w:rsidRPr="00716E81">
        <w:rPr>
          <w:rFonts w:ascii="Cambria" w:hAnsi="Cambria" w:cstheme="minorHAnsi"/>
          <w:b/>
          <w:bCs/>
        </w:rPr>
        <w:t>Závazek implementace společenské odpovědnosti</w:t>
      </w:r>
      <w:r>
        <w:rPr>
          <w:rFonts w:ascii="Cambria" w:hAnsi="Cambria" w:cstheme="minorHAnsi"/>
          <w:b/>
          <w:bCs/>
        </w:rPr>
        <w:t>, střet zájmů</w:t>
      </w:r>
    </w:p>
    <w:p w14:paraId="0ED959AA" w14:textId="7D47F107" w:rsidR="00596991" w:rsidRPr="00716E81" w:rsidRDefault="005B1DE8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716E81">
        <w:rPr>
          <w:rFonts w:ascii="Cambria" w:hAnsi="Cambria" w:cstheme="minorHAnsi"/>
        </w:rPr>
        <w:t xml:space="preserve"> je povinen zajistit, aby byly do průběhu plnění dle této Smlouvy zapojené pouze osoby splňující veškeré podmínky dle právních předpisů a disponující se všemi potřebnými povoleními. </w:t>
      </w:r>
    </w:p>
    <w:p w14:paraId="0206FEC7" w14:textId="127BCD90" w:rsidR="00596991" w:rsidRPr="005B1DE8" w:rsidRDefault="001D040B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5B1DE8">
        <w:rPr>
          <w:rFonts w:ascii="Cambria" w:hAnsi="Cambria" w:cstheme="minorHAnsi"/>
        </w:rPr>
        <w:t xml:space="preserve">, je-li obchodní společností, prohlašuje, že osoba naplňující definici </w:t>
      </w:r>
      <w:r w:rsidR="00596991" w:rsidRPr="00D86C4A">
        <w:rPr>
          <w:rFonts w:ascii="Cambria" w:hAnsi="Cambria" w:cstheme="minorHAnsi"/>
        </w:rPr>
        <w:t>veřejného</w:t>
      </w:r>
      <w:r w:rsidR="00596991" w:rsidRPr="005B1DE8">
        <w:rPr>
          <w:rFonts w:ascii="Cambria" w:hAnsi="Cambria" w:cstheme="minorHAnsi"/>
        </w:rPr>
        <w:t xml:space="preserve"> funkcionáře ve smyslu </w:t>
      </w:r>
      <w:proofErr w:type="spellStart"/>
      <w:r w:rsidR="00596991" w:rsidRPr="005B1DE8">
        <w:rPr>
          <w:rFonts w:ascii="Cambria" w:hAnsi="Cambria" w:cstheme="minorHAnsi"/>
        </w:rPr>
        <w:t>ust</w:t>
      </w:r>
      <w:proofErr w:type="spellEnd"/>
      <w:r w:rsidR="00596991" w:rsidRPr="005B1DE8">
        <w:rPr>
          <w:rFonts w:ascii="Cambria" w:hAnsi="Cambria" w:cstheme="minorHAnsi"/>
        </w:rPr>
        <w:t xml:space="preserve">. § 2 odst. 1 písm. c) č. 159/2006 Sb., o střetu zájmů, ve znění pozdějších předpisů nebo touto osobou ovládaná osoba, nevlastní ve </w:t>
      </w:r>
      <w:r>
        <w:rPr>
          <w:rFonts w:ascii="Cambria" w:hAnsi="Cambria" w:cstheme="minorHAnsi"/>
        </w:rPr>
        <w:t>Příkazníkovi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podíl o velikosti nejméně 25 % účasti společníka v obchodní společnosti. Obdobně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prohlašuje, že prohlášení dle předchozí věty se </w:t>
      </w:r>
      <w:r w:rsidR="00596991" w:rsidRPr="005B1DE8">
        <w:rPr>
          <w:rFonts w:ascii="Cambria" w:hAnsi="Cambria" w:cstheme="minorHAnsi"/>
        </w:rPr>
        <w:lastRenderedPageBreak/>
        <w:t xml:space="preserve">uplatní i na poddodavatele, prostřednictvím kterého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prokazoval kvalifikaci v zadávacím řízení předcházející uzavření této Smlouvy. </w:t>
      </w:r>
    </w:p>
    <w:p w14:paraId="760D90EE" w14:textId="46673FCA" w:rsidR="00020BC8" w:rsidRPr="00783E91" w:rsidRDefault="00020BC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783E91">
        <w:rPr>
          <w:rFonts w:ascii="Cambria" w:hAnsi="Cambria" w:cstheme="minorHAnsi"/>
          <w:b/>
        </w:rPr>
        <w:t>Závěrečná ustanovení</w:t>
      </w:r>
    </w:p>
    <w:p w14:paraId="017E01EF" w14:textId="265D4B96" w:rsidR="00020BC8" w:rsidRPr="00783E91" w:rsidRDefault="009174FF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t>Příkazce uveřejní tuto Smlouvu v registru smluv dle zák. č. 340/2015 Sb. ve znění pozdějších předpisů, s čímž Příkazník souhlasí. T</w:t>
      </w:r>
      <w:r w:rsidR="00020BC8" w:rsidRPr="00783E91">
        <w:rPr>
          <w:rFonts w:ascii="Cambria" w:hAnsi="Cambria" w:cstheme="minorHAnsi"/>
        </w:rPr>
        <w:t xml:space="preserve">ato Smlouva nabývá </w:t>
      </w:r>
      <w:r>
        <w:rPr>
          <w:rFonts w:ascii="Cambria" w:hAnsi="Cambria" w:cstheme="minorHAnsi"/>
        </w:rPr>
        <w:t>platnosti dnem podpisu</w:t>
      </w:r>
      <w:r w:rsidR="000803C7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 </w:t>
      </w:r>
      <w:r w:rsidR="00020BC8" w:rsidRPr="00783E91">
        <w:rPr>
          <w:rFonts w:ascii="Cambria" w:hAnsi="Cambria" w:cstheme="minorHAnsi"/>
        </w:rPr>
        <w:t xml:space="preserve">účinnosti dnem jejího </w:t>
      </w:r>
      <w:r>
        <w:rPr>
          <w:rFonts w:ascii="Cambria" w:hAnsi="Cambria" w:cstheme="minorHAnsi"/>
        </w:rPr>
        <w:t>uveřejnění v registru smluv</w:t>
      </w:r>
      <w:r w:rsidR="00020BC8" w:rsidRPr="00783E91">
        <w:rPr>
          <w:rFonts w:ascii="Cambria" w:hAnsi="Cambria" w:cstheme="minorHAnsi"/>
        </w:rPr>
        <w:t>.</w:t>
      </w:r>
    </w:p>
    <w:p w14:paraId="5A1CF0E2" w14:textId="77777777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Nestanoví-li tato Smlouva pro konkrétní případ výslovně jinak, lze ji měnit jen písemným dodatkem, uzavřeným mezi smluvními stranami. </w:t>
      </w:r>
    </w:p>
    <w:p w14:paraId="1B80600E" w14:textId="77777777" w:rsidR="004137D6" w:rsidRPr="004137D6" w:rsidRDefault="004137D6" w:rsidP="004137D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4137D6">
        <w:rPr>
          <w:rFonts w:ascii="Cambria" w:hAnsi="Cambria" w:cstheme="minorHAnsi"/>
        </w:rPr>
        <w:t xml:space="preserve"> bere na vědomí, že podle § 2 písm. e) zákona č. 320/2001 Sb., o finanční kontrole, ve znění pozdějších předpisů, je osobou povinnou spolupůsobit při výkonu finanční kontroly, a zavazuje se plnit veškeré povinnosti z uvedeného vyplývající. </w:t>
      </w:r>
    </w:p>
    <w:p w14:paraId="26F1C07F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Smluvní strany sjednávají, že právní vztah založený touto Smlouvou se řídí právem České republiky s vyloučením jeho kolizních norem.</w:t>
      </w:r>
    </w:p>
    <w:p w14:paraId="23727F96" w14:textId="138DA1D1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Tato Smlouva je sepsána ve 2 stejnopisech. Každá smluvní strana obdrží 1</w:t>
      </w:r>
      <w:r w:rsidR="004D7FFB">
        <w:rPr>
          <w:rFonts w:ascii="Cambria" w:hAnsi="Cambria" w:cstheme="minorHAnsi"/>
        </w:rPr>
        <w:t xml:space="preserve"> stejnopis</w:t>
      </w:r>
      <w:r w:rsidRPr="00783E91">
        <w:rPr>
          <w:rFonts w:ascii="Cambria" w:hAnsi="Cambria" w:cstheme="minorHAnsi"/>
        </w:rPr>
        <w:t>.</w:t>
      </w:r>
    </w:p>
    <w:p w14:paraId="7A9560D9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Smluvní strany prohlašují, že jsou </w:t>
      </w:r>
      <w:r w:rsidR="006E3A12">
        <w:rPr>
          <w:rFonts w:ascii="Cambria" w:hAnsi="Cambria" w:cstheme="minorHAnsi"/>
        </w:rPr>
        <w:t>oprávněny</w:t>
      </w:r>
      <w:r w:rsidRPr="00783E91">
        <w:rPr>
          <w:rFonts w:ascii="Cambria" w:hAnsi="Cambria" w:cstheme="minorHAnsi"/>
        </w:rPr>
        <w:t xml:space="preserve"> k právnímu jednání</w:t>
      </w:r>
      <w:r w:rsidR="006E3A12">
        <w:rPr>
          <w:rFonts w:ascii="Cambria" w:hAnsi="Cambria" w:cstheme="minorHAnsi"/>
        </w:rPr>
        <w:t xml:space="preserve"> dle této Smlouvy</w:t>
      </w:r>
      <w:r w:rsidRPr="00783E91">
        <w:rPr>
          <w:rFonts w:ascii="Cambria" w:hAnsi="Cambria" w:cstheme="minorHAnsi"/>
        </w:rPr>
        <w:t>, že si Smlouvu před jejím podpisem přečetly a jsou seznámeny s jejím obsahem, že byla uzavřena po vzájemné dohodě, podle jejich vážné a svobodné vůle, dobrovolně, určitě a srozumitelně, což stvrzují svými podpisy</w:t>
      </w:r>
      <w:r w:rsidR="005B66E9">
        <w:rPr>
          <w:rFonts w:ascii="Cambria" w:hAnsi="Cambria" w:cstheme="minorHAnsi"/>
        </w:rPr>
        <w:t>.</w:t>
      </w:r>
    </w:p>
    <w:p w14:paraId="652FE890" w14:textId="77777777" w:rsidR="00020BC8" w:rsidRPr="00783E91" w:rsidRDefault="00020BC8" w:rsidP="00020BC8">
      <w:pPr>
        <w:spacing w:line="276" w:lineRule="auto"/>
        <w:jc w:val="center"/>
        <w:rPr>
          <w:rFonts w:ascii="Cambria" w:hAnsi="Cambria" w:cstheme="minorHAnsi"/>
          <w:b/>
        </w:rPr>
      </w:pPr>
    </w:p>
    <w:p w14:paraId="7C8E5F2C" w14:textId="68729A40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V </w:t>
      </w:r>
      <w:r w:rsidR="00433520">
        <w:rPr>
          <w:rFonts w:ascii="Cambria" w:hAnsi="Cambria" w:cstheme="minorHAnsi"/>
        </w:rPr>
        <w:t>Praze</w:t>
      </w:r>
      <w:r w:rsidRPr="00783E91">
        <w:rPr>
          <w:rFonts w:ascii="Cambria" w:hAnsi="Cambria" w:cstheme="minorHAnsi"/>
        </w:rPr>
        <w:t xml:space="preserve"> dne   ___________</w:t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 w:rsidRPr="00783E91">
        <w:rPr>
          <w:rFonts w:ascii="Cambria" w:hAnsi="Cambria" w:cstheme="minorHAnsi"/>
        </w:rPr>
        <w:t xml:space="preserve">V </w:t>
      </w:r>
      <w:r w:rsidR="00784453" w:rsidRPr="00783E91">
        <w:rPr>
          <w:rFonts w:ascii="Cambria" w:hAnsi="Cambria" w:cstheme="minorHAnsi"/>
        </w:rPr>
        <w:t>___________</w:t>
      </w:r>
      <w:r w:rsidR="0096184D" w:rsidRPr="00783E91">
        <w:rPr>
          <w:rFonts w:ascii="Cambria" w:hAnsi="Cambria" w:cstheme="minorHAnsi"/>
        </w:rPr>
        <w:t>dne   ___________</w:t>
      </w:r>
    </w:p>
    <w:p w14:paraId="217D1FE5" w14:textId="1E09C7FB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ab/>
      </w:r>
      <w:r w:rsidRPr="00783E91">
        <w:rPr>
          <w:rFonts w:ascii="Cambria" w:hAnsi="Cambria" w:cstheme="minorHAnsi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20BC8" w:rsidRPr="00783E91" w14:paraId="025F40CE" w14:textId="77777777" w:rsidTr="00167EDC">
        <w:tc>
          <w:tcPr>
            <w:tcW w:w="4606" w:type="dxa"/>
          </w:tcPr>
          <w:p w14:paraId="583D5D18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</w:rPr>
              <w:t>Příkazce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452957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348FD3EF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0CC239D7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1231A18F" w14:textId="79EBAD17" w:rsidR="00020BC8" w:rsidRPr="005E6B89" w:rsidRDefault="005E6B89" w:rsidP="005E6B89">
            <w:pPr>
              <w:spacing w:line="276" w:lineRule="auto"/>
              <w:jc w:val="center"/>
              <w:rPr>
                <w:rFonts w:ascii="Cambria" w:hAnsi="Cambria" w:cstheme="minorHAnsi"/>
                <w:b/>
                <w:szCs w:val="20"/>
              </w:rPr>
            </w:pPr>
            <w:r w:rsidRPr="005E6B89">
              <w:rPr>
                <w:rFonts w:ascii="Cambria" w:hAnsi="Cambria" w:cstheme="minorHAnsi"/>
                <w:b/>
                <w:szCs w:val="20"/>
              </w:rPr>
              <w:t>Česká agentura pro standardizaci</w:t>
            </w:r>
            <w:r w:rsidR="00821C31">
              <w:rPr>
                <w:rFonts w:ascii="Cambria" w:hAnsi="Cambria" w:cstheme="minorHAnsi"/>
                <w:b/>
                <w:szCs w:val="20"/>
              </w:rPr>
              <w:t>, státní příspěvková organizace</w:t>
            </w:r>
          </w:p>
          <w:p w14:paraId="150FA41F" w14:textId="77777777" w:rsidR="005E6B89" w:rsidRPr="005E6B89" w:rsidRDefault="005E6B89" w:rsidP="005E6B89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5E6B89">
              <w:rPr>
                <w:rFonts w:ascii="Cambria" w:hAnsi="Cambria" w:cstheme="minorHAnsi"/>
                <w:szCs w:val="20"/>
              </w:rPr>
              <w:t>Mgr. Zdeněk Veselý, generální ředitel</w:t>
            </w:r>
          </w:p>
          <w:p w14:paraId="1DBF4B24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  <w:tc>
          <w:tcPr>
            <w:tcW w:w="4606" w:type="dxa"/>
          </w:tcPr>
          <w:p w14:paraId="4EB270BB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Příkazník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2E9B88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A432580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D02979C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477F1C08" w14:textId="7534AF51" w:rsidR="00020BC8" w:rsidRPr="005E6B89" w:rsidRDefault="00035204" w:rsidP="00167EDC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Ing. Michael Táborský</w:t>
            </w:r>
          </w:p>
          <w:p w14:paraId="72632902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61292437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</w:tr>
    </w:tbl>
    <w:p w14:paraId="5E99D025" w14:textId="77777777" w:rsidR="00B07736" w:rsidRPr="00783E91" w:rsidRDefault="00B07736">
      <w:pPr>
        <w:rPr>
          <w:rFonts w:ascii="Cambria" w:hAnsi="Cambria"/>
          <w:sz w:val="28"/>
        </w:rPr>
      </w:pPr>
    </w:p>
    <w:sectPr w:rsidR="00B07736" w:rsidRPr="00783E91" w:rsidSect="00E8496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D35E" w14:textId="77777777" w:rsidR="001C09C7" w:rsidRDefault="001C09C7" w:rsidP="00E25414">
      <w:r>
        <w:separator/>
      </w:r>
    </w:p>
  </w:endnote>
  <w:endnote w:type="continuationSeparator" w:id="0">
    <w:p w14:paraId="6F7E9C2B" w14:textId="77777777" w:rsidR="001C09C7" w:rsidRDefault="001C09C7" w:rsidP="00E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2"/>
        <w:szCs w:val="22"/>
      </w:rPr>
      <w:id w:val="1631119382"/>
      <w:docPartObj>
        <w:docPartGallery w:val="Page Numbers (Bottom of Page)"/>
        <w:docPartUnique/>
      </w:docPartObj>
    </w:sdtPr>
    <w:sdtContent>
      <w:p w14:paraId="4DD2F67B" w14:textId="77777777" w:rsidR="0055140B" w:rsidRPr="00CF2539" w:rsidRDefault="0055140B">
        <w:pPr>
          <w:pStyle w:val="Zpat"/>
          <w:jc w:val="center"/>
          <w:rPr>
            <w:rFonts w:ascii="Cambria" w:hAnsi="Cambria"/>
            <w:sz w:val="22"/>
          </w:rPr>
        </w:pPr>
        <w:r w:rsidRPr="00CF2539">
          <w:rPr>
            <w:rFonts w:ascii="Cambria" w:hAnsi="Cambria"/>
            <w:sz w:val="22"/>
          </w:rPr>
          <w:fldChar w:fldCharType="begin"/>
        </w:r>
        <w:r w:rsidRPr="00CF2539">
          <w:rPr>
            <w:rFonts w:ascii="Cambria" w:hAnsi="Cambria"/>
            <w:sz w:val="22"/>
          </w:rPr>
          <w:instrText>PAGE   \* MERGEFORMAT</w:instrText>
        </w:r>
        <w:r w:rsidRPr="00CF2539">
          <w:rPr>
            <w:rFonts w:ascii="Cambria" w:hAnsi="Cambria"/>
            <w:sz w:val="22"/>
          </w:rPr>
          <w:fldChar w:fldCharType="separate"/>
        </w:r>
        <w:r w:rsidRPr="00CF2539">
          <w:rPr>
            <w:rFonts w:ascii="Cambria" w:hAnsi="Cambria"/>
            <w:sz w:val="22"/>
          </w:rPr>
          <w:t>2</w:t>
        </w:r>
        <w:r w:rsidRPr="00CF2539">
          <w:rPr>
            <w:rFonts w:ascii="Cambria" w:hAnsi="Cambria"/>
            <w:sz w:val="22"/>
          </w:rPr>
          <w:fldChar w:fldCharType="end"/>
        </w:r>
      </w:p>
    </w:sdtContent>
  </w:sdt>
  <w:p w14:paraId="31469AC3" w14:textId="77777777" w:rsidR="0055140B" w:rsidRPr="00CF2539" w:rsidRDefault="0055140B" w:rsidP="00E25414">
    <w:pPr>
      <w:pStyle w:val="Zpat"/>
      <w:jc w:val="center"/>
      <w:rPr>
        <w:rFonts w:ascii="Cambria" w:hAnsi="Cambr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ACB9" w14:textId="77777777" w:rsidR="001C09C7" w:rsidRDefault="001C09C7" w:rsidP="00E25414">
      <w:r>
        <w:separator/>
      </w:r>
    </w:p>
  </w:footnote>
  <w:footnote w:type="continuationSeparator" w:id="0">
    <w:p w14:paraId="67231D72" w14:textId="77777777" w:rsidR="001C09C7" w:rsidRDefault="001C09C7" w:rsidP="00E2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F071" w14:textId="71C651A8" w:rsidR="001420C6" w:rsidRDefault="001420C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379942" wp14:editId="032366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345440"/>
              <wp:effectExtent l="0" t="0" r="0" b="10160"/>
              <wp:wrapNone/>
              <wp:docPr id="877003585" name="Textové pole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60C22" w14:textId="3C1C6DE3" w:rsidR="001420C6" w:rsidRPr="001420C6" w:rsidRDefault="001420C6" w:rsidP="001420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20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99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          " style="position:absolute;margin-left:70.4pt;margin-top:0;width:121.6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" filled="f" stroked="f">
              <v:textbox style="mso-fit-shape-to-text:t" inset="0,15pt,20pt,0">
                <w:txbxContent>
                  <w:p w14:paraId="6C560C22" w14:textId="3C1C6DE3" w:rsidR="001420C6" w:rsidRPr="001420C6" w:rsidRDefault="001420C6" w:rsidP="001420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20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DE13" w14:textId="44E22CCA" w:rsidR="00A37750" w:rsidRDefault="008F399E">
    <w:pPr>
      <w:pStyle w:val="Zhlav"/>
    </w:pPr>
    <w:r>
      <w:rPr>
        <w:rFonts w:ascii="Cambria" w:hAnsi="Cambria"/>
        <w:b/>
        <w:noProof/>
        <w:sz w:val="21"/>
        <w:szCs w:val="21"/>
      </w:rPr>
      <w:drawing>
        <wp:inline distT="0" distB="0" distL="0" distR="0" wp14:anchorId="4C0A2B11" wp14:editId="53CC7BD9">
          <wp:extent cx="3860800" cy="692150"/>
          <wp:effectExtent l="0" t="0" r="6350" b="0"/>
          <wp:docPr id="218050963" name="Obrázek 2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050963" name="Obrázek 2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BC89" w14:textId="020CABAF" w:rsidR="001420C6" w:rsidRDefault="001420C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304DC" wp14:editId="5951C6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345440"/>
              <wp:effectExtent l="0" t="0" r="0" b="10160"/>
              <wp:wrapNone/>
              <wp:docPr id="1182526431" name="Textové pole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204B0" w14:textId="040A9953" w:rsidR="001420C6" w:rsidRPr="001420C6" w:rsidRDefault="001420C6" w:rsidP="001420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20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304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RO VNITŘNÍ POTŘEBU          " style="position:absolute;margin-left:70.4pt;margin-top:0;width:121.6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" filled="f" stroked="f">
              <v:textbox style="mso-fit-shape-to-text:t" inset="0,15pt,20pt,0">
                <w:txbxContent>
                  <w:p w14:paraId="30D204B0" w14:textId="040A9953" w:rsidR="001420C6" w:rsidRPr="001420C6" w:rsidRDefault="001420C6" w:rsidP="001420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20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7BE32AD"/>
    <w:multiLevelType w:val="hybridMultilevel"/>
    <w:tmpl w:val="85FED87E"/>
    <w:lvl w:ilvl="0" w:tplc="B086A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AFB"/>
    <w:multiLevelType w:val="hybridMultilevel"/>
    <w:tmpl w:val="BCEAE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BAC3B32">
      <w:start w:val="3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4D53"/>
    <w:multiLevelType w:val="hybridMultilevel"/>
    <w:tmpl w:val="1C16C030"/>
    <w:lvl w:ilvl="0" w:tplc="2CA076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997A8C"/>
    <w:multiLevelType w:val="multilevel"/>
    <w:tmpl w:val="DF488304"/>
    <w:lvl w:ilvl="0">
      <w:start w:val="1"/>
      <w:numFmt w:val="decimal"/>
      <w:pStyle w:val="ZD1"/>
      <w:lvlText w:val="%1."/>
      <w:lvlJc w:val="left"/>
      <w:pPr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="Cambria" w:hAnsi="Cambria" w:hint="default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6" w15:restartNumberingAfterBreak="0">
    <w:nsid w:val="2E786A7C"/>
    <w:multiLevelType w:val="hybridMultilevel"/>
    <w:tmpl w:val="CD2A50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62EE9"/>
    <w:multiLevelType w:val="hybridMultilevel"/>
    <w:tmpl w:val="D9D8EE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3646"/>
    <w:multiLevelType w:val="multilevel"/>
    <w:tmpl w:val="649077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pStyle w:val="ZD2"/>
      <w:lvlText w:val="%1.%2."/>
      <w:lvlJc w:val="left"/>
      <w:pPr>
        <w:ind w:left="792" w:hanging="432"/>
      </w:pPr>
      <w:rPr>
        <w:rFonts w:ascii="Cambria" w:hAnsi="Cambria" w:cs="Times New Roman" w:hint="default"/>
        <w:b/>
        <w:bCs/>
        <w:sz w:val="24"/>
        <w:szCs w:val="24"/>
      </w:rPr>
    </w:lvl>
    <w:lvl w:ilvl="2">
      <w:start w:val="1"/>
      <w:numFmt w:val="decimal"/>
      <w:pStyle w:val="ZD3"/>
      <w:lvlText w:val="%1.%2.%3."/>
      <w:lvlJc w:val="left"/>
      <w:pPr>
        <w:ind w:left="1224" w:hanging="504"/>
      </w:pPr>
      <w:rPr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033A66"/>
    <w:multiLevelType w:val="hybridMultilevel"/>
    <w:tmpl w:val="40A6ABF0"/>
    <w:lvl w:ilvl="0" w:tplc="6F162FE8"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F40A1"/>
    <w:multiLevelType w:val="multilevel"/>
    <w:tmpl w:val="14B02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317B"/>
    <w:multiLevelType w:val="hybridMultilevel"/>
    <w:tmpl w:val="F202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534E"/>
    <w:multiLevelType w:val="hybridMultilevel"/>
    <w:tmpl w:val="A126B7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B7A62"/>
    <w:multiLevelType w:val="hybridMultilevel"/>
    <w:tmpl w:val="A99C3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3034"/>
    <w:multiLevelType w:val="hybridMultilevel"/>
    <w:tmpl w:val="E8B27974"/>
    <w:lvl w:ilvl="0" w:tplc="2CA0765C">
      <w:start w:val="1"/>
      <w:numFmt w:val="bullet"/>
      <w:lvlText w:val=""/>
      <w:lvlJc w:val="left"/>
      <w:pPr>
        <w:ind w:left="1068" w:hanging="708"/>
      </w:pPr>
      <w:rPr>
        <w:rFonts w:ascii="Symbol" w:eastAsia="Times New Roman" w:hAnsi="Symbol" w:cstheme="maj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5581">
    <w:abstractNumId w:val="4"/>
  </w:num>
  <w:num w:numId="2" w16cid:durableId="66513711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6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60222798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05554397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5" w16cid:durableId="54618269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0"/>
        </w:rPr>
      </w:lvl>
    </w:lvlOverride>
  </w:num>
  <w:num w:numId="6" w16cid:durableId="553129052">
    <w:abstractNumId w:val="13"/>
  </w:num>
  <w:num w:numId="7" w16cid:durableId="41860568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2"/>
        </w:rPr>
      </w:lvl>
    </w:lvlOverride>
  </w:num>
  <w:num w:numId="8" w16cid:durableId="73585742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9" w16cid:durableId="1748182873">
    <w:abstractNumId w:val="2"/>
  </w:num>
  <w:num w:numId="10" w16cid:durableId="8448282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4"/>
        </w:rPr>
      </w:lvl>
    </w:lvlOverride>
  </w:num>
  <w:num w:numId="11" w16cid:durableId="1362128387">
    <w:abstractNumId w:val="10"/>
  </w:num>
  <w:num w:numId="12" w16cid:durableId="849218537">
    <w:abstractNumId w:val="8"/>
  </w:num>
  <w:num w:numId="13" w16cid:durableId="449015657">
    <w:abstractNumId w:val="11"/>
  </w:num>
  <w:num w:numId="14" w16cid:durableId="807161907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4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902058308">
    <w:abstractNumId w:val="5"/>
  </w:num>
  <w:num w:numId="16" w16cid:durableId="359018187">
    <w:abstractNumId w:val="6"/>
  </w:num>
  <w:num w:numId="17" w16cid:durableId="136355934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82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sz w:val="24"/>
          <w:szCs w:val="22"/>
        </w:rPr>
      </w:lvl>
    </w:lvlOverride>
  </w:num>
  <w:num w:numId="18" w16cid:durableId="2015498301">
    <w:abstractNumId w:val="9"/>
  </w:num>
  <w:num w:numId="19" w16cid:durableId="1142818798">
    <w:abstractNumId w:val="1"/>
  </w:num>
  <w:num w:numId="20" w16cid:durableId="940257730">
    <w:abstractNumId w:val="3"/>
  </w:num>
  <w:num w:numId="21" w16cid:durableId="1480733464">
    <w:abstractNumId w:val="7"/>
  </w:num>
  <w:num w:numId="22" w16cid:durableId="54360505">
    <w:abstractNumId w:val="14"/>
  </w:num>
  <w:num w:numId="23" w16cid:durableId="911500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2F7E"/>
    <w:rsid w:val="00011DA6"/>
    <w:rsid w:val="000164A5"/>
    <w:rsid w:val="00020BC8"/>
    <w:rsid w:val="00035204"/>
    <w:rsid w:val="00042E41"/>
    <w:rsid w:val="000726E7"/>
    <w:rsid w:val="0007320A"/>
    <w:rsid w:val="00076AA6"/>
    <w:rsid w:val="000803C7"/>
    <w:rsid w:val="00080890"/>
    <w:rsid w:val="00083340"/>
    <w:rsid w:val="000850B4"/>
    <w:rsid w:val="000857BC"/>
    <w:rsid w:val="000A0432"/>
    <w:rsid w:val="000A152B"/>
    <w:rsid w:val="000B21EC"/>
    <w:rsid w:val="000B23A0"/>
    <w:rsid w:val="000B2B1F"/>
    <w:rsid w:val="000C5112"/>
    <w:rsid w:val="000D2DEA"/>
    <w:rsid w:val="000E0725"/>
    <w:rsid w:val="000E353D"/>
    <w:rsid w:val="000F3EC7"/>
    <w:rsid w:val="00104F54"/>
    <w:rsid w:val="001164AA"/>
    <w:rsid w:val="001420C6"/>
    <w:rsid w:val="00142E58"/>
    <w:rsid w:val="00143EC8"/>
    <w:rsid w:val="00167EDC"/>
    <w:rsid w:val="00171D3C"/>
    <w:rsid w:val="00181B8F"/>
    <w:rsid w:val="0018296A"/>
    <w:rsid w:val="00182B59"/>
    <w:rsid w:val="001846F4"/>
    <w:rsid w:val="001A016A"/>
    <w:rsid w:val="001A7AB6"/>
    <w:rsid w:val="001B3470"/>
    <w:rsid w:val="001B4F91"/>
    <w:rsid w:val="001B5D24"/>
    <w:rsid w:val="001C09C7"/>
    <w:rsid w:val="001D040B"/>
    <w:rsid w:val="001D0E01"/>
    <w:rsid w:val="001E035D"/>
    <w:rsid w:val="001E158E"/>
    <w:rsid w:val="001E23F6"/>
    <w:rsid w:val="001F3E18"/>
    <w:rsid w:val="00210048"/>
    <w:rsid w:val="00214AA7"/>
    <w:rsid w:val="00216DA2"/>
    <w:rsid w:val="00220320"/>
    <w:rsid w:val="002205BE"/>
    <w:rsid w:val="00250C6D"/>
    <w:rsid w:val="002604E8"/>
    <w:rsid w:val="002647AD"/>
    <w:rsid w:val="00266AA4"/>
    <w:rsid w:val="00272662"/>
    <w:rsid w:val="00280D2E"/>
    <w:rsid w:val="00284192"/>
    <w:rsid w:val="0028570F"/>
    <w:rsid w:val="002901A4"/>
    <w:rsid w:val="0029376C"/>
    <w:rsid w:val="002C66B4"/>
    <w:rsid w:val="002D15DB"/>
    <w:rsid w:val="002E1BA1"/>
    <w:rsid w:val="002E59A8"/>
    <w:rsid w:val="002E658A"/>
    <w:rsid w:val="002E7C86"/>
    <w:rsid w:val="002F44F8"/>
    <w:rsid w:val="002F56DD"/>
    <w:rsid w:val="0030149E"/>
    <w:rsid w:val="00302B2C"/>
    <w:rsid w:val="00304C3E"/>
    <w:rsid w:val="00307988"/>
    <w:rsid w:val="00323FAC"/>
    <w:rsid w:val="0037773D"/>
    <w:rsid w:val="00381E54"/>
    <w:rsid w:val="003824E7"/>
    <w:rsid w:val="00384D56"/>
    <w:rsid w:val="00393E8C"/>
    <w:rsid w:val="003A1F79"/>
    <w:rsid w:val="003B07B7"/>
    <w:rsid w:val="003E22B6"/>
    <w:rsid w:val="003E4574"/>
    <w:rsid w:val="003E5553"/>
    <w:rsid w:val="004137D6"/>
    <w:rsid w:val="00420AD5"/>
    <w:rsid w:val="004314C0"/>
    <w:rsid w:val="00433520"/>
    <w:rsid w:val="004423C0"/>
    <w:rsid w:val="00443D47"/>
    <w:rsid w:val="00453246"/>
    <w:rsid w:val="00481569"/>
    <w:rsid w:val="00481AC1"/>
    <w:rsid w:val="00481DFF"/>
    <w:rsid w:val="0048394C"/>
    <w:rsid w:val="004A143F"/>
    <w:rsid w:val="004A56A6"/>
    <w:rsid w:val="004B1ECB"/>
    <w:rsid w:val="004C3DAE"/>
    <w:rsid w:val="004C6CE1"/>
    <w:rsid w:val="004D7FFB"/>
    <w:rsid w:val="004E72BC"/>
    <w:rsid w:val="004F24A5"/>
    <w:rsid w:val="004F3EEF"/>
    <w:rsid w:val="0051020D"/>
    <w:rsid w:val="005115C4"/>
    <w:rsid w:val="00511FEA"/>
    <w:rsid w:val="0055140B"/>
    <w:rsid w:val="00552292"/>
    <w:rsid w:val="00552E82"/>
    <w:rsid w:val="005616B4"/>
    <w:rsid w:val="00561F30"/>
    <w:rsid w:val="00563989"/>
    <w:rsid w:val="00571F93"/>
    <w:rsid w:val="00574A9C"/>
    <w:rsid w:val="00592F2B"/>
    <w:rsid w:val="00596991"/>
    <w:rsid w:val="005A50B2"/>
    <w:rsid w:val="005A5906"/>
    <w:rsid w:val="005B1DE8"/>
    <w:rsid w:val="005B66E9"/>
    <w:rsid w:val="005E6B89"/>
    <w:rsid w:val="005E7B7A"/>
    <w:rsid w:val="00603D07"/>
    <w:rsid w:val="00614856"/>
    <w:rsid w:val="00615702"/>
    <w:rsid w:val="00623808"/>
    <w:rsid w:val="00625C1D"/>
    <w:rsid w:val="00645FE1"/>
    <w:rsid w:val="006474FF"/>
    <w:rsid w:val="00651E7E"/>
    <w:rsid w:val="00667320"/>
    <w:rsid w:val="0067340A"/>
    <w:rsid w:val="0068070B"/>
    <w:rsid w:val="00684127"/>
    <w:rsid w:val="0068426E"/>
    <w:rsid w:val="00685E2C"/>
    <w:rsid w:val="006900EA"/>
    <w:rsid w:val="006A6BEA"/>
    <w:rsid w:val="006A7F52"/>
    <w:rsid w:val="006B7760"/>
    <w:rsid w:val="006C5991"/>
    <w:rsid w:val="006E3A12"/>
    <w:rsid w:val="006E609D"/>
    <w:rsid w:val="006F6162"/>
    <w:rsid w:val="00701363"/>
    <w:rsid w:val="00710081"/>
    <w:rsid w:val="0072406C"/>
    <w:rsid w:val="00725DA5"/>
    <w:rsid w:val="007439B2"/>
    <w:rsid w:val="00744005"/>
    <w:rsid w:val="0076683A"/>
    <w:rsid w:val="00783E91"/>
    <w:rsid w:val="00784453"/>
    <w:rsid w:val="00790DCC"/>
    <w:rsid w:val="00795CBE"/>
    <w:rsid w:val="007A1154"/>
    <w:rsid w:val="007A25DB"/>
    <w:rsid w:val="007A3E62"/>
    <w:rsid w:val="007B17AF"/>
    <w:rsid w:val="007C36BF"/>
    <w:rsid w:val="007C7821"/>
    <w:rsid w:val="007E097C"/>
    <w:rsid w:val="00814351"/>
    <w:rsid w:val="00817A10"/>
    <w:rsid w:val="00821C31"/>
    <w:rsid w:val="0082446B"/>
    <w:rsid w:val="00833937"/>
    <w:rsid w:val="00837F10"/>
    <w:rsid w:val="00853D30"/>
    <w:rsid w:val="00866173"/>
    <w:rsid w:val="00886F32"/>
    <w:rsid w:val="00893874"/>
    <w:rsid w:val="008A0441"/>
    <w:rsid w:val="008A5B94"/>
    <w:rsid w:val="008B2981"/>
    <w:rsid w:val="008B55A0"/>
    <w:rsid w:val="008E0128"/>
    <w:rsid w:val="008E6B11"/>
    <w:rsid w:val="008F399E"/>
    <w:rsid w:val="008F4900"/>
    <w:rsid w:val="008F536E"/>
    <w:rsid w:val="008F56A8"/>
    <w:rsid w:val="009108C2"/>
    <w:rsid w:val="009174FF"/>
    <w:rsid w:val="00952310"/>
    <w:rsid w:val="00953214"/>
    <w:rsid w:val="009537A0"/>
    <w:rsid w:val="0096184D"/>
    <w:rsid w:val="00965C63"/>
    <w:rsid w:val="00983302"/>
    <w:rsid w:val="0099139B"/>
    <w:rsid w:val="009A1542"/>
    <w:rsid w:val="009A6FDA"/>
    <w:rsid w:val="009B1648"/>
    <w:rsid w:val="009C1FC4"/>
    <w:rsid w:val="009D6FF4"/>
    <w:rsid w:val="009E2243"/>
    <w:rsid w:val="009E2933"/>
    <w:rsid w:val="009F143A"/>
    <w:rsid w:val="00A02543"/>
    <w:rsid w:val="00A07BA2"/>
    <w:rsid w:val="00A2377C"/>
    <w:rsid w:val="00A3083B"/>
    <w:rsid w:val="00A33CF1"/>
    <w:rsid w:val="00A3660F"/>
    <w:rsid w:val="00A37750"/>
    <w:rsid w:val="00A40EF0"/>
    <w:rsid w:val="00A5236E"/>
    <w:rsid w:val="00A615CE"/>
    <w:rsid w:val="00A62E2B"/>
    <w:rsid w:val="00A65450"/>
    <w:rsid w:val="00A66687"/>
    <w:rsid w:val="00A72B17"/>
    <w:rsid w:val="00A75B42"/>
    <w:rsid w:val="00A85AF9"/>
    <w:rsid w:val="00AA30B7"/>
    <w:rsid w:val="00AB6D88"/>
    <w:rsid w:val="00AC12EA"/>
    <w:rsid w:val="00AC614C"/>
    <w:rsid w:val="00AD023D"/>
    <w:rsid w:val="00AE10A7"/>
    <w:rsid w:val="00AE7F0A"/>
    <w:rsid w:val="00AF2453"/>
    <w:rsid w:val="00AF65AB"/>
    <w:rsid w:val="00AF7166"/>
    <w:rsid w:val="00AF7FEC"/>
    <w:rsid w:val="00B00FB5"/>
    <w:rsid w:val="00B01E6B"/>
    <w:rsid w:val="00B07736"/>
    <w:rsid w:val="00B10464"/>
    <w:rsid w:val="00B10488"/>
    <w:rsid w:val="00B1589A"/>
    <w:rsid w:val="00B15FE7"/>
    <w:rsid w:val="00B23CF6"/>
    <w:rsid w:val="00B277AC"/>
    <w:rsid w:val="00B537F9"/>
    <w:rsid w:val="00B54EAF"/>
    <w:rsid w:val="00B6525E"/>
    <w:rsid w:val="00B74572"/>
    <w:rsid w:val="00B769E8"/>
    <w:rsid w:val="00B76C41"/>
    <w:rsid w:val="00B865BE"/>
    <w:rsid w:val="00B9021C"/>
    <w:rsid w:val="00B91195"/>
    <w:rsid w:val="00B91487"/>
    <w:rsid w:val="00B930B8"/>
    <w:rsid w:val="00B942BE"/>
    <w:rsid w:val="00BA7117"/>
    <w:rsid w:val="00BD7887"/>
    <w:rsid w:val="00BF004C"/>
    <w:rsid w:val="00BF5E05"/>
    <w:rsid w:val="00BF66B8"/>
    <w:rsid w:val="00C0174C"/>
    <w:rsid w:val="00C04721"/>
    <w:rsid w:val="00C153FD"/>
    <w:rsid w:val="00C16383"/>
    <w:rsid w:val="00C17286"/>
    <w:rsid w:val="00C266AD"/>
    <w:rsid w:val="00C31181"/>
    <w:rsid w:val="00C34315"/>
    <w:rsid w:val="00C361C3"/>
    <w:rsid w:val="00C440B7"/>
    <w:rsid w:val="00C538AE"/>
    <w:rsid w:val="00C773A4"/>
    <w:rsid w:val="00C8501C"/>
    <w:rsid w:val="00CB07E2"/>
    <w:rsid w:val="00CB2F40"/>
    <w:rsid w:val="00CC1E3E"/>
    <w:rsid w:val="00CD5963"/>
    <w:rsid w:val="00CD7FAF"/>
    <w:rsid w:val="00CF2539"/>
    <w:rsid w:val="00CF3449"/>
    <w:rsid w:val="00CF350C"/>
    <w:rsid w:val="00CF4B98"/>
    <w:rsid w:val="00D3009B"/>
    <w:rsid w:val="00D36536"/>
    <w:rsid w:val="00D44028"/>
    <w:rsid w:val="00D54A54"/>
    <w:rsid w:val="00D56CB2"/>
    <w:rsid w:val="00D6271C"/>
    <w:rsid w:val="00D628CF"/>
    <w:rsid w:val="00D66956"/>
    <w:rsid w:val="00D717B6"/>
    <w:rsid w:val="00D71B2A"/>
    <w:rsid w:val="00D71F30"/>
    <w:rsid w:val="00D74467"/>
    <w:rsid w:val="00D80EE1"/>
    <w:rsid w:val="00D8546D"/>
    <w:rsid w:val="00D90689"/>
    <w:rsid w:val="00D9442C"/>
    <w:rsid w:val="00DA3A6F"/>
    <w:rsid w:val="00DC0F9A"/>
    <w:rsid w:val="00DC6FBC"/>
    <w:rsid w:val="00DD2155"/>
    <w:rsid w:val="00DD4C2C"/>
    <w:rsid w:val="00DD5408"/>
    <w:rsid w:val="00DD5E6C"/>
    <w:rsid w:val="00DE4735"/>
    <w:rsid w:val="00DE7E0F"/>
    <w:rsid w:val="00E21139"/>
    <w:rsid w:val="00E25414"/>
    <w:rsid w:val="00E25720"/>
    <w:rsid w:val="00E37B44"/>
    <w:rsid w:val="00E42B81"/>
    <w:rsid w:val="00E43DF1"/>
    <w:rsid w:val="00E44FC8"/>
    <w:rsid w:val="00E538D5"/>
    <w:rsid w:val="00E6602F"/>
    <w:rsid w:val="00E66F99"/>
    <w:rsid w:val="00E750ED"/>
    <w:rsid w:val="00E75264"/>
    <w:rsid w:val="00E82B41"/>
    <w:rsid w:val="00E8496D"/>
    <w:rsid w:val="00E84CC6"/>
    <w:rsid w:val="00E87BDA"/>
    <w:rsid w:val="00E90884"/>
    <w:rsid w:val="00E9188E"/>
    <w:rsid w:val="00EA7F50"/>
    <w:rsid w:val="00EB019A"/>
    <w:rsid w:val="00EB1178"/>
    <w:rsid w:val="00EB4F7B"/>
    <w:rsid w:val="00EC389D"/>
    <w:rsid w:val="00ED3086"/>
    <w:rsid w:val="00ED5D45"/>
    <w:rsid w:val="00EE3DC4"/>
    <w:rsid w:val="00F16F9A"/>
    <w:rsid w:val="00F31695"/>
    <w:rsid w:val="00F44DDC"/>
    <w:rsid w:val="00F4728D"/>
    <w:rsid w:val="00F476A0"/>
    <w:rsid w:val="00F518F3"/>
    <w:rsid w:val="00F635E5"/>
    <w:rsid w:val="00F7627C"/>
    <w:rsid w:val="00FA21BE"/>
    <w:rsid w:val="00FA741C"/>
    <w:rsid w:val="00FB2863"/>
    <w:rsid w:val="00FB4EA2"/>
    <w:rsid w:val="00FC044A"/>
    <w:rsid w:val="00FD320D"/>
    <w:rsid w:val="00FD6C79"/>
    <w:rsid w:val="00FE6820"/>
    <w:rsid w:val="20543717"/>
    <w:rsid w:val="30F0CF7E"/>
    <w:rsid w:val="356D4D92"/>
    <w:rsid w:val="3FA6719B"/>
    <w:rsid w:val="425094A9"/>
    <w:rsid w:val="5506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AD3E"/>
  <w15:chartTrackingRefBased/>
  <w15:docId w15:val="{E044CD4E-F119-49FF-8860-D8A9AC97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se seznamem11,Nad,List Paragraph,Odstavec cíl se seznamem,Odstavec se seznamem5,Odstavec_muj,Odrážky,Odstavec se seznamem a odrážkou,1 úroveň Odstavec se seznamem,Odstavec se seznamem1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11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tavec se seznamem11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rsid w:val="00E908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8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D2">
    <w:name w:val="ZD 2"/>
    <w:basedOn w:val="Nadpis2"/>
    <w:link w:val="ZD2Char"/>
    <w:qFormat/>
    <w:rsid w:val="0007320A"/>
    <w:pPr>
      <w:keepLines w:val="0"/>
      <w:widowControl w:val="0"/>
      <w:numPr>
        <w:ilvl w:val="1"/>
        <w:numId w:val="12"/>
      </w:numPr>
      <w:suppressAutoHyphens/>
      <w:overflowPunct w:val="0"/>
      <w:spacing w:before="360" w:after="120" w:line="100" w:lineRule="atLeast"/>
      <w:contextualSpacing/>
      <w:jc w:val="both"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ZD3">
    <w:name w:val="ZD 3"/>
    <w:basedOn w:val="Nadpis3"/>
    <w:qFormat/>
    <w:rsid w:val="0007320A"/>
    <w:pPr>
      <w:keepLines w:val="0"/>
      <w:widowControl w:val="0"/>
      <w:numPr>
        <w:ilvl w:val="2"/>
        <w:numId w:val="12"/>
      </w:numPr>
      <w:suppressAutoHyphens/>
      <w:overflowPunct w:val="0"/>
      <w:spacing w:before="480" w:after="240" w:line="100" w:lineRule="atLeast"/>
      <w:jc w:val="both"/>
    </w:pPr>
    <w:rPr>
      <w:rFonts w:ascii="Times New Roman" w:eastAsia="SimSun" w:hAnsi="Times New Roman" w:cs="Times New Roman"/>
      <w:b/>
      <w:color w:val="000000"/>
      <w:szCs w:val="18"/>
      <w:lang w:eastAsia="ar-SA"/>
    </w:rPr>
  </w:style>
  <w:style w:type="character" w:customStyle="1" w:styleId="ZD2Char">
    <w:name w:val="ZD 2 Char"/>
    <w:link w:val="ZD2"/>
    <w:rsid w:val="0007320A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2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2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ZD1">
    <w:name w:val="ZD 1"/>
    <w:basedOn w:val="Odstavecseseznamem"/>
    <w:qFormat/>
    <w:rsid w:val="0030149E"/>
    <w:pPr>
      <w:numPr>
        <w:numId w:val="15"/>
      </w:numPr>
      <w:shd w:val="clear" w:color="auto" w:fill="92D050"/>
      <w:suppressAutoHyphens/>
      <w:overflowPunct w:val="0"/>
      <w:spacing w:before="1080" w:after="200" w:line="100" w:lineRule="atLeast"/>
      <w:ind w:left="426"/>
    </w:pPr>
    <w:rPr>
      <w:rFonts w:eastAsia="SimSun"/>
      <w:b/>
      <w:color w:val="00000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C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C2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4C2C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E7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lanobnovycr.cz/.%3chttps:/www.planobnovycr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015D584304414EA28A59303D9D62D6" ma:contentTypeVersion="3" ma:contentTypeDescription="Vytvoří nový dokument" ma:contentTypeScope="" ma:versionID="cca8cbaa7e6fd19d1a4699e67a79f0ed">
  <xsd:schema xmlns:xsd="http://www.w3.org/2001/XMLSchema" xmlns:xs="http://www.w3.org/2001/XMLSchema" xmlns:p="http://schemas.microsoft.com/office/2006/metadata/properties" xmlns:ns2="adbf13dd-9cb8-4b1c-b211-0858501d6619" targetNamespace="http://schemas.microsoft.com/office/2006/metadata/properties" ma:root="true" ma:fieldsID="7d663c857b6db4b3dde12461476be844" ns2:_="">
    <xsd:import namespace="adbf13dd-9cb8-4b1c-b211-0858501d6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13dd-9cb8-4b1c-b211-0858501d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9EDCD-5D27-436D-A4B5-D48BE26DB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49F8C-32E9-4466-A758-83EF24333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13dd-9cb8-4b1c-b211-0858501d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28F89-F79C-48B9-AED9-CBC706FB8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Akhmadullina Gulnara</dc:creator>
  <cp:keywords/>
  <dc:description/>
  <cp:lastModifiedBy>Kvasničková Helena</cp:lastModifiedBy>
  <cp:revision>2</cp:revision>
  <dcterms:created xsi:type="dcterms:W3CDTF">2025-10-14T06:47:00Z</dcterms:created>
  <dcterms:modified xsi:type="dcterms:W3CDTF">2025-10-14T06:47:00Z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0x010100E9015D584304414EA28A59303D9D62D6</vt:lpwstr>
  </property>
  <property fmtid="{D5CDD505-2E9C-101B-9397-08002B2CF9AE}" pid="3" name="ClassificationContentMarkingHeaderShapeIds">
    <vt:lpwstr>467bebdf,34460341,1be5412d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PRO VNITŘNÍ POTŘEBU          </vt:lpwstr>
  </property>
  <property fmtid="{D5CDD505-2E9C-101B-9397-08002B2CF9AE}" pid="6" name="MSIP_Label_e4436c61-f8c4-4a05-8a4c-f56df6f11611_Enabled">
    <vt:lpwstr>true</vt:lpwstr>
  </property>
  <property fmtid="{D5CDD505-2E9C-101B-9397-08002B2CF9AE}" pid="7" name="MSIP_Label_e4436c61-f8c4-4a05-8a4c-f56df6f11611_SetDate">
    <vt:lpwstr>2025-09-25T06:39:14Z</vt:lpwstr>
  </property>
  <property fmtid="{D5CDD505-2E9C-101B-9397-08002B2CF9AE}" pid="8" name="MSIP_Label_e4436c61-f8c4-4a05-8a4c-f56df6f11611_Method">
    <vt:lpwstr>Privileged</vt:lpwstr>
  </property>
  <property fmtid="{D5CDD505-2E9C-101B-9397-08002B2CF9AE}" pid="9" name="MSIP_Label_e4436c61-f8c4-4a05-8a4c-f56df6f11611_Name">
    <vt:lpwstr>Interní - s popiskem</vt:lpwstr>
  </property>
  <property fmtid="{D5CDD505-2E9C-101B-9397-08002B2CF9AE}" pid="10" name="MSIP_Label_e4436c61-f8c4-4a05-8a4c-f56df6f11611_SiteId">
    <vt:lpwstr>1f9775f0-c6d0-40f3-b27c-91cb5bbd294a</vt:lpwstr>
  </property>
  <property fmtid="{D5CDD505-2E9C-101B-9397-08002B2CF9AE}" pid="11" name="MSIP_Label_e4436c61-f8c4-4a05-8a4c-f56df6f11611_ActionId">
    <vt:lpwstr>12ac8ca8-1623-4f89-a64c-48db3634bf2a</vt:lpwstr>
  </property>
  <property fmtid="{D5CDD505-2E9C-101B-9397-08002B2CF9AE}" pid="12" name="MSIP_Label_e4436c61-f8c4-4a05-8a4c-f56df6f11611_ContentBits">
    <vt:lpwstr>1</vt:lpwstr>
  </property>
  <property fmtid="{D5CDD505-2E9C-101B-9397-08002B2CF9AE}" pid="13" name="MSIP_Label_e4436c61-f8c4-4a05-8a4c-f56df6f11611_Tag">
    <vt:lpwstr>50, 0, 1, 1</vt:lpwstr>
  </property>
</Properties>
</file>