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BDDA1" w14:textId="77777777" w:rsidR="001477EC" w:rsidRPr="00DB3456" w:rsidRDefault="001477EC" w:rsidP="001477EC">
      <w:pPr>
        <w:pStyle w:val="Nadpis1"/>
        <w:numPr>
          <w:ilvl w:val="0"/>
          <w:numId w:val="1"/>
        </w:numPr>
        <w:tabs>
          <w:tab w:val="num" w:pos="0"/>
        </w:tabs>
        <w:spacing w:before="360"/>
        <w:ind w:left="431" w:hanging="431"/>
        <w:jc w:val="center"/>
        <w:rPr>
          <w:rFonts w:ascii="Segoe UI" w:hAnsi="Segoe UI" w:cs="Segoe UI"/>
          <w:iCs/>
          <w:color w:val="auto"/>
          <w:sz w:val="28"/>
          <w:szCs w:val="28"/>
        </w:rPr>
      </w:pPr>
      <w:r w:rsidRPr="00DB3456">
        <w:rPr>
          <w:rFonts w:ascii="Segoe UI" w:hAnsi="Segoe UI" w:cs="Segoe UI"/>
          <w:iCs/>
          <w:color w:val="auto"/>
          <w:sz w:val="28"/>
          <w:szCs w:val="28"/>
        </w:rPr>
        <w:t>PŘÍKAZNÍ SMLOUVA</w:t>
      </w:r>
    </w:p>
    <w:p w14:paraId="61C2146C" w14:textId="77777777" w:rsidR="001477EC" w:rsidRPr="00DB3456" w:rsidRDefault="001477EC" w:rsidP="001477EC">
      <w:pPr>
        <w:widowControl/>
        <w:numPr>
          <w:ilvl w:val="0"/>
          <w:numId w:val="1"/>
        </w:numPr>
        <w:tabs>
          <w:tab w:val="num" w:pos="0"/>
        </w:tabs>
        <w:suppressAutoHyphens/>
        <w:overflowPunct w:val="0"/>
        <w:autoSpaceDE/>
        <w:spacing w:before="360"/>
        <w:ind w:left="432"/>
        <w:rPr>
          <w:rFonts w:eastAsia="Calibri"/>
          <w:b/>
          <w:kern w:val="2"/>
          <w:sz w:val="21"/>
          <w:szCs w:val="21"/>
        </w:rPr>
      </w:pPr>
      <w:r w:rsidRPr="00DB3456">
        <w:rPr>
          <w:rFonts w:eastAsia="Calibri"/>
          <w:b/>
          <w:sz w:val="21"/>
          <w:szCs w:val="21"/>
        </w:rPr>
        <w:t xml:space="preserve">ČESKÁ CENTRA </w:t>
      </w:r>
    </w:p>
    <w:p w14:paraId="6D965025" w14:textId="77777777" w:rsidR="001477EC" w:rsidRPr="00DB3456" w:rsidRDefault="001477EC" w:rsidP="001477EC">
      <w:pPr>
        <w:widowControl/>
        <w:numPr>
          <w:ilvl w:val="0"/>
          <w:numId w:val="1"/>
        </w:numPr>
        <w:tabs>
          <w:tab w:val="clear" w:pos="3540"/>
          <w:tab w:val="num" w:pos="0"/>
        </w:tabs>
        <w:suppressAutoHyphens/>
        <w:overflowPunct w:val="0"/>
        <w:autoSpaceDE/>
        <w:spacing w:before="120"/>
        <w:ind w:left="0" w:firstLine="0"/>
        <w:rPr>
          <w:rFonts w:eastAsia="Calibri"/>
          <w:sz w:val="21"/>
          <w:szCs w:val="21"/>
        </w:rPr>
      </w:pPr>
      <w:r w:rsidRPr="00DB3456">
        <w:rPr>
          <w:rFonts w:eastAsia="Calibri"/>
          <w:sz w:val="21"/>
          <w:szCs w:val="21"/>
        </w:rPr>
        <w:t>Se sídlem:</w:t>
      </w:r>
      <w:r w:rsidRPr="00DB3456">
        <w:rPr>
          <w:rFonts w:eastAsia="Calibri"/>
          <w:sz w:val="21"/>
          <w:szCs w:val="21"/>
        </w:rPr>
        <w:tab/>
      </w:r>
      <w:r w:rsidRPr="00DB3456">
        <w:rPr>
          <w:rFonts w:eastAsia="Calibri"/>
          <w:sz w:val="21"/>
          <w:szCs w:val="21"/>
        </w:rPr>
        <w:tab/>
        <w:t>Václavské nám. 49, 110 00 Praha 1</w:t>
      </w:r>
    </w:p>
    <w:p w14:paraId="3A8D7E46" w14:textId="6AACC729" w:rsidR="001477EC" w:rsidRPr="00DB3456" w:rsidRDefault="001477EC" w:rsidP="001477EC">
      <w:pPr>
        <w:widowControl/>
        <w:suppressAutoHyphens/>
        <w:overflowPunct w:val="0"/>
        <w:autoSpaceDE/>
        <w:ind w:left="2127" w:hanging="2127"/>
        <w:rPr>
          <w:rFonts w:eastAsia="Calibri"/>
          <w:sz w:val="21"/>
          <w:szCs w:val="21"/>
        </w:rPr>
      </w:pPr>
      <w:r w:rsidRPr="00DB3456">
        <w:rPr>
          <w:rFonts w:eastAsia="Calibri"/>
          <w:sz w:val="21"/>
          <w:szCs w:val="21"/>
        </w:rPr>
        <w:t xml:space="preserve">Která zastupuje: </w:t>
      </w:r>
      <w:r w:rsidRPr="00DB3456">
        <w:rPr>
          <w:rFonts w:eastAsia="Calibri"/>
          <w:sz w:val="21"/>
          <w:szCs w:val="21"/>
        </w:rPr>
        <w:tab/>
      </w:r>
      <w:proofErr w:type="spellStart"/>
      <w:r w:rsidR="002D0A65">
        <w:rPr>
          <w:sz w:val="21"/>
          <w:szCs w:val="21"/>
        </w:rPr>
        <w:t>xxxxxxx</w:t>
      </w:r>
      <w:proofErr w:type="spellEnd"/>
      <w:r w:rsidR="001B7545">
        <w:rPr>
          <w:sz w:val="21"/>
          <w:szCs w:val="21"/>
        </w:rPr>
        <w:t>, ředitelka Českého centra Kyjev</w:t>
      </w:r>
      <w:r w:rsidRPr="00DB3456">
        <w:rPr>
          <w:sz w:val="21"/>
          <w:szCs w:val="21"/>
        </w:rPr>
        <w:t xml:space="preserve"> </w:t>
      </w:r>
    </w:p>
    <w:p w14:paraId="61320D62" w14:textId="77777777" w:rsidR="001477EC" w:rsidRPr="00DB3456" w:rsidRDefault="001477EC" w:rsidP="001477EC">
      <w:pPr>
        <w:ind w:left="2127" w:hanging="2127"/>
        <w:rPr>
          <w:rFonts w:eastAsia="Calibri"/>
          <w:sz w:val="21"/>
          <w:szCs w:val="21"/>
        </w:rPr>
      </w:pPr>
      <w:r w:rsidRPr="00DB3456">
        <w:rPr>
          <w:rFonts w:eastAsia="Calibri"/>
          <w:sz w:val="21"/>
          <w:szCs w:val="21"/>
        </w:rPr>
        <w:t xml:space="preserve">IČ: </w:t>
      </w:r>
      <w:r w:rsidRPr="00DB3456">
        <w:rPr>
          <w:rFonts w:eastAsia="Calibri"/>
          <w:sz w:val="21"/>
          <w:szCs w:val="21"/>
        </w:rPr>
        <w:tab/>
        <w:t>48546038</w:t>
      </w:r>
    </w:p>
    <w:p w14:paraId="58384D27" w14:textId="77777777" w:rsidR="001477EC" w:rsidRPr="00DB3456" w:rsidRDefault="001477EC" w:rsidP="001477EC">
      <w:pPr>
        <w:ind w:left="2127" w:hanging="2127"/>
        <w:rPr>
          <w:rFonts w:eastAsia="Calibri"/>
          <w:sz w:val="21"/>
          <w:szCs w:val="21"/>
        </w:rPr>
      </w:pPr>
      <w:r w:rsidRPr="00DB3456">
        <w:rPr>
          <w:rFonts w:eastAsia="Calibri"/>
          <w:sz w:val="21"/>
          <w:szCs w:val="21"/>
        </w:rPr>
        <w:t>DIČ:</w:t>
      </w:r>
      <w:r w:rsidRPr="00DB3456">
        <w:rPr>
          <w:rFonts w:eastAsia="Calibri"/>
          <w:sz w:val="21"/>
          <w:szCs w:val="21"/>
        </w:rPr>
        <w:tab/>
        <w:t>CZ48546038</w:t>
      </w:r>
    </w:p>
    <w:p w14:paraId="02F4C83C" w14:textId="77777777" w:rsidR="001477EC" w:rsidRPr="00DB3456" w:rsidRDefault="001477EC" w:rsidP="001477EC">
      <w:pPr>
        <w:ind w:left="2127" w:hanging="2127"/>
        <w:rPr>
          <w:rFonts w:eastAsia="Calibri"/>
          <w:sz w:val="21"/>
          <w:szCs w:val="21"/>
        </w:rPr>
      </w:pPr>
      <w:r w:rsidRPr="00DB3456">
        <w:rPr>
          <w:rFonts w:eastAsia="Calibri"/>
          <w:sz w:val="21"/>
          <w:szCs w:val="21"/>
        </w:rPr>
        <w:t xml:space="preserve">Bankovní spojení: </w:t>
      </w:r>
      <w:r w:rsidRPr="00DB3456">
        <w:rPr>
          <w:rFonts w:eastAsia="Calibri"/>
          <w:sz w:val="21"/>
          <w:szCs w:val="21"/>
        </w:rPr>
        <w:tab/>
        <w:t>Česká národní banka</w:t>
      </w:r>
    </w:p>
    <w:p w14:paraId="03B24AF7" w14:textId="77777777" w:rsidR="001477EC" w:rsidRPr="00DB3456" w:rsidRDefault="001477EC" w:rsidP="001477EC">
      <w:pPr>
        <w:ind w:left="2127" w:hanging="2127"/>
        <w:rPr>
          <w:rFonts w:eastAsia="Calibri"/>
          <w:sz w:val="21"/>
          <w:szCs w:val="21"/>
        </w:rPr>
      </w:pPr>
      <w:r w:rsidRPr="00DB3456">
        <w:rPr>
          <w:rFonts w:eastAsia="Calibri"/>
          <w:sz w:val="21"/>
          <w:szCs w:val="21"/>
        </w:rPr>
        <w:t>Číslo účtu:</w:t>
      </w:r>
      <w:r w:rsidRPr="00DB3456">
        <w:rPr>
          <w:rFonts w:eastAsia="Calibri"/>
          <w:sz w:val="21"/>
          <w:szCs w:val="21"/>
        </w:rPr>
        <w:tab/>
        <w:t xml:space="preserve">17233011 / 0710 </w:t>
      </w:r>
    </w:p>
    <w:p w14:paraId="69F29CCE" w14:textId="77777777" w:rsidR="001477EC" w:rsidRPr="00DB3456" w:rsidRDefault="001477EC" w:rsidP="001477EC">
      <w:pPr>
        <w:spacing w:before="120"/>
        <w:ind w:left="2127" w:hanging="2127"/>
        <w:rPr>
          <w:rFonts w:eastAsia="Calibri"/>
          <w:sz w:val="21"/>
          <w:szCs w:val="21"/>
        </w:rPr>
      </w:pPr>
      <w:r w:rsidRPr="00DB3456">
        <w:rPr>
          <w:rFonts w:eastAsia="Calibri"/>
          <w:sz w:val="21"/>
          <w:szCs w:val="21"/>
        </w:rPr>
        <w:t>(dále jen „Příkazce“</w:t>
      </w:r>
      <w:r w:rsidR="004922A3">
        <w:rPr>
          <w:rFonts w:eastAsia="Calibri"/>
          <w:sz w:val="21"/>
          <w:szCs w:val="21"/>
        </w:rPr>
        <w:t xml:space="preserve"> nebo „České centrum Kyjev“</w:t>
      </w:r>
      <w:r w:rsidRPr="00DB3456">
        <w:rPr>
          <w:rFonts w:eastAsia="Calibri"/>
          <w:sz w:val="21"/>
          <w:szCs w:val="21"/>
        </w:rPr>
        <w:t>)</w:t>
      </w:r>
    </w:p>
    <w:p w14:paraId="1B7668B7" w14:textId="77777777" w:rsidR="001477EC" w:rsidRPr="00DB3456" w:rsidRDefault="001477EC" w:rsidP="001477EC">
      <w:pPr>
        <w:spacing w:before="240" w:after="120"/>
        <w:ind w:left="2126" w:hanging="2126"/>
        <w:rPr>
          <w:rFonts w:eastAsia="Calibri"/>
          <w:sz w:val="21"/>
          <w:szCs w:val="21"/>
        </w:rPr>
      </w:pPr>
      <w:r w:rsidRPr="00DB3456">
        <w:rPr>
          <w:rFonts w:eastAsia="Calibri"/>
          <w:sz w:val="21"/>
          <w:szCs w:val="21"/>
        </w:rPr>
        <w:t>a</w:t>
      </w:r>
    </w:p>
    <w:sdt>
      <w:sdtPr>
        <w:rPr>
          <w:b/>
          <w:bCs/>
          <w:sz w:val="21"/>
          <w:szCs w:val="21"/>
        </w:rPr>
        <w:alias w:val="PARTNER"/>
        <w:tag w:val="ODBERATEL"/>
        <w:id w:val="1213918733"/>
        <w:placeholder>
          <w:docPart w:val="EF910D4D52574C1FB53F043E4A55AB2D"/>
        </w:placeholder>
      </w:sdtPr>
      <w:sdtContent>
        <w:p w14:paraId="289BEF87" w14:textId="77777777" w:rsidR="001477EC" w:rsidRPr="00DB3456" w:rsidRDefault="001A40E9" w:rsidP="001477EC">
          <w:pPr>
            <w:pStyle w:val="Odstavecseseznamem"/>
            <w:numPr>
              <w:ilvl w:val="0"/>
              <w:numId w:val="1"/>
            </w:numPr>
            <w:tabs>
              <w:tab w:val="num" w:pos="0"/>
            </w:tabs>
            <w:ind w:left="432"/>
            <w:rPr>
              <w:b/>
              <w:sz w:val="21"/>
              <w:szCs w:val="21"/>
            </w:rPr>
          </w:pPr>
          <w:r w:rsidRPr="00DB3456">
            <w:rPr>
              <w:b/>
              <w:bCs/>
              <w:sz w:val="21"/>
              <w:szCs w:val="21"/>
            </w:rPr>
            <w:t>Michal Lebduška</w:t>
          </w:r>
        </w:p>
      </w:sdtContent>
    </w:sdt>
    <w:p w14:paraId="0140C69E" w14:textId="77777777" w:rsidR="001477EC" w:rsidRPr="00DB3456" w:rsidRDefault="001477EC" w:rsidP="001A40E9">
      <w:pPr>
        <w:pStyle w:val="Odstavecseseznamem"/>
        <w:numPr>
          <w:ilvl w:val="0"/>
          <w:numId w:val="1"/>
        </w:numPr>
        <w:tabs>
          <w:tab w:val="clear" w:pos="3540"/>
          <w:tab w:val="num" w:pos="0"/>
        </w:tabs>
        <w:ind w:left="432"/>
        <w:rPr>
          <w:sz w:val="21"/>
          <w:szCs w:val="21"/>
        </w:rPr>
      </w:pPr>
      <w:r w:rsidRPr="00DB3456">
        <w:rPr>
          <w:bCs/>
          <w:iCs/>
          <w:sz w:val="21"/>
          <w:szCs w:val="21"/>
        </w:rPr>
        <w:t>Se sídle</w:t>
      </w:r>
      <w:r w:rsidR="001A40E9" w:rsidRPr="00DB3456">
        <w:rPr>
          <w:bCs/>
          <w:iCs/>
          <w:sz w:val="21"/>
          <w:szCs w:val="21"/>
        </w:rPr>
        <w:tab/>
        <w:t>m:</w:t>
      </w:r>
      <w:r w:rsidR="001A40E9" w:rsidRPr="00DB3456">
        <w:rPr>
          <w:bCs/>
          <w:iCs/>
          <w:sz w:val="21"/>
          <w:szCs w:val="21"/>
        </w:rPr>
        <w:tab/>
      </w:r>
      <w:r w:rsidR="001A40E9" w:rsidRPr="00DB3456">
        <w:rPr>
          <w:bCs/>
          <w:iCs/>
          <w:sz w:val="21"/>
          <w:szCs w:val="21"/>
        </w:rPr>
        <w:tab/>
      </w:r>
      <w:sdt>
        <w:sdtPr>
          <w:rPr>
            <w:sz w:val="21"/>
            <w:szCs w:val="21"/>
          </w:rPr>
          <w:alias w:val="CELA_ADRESA"/>
          <w:tag w:val="CELA_ADRESA"/>
          <w:id w:val="-633178973"/>
          <w:placeholder>
            <w:docPart w:val="DD6368B61F554542AA7B1FA34F60A1D0"/>
          </w:placeholder>
        </w:sdtPr>
        <w:sdtContent>
          <w:r w:rsidR="001A40E9" w:rsidRPr="00DB3456">
            <w:rPr>
              <w:sz w:val="21"/>
              <w:szCs w:val="21"/>
            </w:rPr>
            <w:t>Šatrova 662, 142 00 Praha 4</w:t>
          </w:r>
        </w:sdtContent>
      </w:sdt>
      <w:r w:rsidRPr="00DB3456">
        <w:rPr>
          <w:bCs/>
          <w:iCs/>
          <w:sz w:val="21"/>
          <w:szCs w:val="21"/>
        </w:rPr>
        <w:tab/>
      </w:r>
    </w:p>
    <w:p w14:paraId="2D105432" w14:textId="77777777" w:rsidR="001477EC" w:rsidRPr="00DB3456" w:rsidRDefault="001477EC" w:rsidP="001477EC">
      <w:pPr>
        <w:pStyle w:val="Odstavecseseznamem"/>
        <w:numPr>
          <w:ilvl w:val="0"/>
          <w:numId w:val="1"/>
        </w:numPr>
        <w:tabs>
          <w:tab w:val="clear" w:pos="3540"/>
          <w:tab w:val="num" w:pos="0"/>
        </w:tabs>
        <w:ind w:left="432"/>
        <w:rPr>
          <w:rFonts w:eastAsia="Calibri"/>
          <w:iCs/>
          <w:sz w:val="21"/>
          <w:szCs w:val="21"/>
        </w:rPr>
      </w:pPr>
      <w:r w:rsidRPr="00DB3456">
        <w:rPr>
          <w:rFonts w:eastAsia="Calibri"/>
          <w:iCs/>
          <w:sz w:val="21"/>
          <w:szCs w:val="21"/>
        </w:rPr>
        <w:t>IČ:</w:t>
      </w:r>
      <w:r w:rsidRPr="00DB3456">
        <w:rPr>
          <w:rFonts w:eastAsia="Calibri"/>
          <w:iCs/>
          <w:sz w:val="21"/>
          <w:szCs w:val="21"/>
        </w:rPr>
        <w:tab/>
      </w:r>
      <w:r w:rsidRPr="00DB3456">
        <w:rPr>
          <w:rFonts w:eastAsia="Calibri"/>
          <w:iCs/>
          <w:sz w:val="21"/>
          <w:szCs w:val="21"/>
        </w:rPr>
        <w:tab/>
      </w:r>
      <w:r w:rsidRPr="00DB3456">
        <w:rPr>
          <w:rFonts w:eastAsia="Calibri"/>
          <w:iCs/>
          <w:sz w:val="21"/>
          <w:szCs w:val="21"/>
        </w:rPr>
        <w:tab/>
      </w:r>
      <w:r w:rsidRPr="00DB3456">
        <w:rPr>
          <w:rFonts w:eastAsia="Calibri"/>
          <w:iCs/>
          <w:sz w:val="21"/>
          <w:szCs w:val="21"/>
        </w:rPr>
        <w:tab/>
      </w:r>
      <w:sdt>
        <w:sdtPr>
          <w:rPr>
            <w:rFonts w:ascii="Arial" w:hAnsi="Arial" w:cs="Arial"/>
            <w:spacing w:val="11"/>
            <w:sz w:val="21"/>
            <w:szCs w:val="21"/>
            <w:shd w:val="clear" w:color="auto" w:fill="FFFFFF"/>
          </w:rPr>
          <w:alias w:val="ICO"/>
          <w:tag w:val="ICO"/>
          <w:id w:val="-1769845701"/>
          <w:placeholder>
            <w:docPart w:val="4A00D545EACB4345914572DC74EBA613"/>
          </w:placeholder>
          <w:text/>
        </w:sdtPr>
        <w:sdtContent>
          <w:r w:rsidR="001A40E9" w:rsidRPr="00DB3456">
            <w:rPr>
              <w:rFonts w:ascii="Arial" w:hAnsi="Arial" w:cs="Arial"/>
              <w:spacing w:val="11"/>
              <w:sz w:val="21"/>
              <w:szCs w:val="21"/>
              <w:shd w:val="clear" w:color="auto" w:fill="FFFFFF"/>
            </w:rPr>
            <w:t>08321604</w:t>
          </w:r>
        </w:sdtContent>
      </w:sdt>
    </w:p>
    <w:p w14:paraId="667ACFDD" w14:textId="77777777" w:rsidR="001A40E9" w:rsidRPr="00DB3456" w:rsidRDefault="001477EC" w:rsidP="00EE1165">
      <w:pPr>
        <w:pStyle w:val="Odstavecseseznamem"/>
        <w:numPr>
          <w:ilvl w:val="0"/>
          <w:numId w:val="1"/>
        </w:numPr>
        <w:tabs>
          <w:tab w:val="clear" w:pos="3540"/>
          <w:tab w:val="num" w:pos="0"/>
        </w:tabs>
        <w:ind w:left="0" w:firstLine="0"/>
        <w:rPr>
          <w:rFonts w:eastAsia="Calibri"/>
          <w:sz w:val="21"/>
          <w:szCs w:val="21"/>
        </w:rPr>
      </w:pPr>
      <w:r w:rsidRPr="00DB3456">
        <w:rPr>
          <w:bCs/>
          <w:iCs/>
          <w:sz w:val="21"/>
          <w:szCs w:val="21"/>
        </w:rPr>
        <w:t xml:space="preserve">Bankovní spojení: </w:t>
      </w:r>
      <w:r w:rsidRPr="00DB3456">
        <w:rPr>
          <w:bCs/>
          <w:iCs/>
          <w:sz w:val="21"/>
          <w:szCs w:val="21"/>
        </w:rPr>
        <w:tab/>
      </w:r>
    </w:p>
    <w:p w14:paraId="1085447E" w14:textId="77777777" w:rsidR="001477EC" w:rsidRPr="00DB3456" w:rsidRDefault="001477EC" w:rsidP="00EE1165">
      <w:pPr>
        <w:pStyle w:val="Odstavecseseznamem"/>
        <w:numPr>
          <w:ilvl w:val="0"/>
          <w:numId w:val="1"/>
        </w:numPr>
        <w:tabs>
          <w:tab w:val="clear" w:pos="3540"/>
          <w:tab w:val="num" w:pos="0"/>
        </w:tabs>
        <w:ind w:left="0" w:firstLine="0"/>
        <w:rPr>
          <w:rFonts w:eastAsia="Calibri"/>
          <w:sz w:val="21"/>
          <w:szCs w:val="21"/>
        </w:rPr>
      </w:pPr>
      <w:r w:rsidRPr="00DB3456">
        <w:rPr>
          <w:iCs/>
          <w:sz w:val="21"/>
          <w:szCs w:val="21"/>
        </w:rPr>
        <w:t>Číslo účtu:</w:t>
      </w:r>
      <w:r w:rsidRPr="00DB3456">
        <w:rPr>
          <w:iCs/>
          <w:sz w:val="21"/>
          <w:szCs w:val="21"/>
        </w:rPr>
        <w:tab/>
      </w:r>
      <w:r w:rsidRPr="00DB3456">
        <w:rPr>
          <w:iCs/>
          <w:sz w:val="21"/>
          <w:szCs w:val="21"/>
        </w:rPr>
        <w:tab/>
      </w:r>
      <w:sdt>
        <w:sdtPr>
          <w:rPr>
            <w:iCs/>
            <w:sz w:val="21"/>
            <w:szCs w:val="21"/>
          </w:rPr>
          <w:alias w:val="UCET"/>
          <w:tag w:val="UCET"/>
          <w:id w:val="-1067956572"/>
          <w:placeholder>
            <w:docPart w:val="4A00D545EACB4345914572DC74EBA613"/>
          </w:placeholder>
        </w:sdtPr>
        <w:sdtContent>
          <w:r w:rsidR="001A40E9" w:rsidRPr="00DB3456">
            <w:rPr>
              <w:iCs/>
              <w:sz w:val="21"/>
              <w:szCs w:val="21"/>
            </w:rPr>
            <w:t>670100-2216156273/6210</w:t>
          </w:r>
        </w:sdtContent>
      </w:sdt>
    </w:p>
    <w:p w14:paraId="63A1407B" w14:textId="77777777" w:rsidR="001477EC" w:rsidRPr="00DB3456" w:rsidRDefault="001477EC" w:rsidP="001477EC">
      <w:pPr>
        <w:spacing w:before="120"/>
        <w:ind w:left="2127" w:hanging="2127"/>
        <w:rPr>
          <w:rFonts w:eastAsia="Calibri"/>
          <w:sz w:val="21"/>
          <w:szCs w:val="21"/>
        </w:rPr>
      </w:pPr>
      <w:r w:rsidRPr="00DB3456">
        <w:rPr>
          <w:rFonts w:eastAsia="Calibri"/>
          <w:sz w:val="21"/>
          <w:szCs w:val="21"/>
        </w:rPr>
        <w:t>(dále jen „Příkazník“)</w:t>
      </w:r>
    </w:p>
    <w:p w14:paraId="3C339D0E" w14:textId="77777777" w:rsidR="001477EC" w:rsidRPr="00DB3456" w:rsidRDefault="001477EC" w:rsidP="001477EC">
      <w:pPr>
        <w:jc w:val="both"/>
        <w:rPr>
          <w:sz w:val="21"/>
          <w:szCs w:val="21"/>
        </w:rPr>
      </w:pPr>
      <w:r w:rsidRPr="00DB3456">
        <w:rPr>
          <w:sz w:val="21"/>
          <w:szCs w:val="21"/>
        </w:rPr>
        <w:t>(dále oba společně jen „smluvní strany“)</w:t>
      </w:r>
    </w:p>
    <w:p w14:paraId="231CEAEB" w14:textId="77777777" w:rsidR="001477EC" w:rsidRPr="00DB3456" w:rsidRDefault="001477EC" w:rsidP="001477EC">
      <w:pPr>
        <w:jc w:val="both"/>
        <w:rPr>
          <w:sz w:val="21"/>
          <w:szCs w:val="21"/>
        </w:rPr>
      </w:pPr>
    </w:p>
    <w:p w14:paraId="276D0221" w14:textId="77777777" w:rsidR="001477EC" w:rsidRPr="00DB3456" w:rsidRDefault="001477EC" w:rsidP="001477EC">
      <w:pPr>
        <w:jc w:val="both"/>
        <w:rPr>
          <w:sz w:val="21"/>
          <w:szCs w:val="21"/>
        </w:rPr>
      </w:pPr>
      <w:r w:rsidRPr="00DB3456">
        <w:rPr>
          <w:sz w:val="21"/>
          <w:szCs w:val="21"/>
        </w:rPr>
        <w:t>uzavřeli dnešního dne, měsíce a roku podle § 1746 a §§ 2430 a násl. z. č. 89/2012 Sb., občanského zákoníku, následující Příkazní smlouvu (dále jen „</w:t>
      </w:r>
      <w:r w:rsidRPr="00DB3456">
        <w:rPr>
          <w:b/>
          <w:sz w:val="21"/>
          <w:szCs w:val="21"/>
        </w:rPr>
        <w:t>smlouva</w:t>
      </w:r>
      <w:r w:rsidRPr="00DB3456">
        <w:rPr>
          <w:sz w:val="21"/>
          <w:szCs w:val="21"/>
        </w:rPr>
        <w:t>“):</w:t>
      </w:r>
    </w:p>
    <w:p w14:paraId="1BF76DC7" w14:textId="77777777" w:rsidR="001477EC" w:rsidRPr="00DB3456" w:rsidRDefault="001477EC" w:rsidP="001477EC">
      <w:pPr>
        <w:pStyle w:val="Bezmezer"/>
        <w:spacing w:before="360" w:after="120"/>
        <w:jc w:val="center"/>
        <w:rPr>
          <w:rFonts w:ascii="Segoe UI" w:hAnsi="Segoe UI" w:cs="Segoe UI"/>
          <w:b/>
          <w:caps/>
          <w:sz w:val="21"/>
          <w:szCs w:val="21"/>
        </w:rPr>
      </w:pPr>
      <w:r w:rsidRPr="00DB3456">
        <w:rPr>
          <w:rFonts w:ascii="Segoe UI" w:hAnsi="Segoe UI" w:cs="Segoe UI"/>
          <w:b/>
          <w:caps/>
          <w:sz w:val="21"/>
          <w:szCs w:val="21"/>
        </w:rPr>
        <w:t>Článek 1</w:t>
      </w:r>
    </w:p>
    <w:p w14:paraId="7E3B3133" w14:textId="77777777" w:rsidR="001477EC" w:rsidRPr="00DB3456" w:rsidRDefault="001477EC" w:rsidP="001477EC">
      <w:pPr>
        <w:widowControl/>
        <w:numPr>
          <w:ilvl w:val="0"/>
          <w:numId w:val="7"/>
        </w:numPr>
        <w:autoSpaceDE/>
        <w:jc w:val="both"/>
        <w:rPr>
          <w:sz w:val="21"/>
          <w:szCs w:val="21"/>
        </w:rPr>
      </w:pPr>
      <w:r w:rsidRPr="00DB3456">
        <w:rPr>
          <w:sz w:val="21"/>
          <w:szCs w:val="21"/>
        </w:rPr>
        <w:t xml:space="preserve">Touto smlouvou se Příkazník zavazuje na účet Příkazce a jeho jménem uskutečňovat </w:t>
      </w:r>
      <w:r w:rsidR="001A40E9" w:rsidRPr="00DB3456">
        <w:rPr>
          <w:sz w:val="21"/>
          <w:szCs w:val="21"/>
        </w:rPr>
        <w:t xml:space="preserve">v termínu </w:t>
      </w:r>
      <w:r w:rsidR="001A40E9" w:rsidRPr="00DB3456">
        <w:t>10. 10. až 31. 12. 2025</w:t>
      </w:r>
      <w:r w:rsidR="001A40E9" w:rsidRPr="00DB3456">
        <w:rPr>
          <w:sz w:val="21"/>
          <w:szCs w:val="21"/>
        </w:rPr>
        <w:t xml:space="preserve"> </w:t>
      </w:r>
      <w:r w:rsidRPr="00DB3456">
        <w:rPr>
          <w:sz w:val="21"/>
          <w:szCs w:val="21"/>
        </w:rPr>
        <w:t>činnosti uvedené v  ČLÁNKU 2 odst. 1 této smlouvy. Příkazce se zavazuje k poskytování potřebné součinnosti a k zaplacení úplaty podle ČLÁNKU 4 této smlouvy.</w:t>
      </w:r>
    </w:p>
    <w:p w14:paraId="3FDB5D6D" w14:textId="77777777" w:rsidR="001477EC" w:rsidRPr="00DB3456" w:rsidRDefault="001477EC" w:rsidP="001477EC">
      <w:pPr>
        <w:widowControl/>
        <w:numPr>
          <w:ilvl w:val="0"/>
          <w:numId w:val="7"/>
        </w:numPr>
        <w:autoSpaceDE/>
        <w:jc w:val="both"/>
        <w:rPr>
          <w:sz w:val="21"/>
          <w:szCs w:val="21"/>
        </w:rPr>
      </w:pPr>
      <w:r w:rsidRPr="00DB3456">
        <w:rPr>
          <w:sz w:val="21"/>
          <w:szCs w:val="21"/>
        </w:rPr>
        <w:t xml:space="preserve">Příkazce uděluje Příkazníkovi závazné pokyny a poskytuje mu včas věci, podklady a informace potřebné k výkonu činností a služeb dle této smlouvy. Pokud to bude vyžadovat povaha činností, zavazuje se Příkazce umožnit Příkazníkovi přístup k důvěrným informacím a know-how Příkazce (viz ČLÁNEK 3 této smlouvy), příp. k informačním systémům Příkazce, to však v nezbytně nutném rozsahu.  </w:t>
      </w:r>
    </w:p>
    <w:p w14:paraId="5D9BE7A7" w14:textId="0576CA0E" w:rsidR="001477EC" w:rsidRPr="00DB3456" w:rsidRDefault="001477EC" w:rsidP="001477EC">
      <w:pPr>
        <w:widowControl/>
        <w:numPr>
          <w:ilvl w:val="0"/>
          <w:numId w:val="7"/>
        </w:numPr>
        <w:autoSpaceDE/>
        <w:jc w:val="both"/>
        <w:rPr>
          <w:sz w:val="21"/>
          <w:szCs w:val="21"/>
        </w:rPr>
      </w:pPr>
      <w:r w:rsidRPr="00DB3456">
        <w:rPr>
          <w:sz w:val="21"/>
          <w:szCs w:val="21"/>
        </w:rPr>
        <w:t xml:space="preserve">Pokyny za Příkazce uděluje </w:t>
      </w:r>
      <w:r w:rsidR="001A40E9" w:rsidRPr="00DB3456">
        <w:rPr>
          <w:sz w:val="21"/>
          <w:szCs w:val="21"/>
        </w:rPr>
        <w:t>Tereza Soušková, ředitelka Č</w:t>
      </w:r>
      <w:r w:rsidR="004922A3">
        <w:rPr>
          <w:sz w:val="21"/>
          <w:szCs w:val="21"/>
        </w:rPr>
        <w:t xml:space="preserve">eského centra </w:t>
      </w:r>
      <w:r w:rsidR="001A40E9" w:rsidRPr="00DB3456">
        <w:rPr>
          <w:sz w:val="21"/>
          <w:szCs w:val="21"/>
        </w:rPr>
        <w:t>Kyjev,</w:t>
      </w:r>
      <w:r w:rsidRPr="00DB3456">
        <w:rPr>
          <w:sz w:val="21"/>
          <w:szCs w:val="21"/>
        </w:rPr>
        <w:t xml:space="preserve"> která přebírá výstupy činností a služeb od Příkazníka a provádí jejich věcnou a časovou kontrolu. Výše uvedený zástupce Příkazce je současně oprávněn převzít za Příkazce od Příkazníka věci a jiné materiály, které Příkazník obdržel jménem Příkazce. Příkazce je oprávněn kdykoliv sdělit Příkazníkovi změnu osoby, která je oprávněna udělovat mu pokyny dle této smlouvy bez nutnosti uzavírat dodatek k této smlouvě.</w:t>
      </w:r>
    </w:p>
    <w:p w14:paraId="4112CF54" w14:textId="77777777" w:rsidR="001477EC" w:rsidRPr="00DB3456" w:rsidRDefault="001477EC" w:rsidP="001477EC">
      <w:pPr>
        <w:pStyle w:val="Bezmezer"/>
        <w:keepNext/>
        <w:spacing w:before="360" w:after="120"/>
        <w:jc w:val="center"/>
        <w:rPr>
          <w:rFonts w:ascii="Segoe UI" w:hAnsi="Segoe UI" w:cs="Segoe UI"/>
          <w:b/>
          <w:caps/>
          <w:sz w:val="21"/>
          <w:szCs w:val="21"/>
        </w:rPr>
      </w:pPr>
      <w:r w:rsidRPr="00DB3456">
        <w:rPr>
          <w:rFonts w:ascii="Segoe UI" w:hAnsi="Segoe UI" w:cs="Segoe UI"/>
          <w:b/>
          <w:caps/>
          <w:sz w:val="21"/>
          <w:szCs w:val="21"/>
        </w:rPr>
        <w:t>Článek 2</w:t>
      </w:r>
    </w:p>
    <w:p w14:paraId="09A8A54E" w14:textId="77777777" w:rsidR="001477EC" w:rsidRPr="00DB3456" w:rsidRDefault="001477EC" w:rsidP="001477EC">
      <w:pPr>
        <w:widowControl/>
        <w:numPr>
          <w:ilvl w:val="0"/>
          <w:numId w:val="8"/>
        </w:numPr>
        <w:autoSpaceDE/>
        <w:ind w:hanging="75"/>
        <w:jc w:val="both"/>
        <w:rPr>
          <w:sz w:val="21"/>
          <w:szCs w:val="21"/>
        </w:rPr>
      </w:pPr>
      <w:r w:rsidRPr="00DB3456">
        <w:rPr>
          <w:sz w:val="21"/>
          <w:szCs w:val="21"/>
        </w:rPr>
        <w:t>Popis činností a služeb Příkazníka pro Příkazce:</w:t>
      </w:r>
    </w:p>
    <w:p w14:paraId="25DA685F" w14:textId="21979E43" w:rsidR="001A40E9" w:rsidRPr="00DB3456" w:rsidRDefault="001A40E9" w:rsidP="001A40E9">
      <w:pPr>
        <w:pStyle w:val="Odstavecseseznamem"/>
        <w:numPr>
          <w:ilvl w:val="1"/>
          <w:numId w:val="8"/>
        </w:numPr>
        <w:jc w:val="both"/>
        <w:rPr>
          <w:rFonts w:ascii="Times New Roman" w:eastAsiaTheme="minorHAnsi" w:hAnsi="Times New Roman" w:cs="Times New Roman"/>
        </w:rPr>
      </w:pPr>
      <w:r w:rsidRPr="00DB3456">
        <w:t xml:space="preserve">Provedení výzkumu, sběr materiálů na Ukrajině (archivní práce), komunikace a </w:t>
      </w:r>
      <w:r w:rsidRPr="00DB3456">
        <w:lastRenderedPageBreak/>
        <w:t xml:space="preserve">koordinace s partnery a získávání informací od nich. Tento výzkum povede ke zpracování minimálně 50 nových hesel Příkazníkem do projektu České stopy, jejichž </w:t>
      </w:r>
      <w:r w:rsidR="004922A3">
        <w:t xml:space="preserve">výhradním držitelem majetkových práv k dílu </w:t>
      </w:r>
      <w:r w:rsidRPr="00DB3456">
        <w:t>z hlediska autorských práv bud</w:t>
      </w:r>
      <w:r w:rsidR="004922A3">
        <w:t>e Příkazce</w:t>
      </w:r>
      <w:r w:rsidRPr="00DB3456">
        <w:t>.</w:t>
      </w:r>
    </w:p>
    <w:p w14:paraId="46E2BF7B" w14:textId="77777777" w:rsidR="001A40E9" w:rsidRPr="00DB3456" w:rsidRDefault="001A40E9" w:rsidP="001A40E9">
      <w:pPr>
        <w:pStyle w:val="Odstavecseseznamem"/>
        <w:ind w:left="1144"/>
        <w:jc w:val="both"/>
      </w:pPr>
      <w:r w:rsidRPr="00DB3456">
        <w:t>Každé heslo bude v rozsahu cca 1800 znaků s mezerami, bude sepsáno v češtině a Příkazníkem přeloženo do angličtiny. České centrum Kyjev zajistí korekturu anglického textu a překlad hesel do ukrajinštiny.</w:t>
      </w:r>
    </w:p>
    <w:p w14:paraId="03D8A9A7" w14:textId="1EC6D2B0" w:rsidR="001A40E9" w:rsidRPr="00DB3456" w:rsidRDefault="001A40E9" w:rsidP="001A40E9">
      <w:pPr>
        <w:pStyle w:val="Odstavecseseznamem"/>
        <w:numPr>
          <w:ilvl w:val="1"/>
          <w:numId w:val="8"/>
        </w:numPr>
        <w:jc w:val="both"/>
      </w:pPr>
      <w:r w:rsidRPr="00DB3456">
        <w:t xml:space="preserve">Dodání obrazového materiálu Příkazníkem ke každému heslu. Dodáním se rozumí vlastní fotografie včetně </w:t>
      </w:r>
      <w:r w:rsidR="004922A3">
        <w:t>udělení oprávnění k </w:t>
      </w:r>
      <w:proofErr w:type="gramStart"/>
      <w:r w:rsidR="004922A3">
        <w:t xml:space="preserve">užití </w:t>
      </w:r>
      <w:r w:rsidRPr="00DB3456">
        <w:t xml:space="preserve"> nebo</w:t>
      </w:r>
      <w:proofErr w:type="gramEnd"/>
      <w:r w:rsidRPr="00DB3456">
        <w:t xml:space="preserve"> využití fotografie již v</w:t>
      </w:r>
      <w:r w:rsidR="004922A3">
        <w:t> </w:t>
      </w:r>
      <w:proofErr w:type="gramStart"/>
      <w:r w:rsidR="004922A3">
        <w:t>užívání  Příkazce</w:t>
      </w:r>
      <w:proofErr w:type="gramEnd"/>
      <w:r w:rsidR="004922A3">
        <w:t xml:space="preserve"> </w:t>
      </w:r>
      <w:r w:rsidRPr="00DB3456">
        <w:t xml:space="preserve"> nebo vyhledání obrázku v databázích, kdy </w:t>
      </w:r>
      <w:r w:rsidR="004922A3">
        <w:t xml:space="preserve">oprávnění k </w:t>
      </w:r>
      <w:proofErr w:type="gramStart"/>
      <w:r w:rsidR="004922A3">
        <w:t>užití  zajistí</w:t>
      </w:r>
      <w:proofErr w:type="gramEnd"/>
      <w:r w:rsidR="004922A3">
        <w:t xml:space="preserve"> </w:t>
      </w:r>
      <w:r w:rsidRPr="00DB3456">
        <w:t xml:space="preserve"> České centrum Kyjev nebo získání obrazového materiálu od partnerů včetně</w:t>
      </w:r>
      <w:r w:rsidR="004922A3">
        <w:t xml:space="preserve">, přičemž oprávnění k užití </w:t>
      </w:r>
      <w:proofErr w:type="gramStart"/>
      <w:r w:rsidR="004922A3">
        <w:t>díla  zajistí</w:t>
      </w:r>
      <w:proofErr w:type="gramEnd"/>
      <w:r w:rsidR="004922A3">
        <w:t xml:space="preserve"> </w:t>
      </w:r>
      <w:r w:rsidRPr="00DB3456">
        <w:t xml:space="preserve"> </w:t>
      </w:r>
      <w:proofErr w:type="gramStart"/>
      <w:r w:rsidR="004922A3">
        <w:t xml:space="preserve">Příkazce </w:t>
      </w:r>
      <w:r w:rsidRPr="00DB3456">
        <w:t>.</w:t>
      </w:r>
      <w:proofErr w:type="gramEnd"/>
    </w:p>
    <w:p w14:paraId="29F12896" w14:textId="77777777" w:rsidR="001A40E9" w:rsidRPr="00DB3456" w:rsidRDefault="001A40E9" w:rsidP="001A40E9">
      <w:pPr>
        <w:pStyle w:val="Odstavecseseznamem"/>
        <w:numPr>
          <w:ilvl w:val="1"/>
          <w:numId w:val="8"/>
        </w:numPr>
        <w:jc w:val="both"/>
      </w:pPr>
      <w:r w:rsidRPr="00DB3456">
        <w:t>Koordinace programátora a komunikace s ním ohledně úprav aplikace České stopy a doplnění nových hesel v češtině, angličtině a ukrajinštině</w:t>
      </w:r>
      <w:r w:rsidR="004922A3">
        <w:t xml:space="preserve"> do této aplikace</w:t>
      </w:r>
      <w:r w:rsidRPr="00DB3456">
        <w:t xml:space="preserve">. </w:t>
      </w:r>
    </w:p>
    <w:p w14:paraId="23AECFD2" w14:textId="77777777" w:rsidR="001477EC" w:rsidRPr="00DB3456" w:rsidRDefault="001477EC" w:rsidP="001477EC">
      <w:pPr>
        <w:widowControl/>
        <w:numPr>
          <w:ilvl w:val="0"/>
          <w:numId w:val="9"/>
        </w:numPr>
        <w:autoSpaceDE/>
        <w:jc w:val="both"/>
        <w:rPr>
          <w:sz w:val="21"/>
          <w:szCs w:val="21"/>
        </w:rPr>
      </w:pPr>
      <w:r w:rsidRPr="00DB3456">
        <w:rPr>
          <w:sz w:val="21"/>
          <w:szCs w:val="21"/>
        </w:rPr>
        <w:t>Příkazník není oprávněn poskytovat služby Příkazci v souladu s touto smlouvu prostřednictvím třetích osob.</w:t>
      </w:r>
    </w:p>
    <w:p w14:paraId="04677027" w14:textId="77777777" w:rsidR="001477EC" w:rsidRPr="00DB3456" w:rsidRDefault="001477EC" w:rsidP="001477EC">
      <w:pPr>
        <w:widowControl/>
        <w:numPr>
          <w:ilvl w:val="0"/>
          <w:numId w:val="9"/>
        </w:numPr>
        <w:autoSpaceDE/>
        <w:jc w:val="both"/>
        <w:rPr>
          <w:sz w:val="21"/>
          <w:szCs w:val="21"/>
        </w:rPr>
      </w:pPr>
      <w:r w:rsidRPr="00DB3456">
        <w:rPr>
          <w:sz w:val="21"/>
          <w:szCs w:val="21"/>
        </w:rPr>
        <w:t>Příkazník je povinen uskutečňovat činnosti a vykonávat služby osobně podle požadavků, potřeb a pokynů Příkazce. Příkazník se zavazuje postupovat při uskutečňování činností a služeb poctivě a pečlivě, s vynaložením odborné péče a dbát zájmů Příkazce. V rámci uskutečňování činností a služeb podle této smlouvy bude Příkazník upozorňovat Příkazce na případné nedostatky v předávaných podkladech, či na nedostatky, které zjistí v průběhu realizace této smlouvy. Příkazník je povinen oznámit Příkazci všechny okolnosti, které zjistil při uskutečňování činností a služeb a které mohou mít vliv na změnu pokynů Příkazce.</w:t>
      </w:r>
    </w:p>
    <w:p w14:paraId="0F4638E0" w14:textId="77777777" w:rsidR="001477EC" w:rsidRPr="00DB3456" w:rsidRDefault="001477EC" w:rsidP="001477EC">
      <w:pPr>
        <w:widowControl/>
        <w:numPr>
          <w:ilvl w:val="0"/>
          <w:numId w:val="9"/>
        </w:numPr>
        <w:autoSpaceDE/>
        <w:jc w:val="both"/>
        <w:rPr>
          <w:sz w:val="21"/>
          <w:szCs w:val="21"/>
        </w:rPr>
      </w:pPr>
      <w:r w:rsidRPr="00DB3456">
        <w:rPr>
          <w:sz w:val="21"/>
          <w:szCs w:val="21"/>
        </w:rPr>
        <w:t xml:space="preserve">Příkazník je povinen předávat bez zbytečného odkladu Příkazci věci a jiné materiály, které jeho jménem převzal při uskutečňování činností a služeb dle této smlouvy. </w:t>
      </w:r>
    </w:p>
    <w:p w14:paraId="14009F67" w14:textId="77777777" w:rsidR="001477EC" w:rsidRPr="00DB3456" w:rsidRDefault="001477EC" w:rsidP="001477EC">
      <w:pPr>
        <w:widowControl/>
        <w:numPr>
          <w:ilvl w:val="0"/>
          <w:numId w:val="9"/>
        </w:numPr>
        <w:autoSpaceDE/>
        <w:jc w:val="both"/>
        <w:rPr>
          <w:sz w:val="21"/>
          <w:szCs w:val="21"/>
        </w:rPr>
      </w:pPr>
      <w:r w:rsidRPr="00DB3456">
        <w:rPr>
          <w:sz w:val="21"/>
          <w:szCs w:val="21"/>
        </w:rPr>
        <w:t>O průběhu realizace činností a služeb bude Příkazník Příkazce informovat průběžně tak, aby nemohlo dojít k prodlení u termínovaných operací. Nemůže-li Příkazník vykonávat činnosti a služby pro Příkazce, musí o tom Příkazci bez zbytečného odkladu podat zprávu. Pokud Příkazník s přihlédnutím ke všem okolnostem zjistí, že nesplní svou povinnost vyplývající ze smlouvy, je povinen oznámit Příkazci bez zbytečného odkladu důvod nebo povahu překážky, která mu brání v řádném splnění povinnosti a o jejích důsledcích.</w:t>
      </w:r>
    </w:p>
    <w:p w14:paraId="76EFE478" w14:textId="77777777" w:rsidR="001477EC" w:rsidRPr="00DB3456" w:rsidRDefault="001477EC" w:rsidP="001477EC">
      <w:pPr>
        <w:widowControl/>
        <w:numPr>
          <w:ilvl w:val="0"/>
          <w:numId w:val="9"/>
        </w:numPr>
        <w:autoSpaceDE/>
        <w:jc w:val="both"/>
        <w:rPr>
          <w:sz w:val="21"/>
          <w:szCs w:val="21"/>
        </w:rPr>
      </w:pPr>
      <w:r w:rsidRPr="00DB3456">
        <w:rPr>
          <w:sz w:val="21"/>
          <w:szCs w:val="21"/>
        </w:rPr>
        <w:t xml:space="preserve">Příkazník odpovídá Příkazci za škodu, kterou mu způsobil prokazatelně v souvislosti s porušením povinností podle této smlouvy v plném rozsahu. </w:t>
      </w:r>
    </w:p>
    <w:p w14:paraId="6C1CB651" w14:textId="77777777" w:rsidR="001477EC" w:rsidRPr="00DB3456" w:rsidRDefault="001477EC" w:rsidP="001477EC">
      <w:pPr>
        <w:widowControl/>
        <w:numPr>
          <w:ilvl w:val="0"/>
          <w:numId w:val="9"/>
        </w:numPr>
        <w:autoSpaceDE/>
        <w:jc w:val="both"/>
        <w:rPr>
          <w:sz w:val="21"/>
          <w:szCs w:val="21"/>
        </w:rPr>
      </w:pPr>
      <w:r w:rsidRPr="00DB3456">
        <w:rPr>
          <w:sz w:val="21"/>
          <w:szCs w:val="21"/>
        </w:rPr>
        <w:t>Smluvní strany se dohodly pro případ, že výsledkem poskytnuté služby nebo činností Příkazníka</w:t>
      </w:r>
      <w:r w:rsidR="001A40E9" w:rsidRPr="00DB3456">
        <w:rPr>
          <w:sz w:val="21"/>
          <w:szCs w:val="21"/>
        </w:rPr>
        <w:t xml:space="preserve"> </w:t>
      </w:r>
      <w:r w:rsidRPr="00DB3456">
        <w:rPr>
          <w:sz w:val="21"/>
          <w:szCs w:val="21"/>
        </w:rPr>
        <w:t>bude dílo vykazující znaky autorského díla ve smyslu z. č. 121/2000 Sb., v platném znění (dále jen „</w:t>
      </w:r>
      <w:r w:rsidRPr="00DB3456">
        <w:rPr>
          <w:b/>
          <w:sz w:val="21"/>
          <w:szCs w:val="21"/>
        </w:rPr>
        <w:t>AZ</w:t>
      </w:r>
      <w:r w:rsidRPr="00DB3456">
        <w:rPr>
          <w:sz w:val="21"/>
          <w:szCs w:val="21"/>
        </w:rPr>
        <w:t xml:space="preserve">“), na tom, že se takové dílo považuje za dílo vytvořené na objednávku ve smyslu § 61 AZ a </w:t>
      </w:r>
      <w:proofErr w:type="gramStart"/>
      <w:r w:rsidRPr="00DB3456">
        <w:rPr>
          <w:sz w:val="21"/>
          <w:szCs w:val="21"/>
        </w:rPr>
        <w:t>Příkazce  se</w:t>
      </w:r>
      <w:proofErr w:type="gramEnd"/>
      <w:r w:rsidRPr="00DB3456">
        <w:rPr>
          <w:sz w:val="21"/>
          <w:szCs w:val="21"/>
        </w:rPr>
        <w:t xml:space="preserve"> v takovém případě považuje za </w:t>
      </w:r>
      <w:proofErr w:type="gramStart"/>
      <w:r w:rsidRPr="00DB3456">
        <w:rPr>
          <w:sz w:val="21"/>
          <w:szCs w:val="21"/>
        </w:rPr>
        <w:t>objednatele  oprávněného</w:t>
      </w:r>
      <w:proofErr w:type="gramEnd"/>
      <w:r w:rsidRPr="00DB3456">
        <w:rPr>
          <w:sz w:val="21"/>
          <w:szCs w:val="21"/>
        </w:rPr>
        <w:t xml:space="preserve"> vykonávat svým jménem a na svůj účet majetková práva k dílu k účelu vyplývajícímu ze smlouvy. Příkazník současně poskytuje Příkazci oprávnění k výkonu práva dílo užít i k jinému účelu, než který vyplývá z této smlouvy; toto licenční ujednání se vztahuje ke všem způsobům užití v rozsahu neomezeném, co se týká času, množství užití díla a územního rozsahu. Odměna za užití díla je obsažena v ceně činností a služeb a Příkazník nemá právo na dodatečnou odměnu za využití práv k  dílu. Příkazník není oprávněn takové dílo sám užít nebo poskytnout licenci třetí osobě. Pro vyloučení pochybností smluvní strany sjednávají, že Příkazce je oprávněn díla upravovat (včetně přejmenování), zpracovávat (včetně překladu), spojovat s jinými díly, pořizovat </w:t>
      </w:r>
      <w:r w:rsidRPr="00DB3456">
        <w:rPr>
          <w:sz w:val="21"/>
          <w:szCs w:val="21"/>
        </w:rPr>
        <w:lastRenderedPageBreak/>
        <w:t>rozmnoženiny přímé i nepřímé, trvalé nebo dočasné, v celku nebo zčásti jakýmikoliv prostředky a v jakékoliv formě, jak ve spojení on-line i off-line, zařazovat do děl souborných a uvádět na veřejnost pod svým jménem všechna autorská díla, která Příkazník vytvoří při plnění této smlouvy, popřípadě je dokončovat, jsou-li z jakéhokoli důvodu nehotová, přičemž není povinen vyzývat Příkazníka k jejich dokončení, to vše i prostřednictvím třetích osob a za podmínky, že nedojde ke snížení hodnoty díla.</w:t>
      </w:r>
    </w:p>
    <w:p w14:paraId="248B42D4" w14:textId="77777777" w:rsidR="001477EC" w:rsidRPr="00DB3456" w:rsidRDefault="001477EC" w:rsidP="001477EC">
      <w:pPr>
        <w:pStyle w:val="Bezmezer"/>
        <w:keepNext/>
        <w:spacing w:before="360" w:after="120"/>
        <w:jc w:val="center"/>
        <w:rPr>
          <w:rFonts w:ascii="Segoe UI" w:hAnsi="Segoe UI" w:cs="Segoe UI"/>
          <w:b/>
          <w:caps/>
          <w:sz w:val="21"/>
          <w:szCs w:val="21"/>
        </w:rPr>
      </w:pPr>
      <w:r w:rsidRPr="00DB3456">
        <w:rPr>
          <w:rFonts w:ascii="Segoe UI" w:hAnsi="Segoe UI" w:cs="Segoe UI"/>
          <w:b/>
          <w:caps/>
          <w:sz w:val="21"/>
          <w:szCs w:val="21"/>
        </w:rPr>
        <w:t>Článek 3</w:t>
      </w:r>
    </w:p>
    <w:p w14:paraId="0D8F8D2B" w14:textId="77777777" w:rsidR="001477EC" w:rsidRPr="00DB3456" w:rsidRDefault="001477EC" w:rsidP="001477EC">
      <w:pPr>
        <w:keepNext/>
        <w:widowControl/>
        <w:numPr>
          <w:ilvl w:val="0"/>
          <w:numId w:val="10"/>
        </w:numPr>
        <w:autoSpaceDE/>
        <w:jc w:val="both"/>
        <w:rPr>
          <w:sz w:val="21"/>
          <w:szCs w:val="21"/>
        </w:rPr>
      </w:pPr>
      <w:r w:rsidRPr="00DB3456">
        <w:rPr>
          <w:sz w:val="21"/>
          <w:szCs w:val="21"/>
        </w:rPr>
        <w:t>Vzhledem k tomu, že Příkazník bude mít přístup k různým informacím a databázím Příkazce, resp. bude seznámen s informacemi a skutečnostmi, týkajícími se Příkazce nebo jeho zaměstnanců, klientů případně dodavatelů, a které mu budou sděleny písemně či ústně, bere na vědomí, že veškeré tyto informace jsou Příkazcem považovány za důvěrné a chráněné ve smyslu ustanovení § 1730 Občanského zákoníku a dále za předmět obchodního tajemství ve smyslu ustanovení § 504 Občanského zákoníku (toto vše dále jen „</w:t>
      </w:r>
      <w:r w:rsidRPr="00DB3456">
        <w:rPr>
          <w:b/>
          <w:bCs/>
          <w:sz w:val="21"/>
          <w:szCs w:val="21"/>
        </w:rPr>
        <w:t>Důvěrné informace</w:t>
      </w:r>
      <w:r w:rsidRPr="00DB3456">
        <w:rPr>
          <w:sz w:val="21"/>
          <w:szCs w:val="21"/>
        </w:rPr>
        <w:t>“).</w:t>
      </w:r>
    </w:p>
    <w:p w14:paraId="57276F67" w14:textId="77777777" w:rsidR="001477EC" w:rsidRPr="00DB3456" w:rsidRDefault="001477EC" w:rsidP="001477EC">
      <w:pPr>
        <w:widowControl/>
        <w:numPr>
          <w:ilvl w:val="0"/>
          <w:numId w:val="10"/>
        </w:numPr>
        <w:autoSpaceDE/>
        <w:jc w:val="both"/>
        <w:rPr>
          <w:sz w:val="21"/>
          <w:szCs w:val="21"/>
        </w:rPr>
      </w:pPr>
      <w:r w:rsidRPr="00DB3456">
        <w:rPr>
          <w:sz w:val="21"/>
          <w:szCs w:val="21"/>
        </w:rPr>
        <w:t xml:space="preserve">Příkazník bere na vědomí, že za Důvěrné informace jsou považovány i veškeré informace a jakékoliv údaje týkající se činností, postupů, strategických plánů a záměrů, know-how, účetních a daňových skutečností Příkazce nebo jeho partnerů, dodavatelů či klientů. </w:t>
      </w:r>
    </w:p>
    <w:p w14:paraId="1EE9B8E2" w14:textId="014656DD" w:rsidR="001477EC" w:rsidRPr="00DB3456" w:rsidRDefault="001477EC" w:rsidP="001477EC">
      <w:pPr>
        <w:widowControl/>
        <w:numPr>
          <w:ilvl w:val="0"/>
          <w:numId w:val="10"/>
        </w:numPr>
        <w:autoSpaceDE/>
        <w:jc w:val="both"/>
        <w:rPr>
          <w:sz w:val="21"/>
          <w:szCs w:val="21"/>
        </w:rPr>
      </w:pPr>
      <w:r w:rsidRPr="00DB3456">
        <w:rPr>
          <w:sz w:val="21"/>
          <w:szCs w:val="21"/>
        </w:rPr>
        <w:t>Příkazník se zavazuje zachovávat mlčenlivost o všech Důvěrných informacích Příkazce, o nichž se dozví v souvislosti s výkonem činností podle této smlouvy. Tento závazek platí i po skončení platnosti této smlouvy, a to nejméně po dobu pěti let ode dne skončení této smlouvy. Příkazník je oprávněn sdělit Důvěrné informace třetí osobě pouze s předchozím písemným souhlasem Příkazce.</w:t>
      </w:r>
    </w:p>
    <w:p w14:paraId="07667040" w14:textId="77777777" w:rsidR="001477EC" w:rsidRPr="00DB3456" w:rsidRDefault="001477EC" w:rsidP="001477EC">
      <w:pPr>
        <w:widowControl/>
        <w:numPr>
          <w:ilvl w:val="0"/>
          <w:numId w:val="10"/>
        </w:numPr>
        <w:autoSpaceDE/>
        <w:jc w:val="both"/>
        <w:rPr>
          <w:sz w:val="21"/>
          <w:szCs w:val="21"/>
        </w:rPr>
      </w:pPr>
      <w:r w:rsidRPr="00DB3456">
        <w:rPr>
          <w:sz w:val="21"/>
          <w:szCs w:val="21"/>
        </w:rPr>
        <w:t>Příkazník se zavazuje postupovat při zacházení</w:t>
      </w:r>
      <w:r w:rsidR="00DB3456" w:rsidRPr="00DB3456">
        <w:rPr>
          <w:sz w:val="21"/>
          <w:szCs w:val="21"/>
        </w:rPr>
        <w:t xml:space="preserve"> </w:t>
      </w:r>
      <w:r w:rsidRPr="00DB3456">
        <w:rPr>
          <w:sz w:val="21"/>
          <w:szCs w:val="21"/>
        </w:rPr>
        <w:t>s Důvěrnými informacemi Příkazce nanejvýš obezřetně, aby nedošlo k jejich ztrátě, vyzrazení či zveřejnění třetím osobám, jejich znehodnocení, ani k jinému neoprávněnému zacházení s nimi, a to jak po dobu trvání této smlouvy, tak i po jejím skončení.</w:t>
      </w:r>
    </w:p>
    <w:p w14:paraId="7FECF8ED" w14:textId="77777777" w:rsidR="001477EC" w:rsidRPr="00DB3456" w:rsidRDefault="001477EC" w:rsidP="001477EC">
      <w:pPr>
        <w:widowControl/>
        <w:numPr>
          <w:ilvl w:val="0"/>
          <w:numId w:val="10"/>
        </w:numPr>
        <w:autoSpaceDE/>
        <w:jc w:val="both"/>
        <w:rPr>
          <w:sz w:val="21"/>
          <w:szCs w:val="21"/>
        </w:rPr>
      </w:pPr>
      <w:r w:rsidRPr="00DB3456">
        <w:rPr>
          <w:sz w:val="21"/>
          <w:szCs w:val="21"/>
        </w:rPr>
        <w:t>Příkazník se zavazuje, že Důvěrné informace nevyužije pro své účely či prospěch, ani pro účely a prospěch třetích osob, a ani tyto informace nepoužije žádným způsobem, kterým by mohl způsobit Příkazci škodu, a to jak v době trvání platnosti této smlouvy, tak i po jejím skončení.</w:t>
      </w:r>
    </w:p>
    <w:p w14:paraId="41168659" w14:textId="77777777" w:rsidR="001477EC" w:rsidRPr="00DB3456" w:rsidRDefault="001477EC" w:rsidP="001477EC">
      <w:pPr>
        <w:widowControl/>
        <w:numPr>
          <w:ilvl w:val="0"/>
          <w:numId w:val="10"/>
        </w:numPr>
        <w:autoSpaceDE/>
        <w:jc w:val="both"/>
        <w:rPr>
          <w:sz w:val="21"/>
          <w:szCs w:val="21"/>
        </w:rPr>
      </w:pPr>
      <w:r w:rsidRPr="00DB3456">
        <w:rPr>
          <w:sz w:val="21"/>
          <w:szCs w:val="21"/>
        </w:rPr>
        <w:t xml:space="preserve">Důvěrnými informacemi nejsou nebo přestávají být: </w:t>
      </w:r>
    </w:p>
    <w:p w14:paraId="182CCDB1" w14:textId="77777777" w:rsidR="001477EC" w:rsidRPr="00DB3456" w:rsidRDefault="001477EC" w:rsidP="001477EC">
      <w:pPr>
        <w:widowControl/>
        <w:numPr>
          <w:ilvl w:val="2"/>
          <w:numId w:val="10"/>
        </w:numPr>
        <w:tabs>
          <w:tab w:val="num" w:pos="1080"/>
        </w:tabs>
        <w:autoSpaceDE/>
        <w:ind w:left="1080"/>
        <w:jc w:val="both"/>
        <w:rPr>
          <w:sz w:val="21"/>
          <w:szCs w:val="21"/>
        </w:rPr>
      </w:pPr>
      <w:r w:rsidRPr="00DB3456">
        <w:rPr>
          <w:sz w:val="21"/>
          <w:szCs w:val="21"/>
        </w:rPr>
        <w:t xml:space="preserve">informace, které byly v době, kdy byly Příkazníkovi poskytnuty či zpřístupněny, veřejně známé, </w:t>
      </w:r>
    </w:p>
    <w:p w14:paraId="09DBAC1D" w14:textId="77777777" w:rsidR="001477EC" w:rsidRPr="00DB3456" w:rsidRDefault="001477EC" w:rsidP="001477EC">
      <w:pPr>
        <w:widowControl/>
        <w:numPr>
          <w:ilvl w:val="2"/>
          <w:numId w:val="10"/>
        </w:numPr>
        <w:tabs>
          <w:tab w:val="num" w:pos="1080"/>
        </w:tabs>
        <w:autoSpaceDE/>
        <w:ind w:left="1080"/>
        <w:jc w:val="both"/>
        <w:rPr>
          <w:sz w:val="21"/>
          <w:szCs w:val="21"/>
        </w:rPr>
      </w:pPr>
      <w:r w:rsidRPr="00DB3456">
        <w:rPr>
          <w:sz w:val="21"/>
          <w:szCs w:val="21"/>
        </w:rPr>
        <w:t>informace, které se stanou veřejně známými poté, co byly Příkazníkovi poskytnuty či zpřístupněny, s výjimkou případů, kdy se tyto informace stanou veřejně známými v důsledku porušení závazků Příkazníka podle této smlouvy,</w:t>
      </w:r>
    </w:p>
    <w:p w14:paraId="4B667979" w14:textId="77777777" w:rsidR="001477EC" w:rsidRPr="00DB3456" w:rsidRDefault="001477EC" w:rsidP="001477EC">
      <w:pPr>
        <w:widowControl/>
        <w:numPr>
          <w:ilvl w:val="2"/>
          <w:numId w:val="10"/>
        </w:numPr>
        <w:tabs>
          <w:tab w:val="num" w:pos="1080"/>
        </w:tabs>
        <w:autoSpaceDE/>
        <w:ind w:left="1080"/>
        <w:jc w:val="both"/>
        <w:rPr>
          <w:sz w:val="21"/>
          <w:szCs w:val="21"/>
        </w:rPr>
      </w:pPr>
      <w:r w:rsidRPr="00DB3456">
        <w:rPr>
          <w:sz w:val="21"/>
          <w:szCs w:val="21"/>
        </w:rPr>
        <w:t>informace, které byly Příkazníkovi prokazatelně známé před jejich poskytnutím, či zpřístupněním, a</w:t>
      </w:r>
    </w:p>
    <w:p w14:paraId="354F05DA" w14:textId="77777777" w:rsidR="001477EC" w:rsidRPr="00DB3456" w:rsidRDefault="001477EC" w:rsidP="001477EC">
      <w:pPr>
        <w:widowControl/>
        <w:numPr>
          <w:ilvl w:val="2"/>
          <w:numId w:val="10"/>
        </w:numPr>
        <w:tabs>
          <w:tab w:val="num" w:pos="1080"/>
        </w:tabs>
        <w:autoSpaceDE/>
        <w:ind w:left="1080"/>
        <w:jc w:val="both"/>
        <w:rPr>
          <w:sz w:val="21"/>
          <w:szCs w:val="21"/>
        </w:rPr>
      </w:pPr>
      <w:r w:rsidRPr="00DB3456">
        <w:rPr>
          <w:sz w:val="21"/>
          <w:szCs w:val="21"/>
        </w:rPr>
        <w:t>informace, které je Příkazník povinen sdělit oprávněným osobám na základě obecně závazných právních předpisů.</w:t>
      </w:r>
    </w:p>
    <w:p w14:paraId="33A04F71" w14:textId="77777777" w:rsidR="001477EC" w:rsidRPr="00DB3456" w:rsidRDefault="001477EC" w:rsidP="001477EC">
      <w:pPr>
        <w:widowControl/>
        <w:numPr>
          <w:ilvl w:val="0"/>
          <w:numId w:val="10"/>
        </w:numPr>
        <w:autoSpaceDE/>
        <w:jc w:val="both"/>
        <w:rPr>
          <w:sz w:val="21"/>
          <w:szCs w:val="21"/>
        </w:rPr>
      </w:pPr>
      <w:r w:rsidRPr="00DB3456">
        <w:rPr>
          <w:sz w:val="21"/>
          <w:szCs w:val="21"/>
        </w:rPr>
        <w:t xml:space="preserve">Příkazník se kromě shora uvedeného zavazuje, že pokud v souvislosti s působením u Příkazce přijde do styku s osobními  údaji ve smyslu Nařízení Evropského parlamentu a Rady (EU) č. 2016/679 ze dne 27. dubna 2016, obecného nařízení o ochraně osobních údajů ve spojení se z. č. 110/2019 Sb., o zpracování osobních údajů, ve znění pozdějších předpisů, učiní veškerá opatření, aby nedošlo k neoprávněnému nebo nahodilému přístupu k těmto údajům, k jejich změně, zničení či ztrátě, neoprávněným přenosům, </w:t>
      </w:r>
      <w:r w:rsidRPr="00DB3456">
        <w:rPr>
          <w:sz w:val="21"/>
          <w:szCs w:val="21"/>
        </w:rPr>
        <w:lastRenderedPageBreak/>
        <w:t xml:space="preserve">k jejich jinému neoprávněnému zpracování, jakož i k jejich jinému zneužití. Příkazník nese plnou odpovědnost </w:t>
      </w:r>
      <w:proofErr w:type="gramStart"/>
      <w:r w:rsidRPr="00DB3456">
        <w:rPr>
          <w:sz w:val="21"/>
          <w:szCs w:val="21"/>
        </w:rPr>
        <w:t>za  porušení</w:t>
      </w:r>
      <w:proofErr w:type="gramEnd"/>
      <w:r w:rsidRPr="00DB3456">
        <w:rPr>
          <w:sz w:val="21"/>
          <w:szCs w:val="21"/>
        </w:rPr>
        <w:t xml:space="preserve"> této povinnosti z jeho strany.</w:t>
      </w:r>
    </w:p>
    <w:p w14:paraId="28147453" w14:textId="77777777" w:rsidR="001477EC" w:rsidRPr="00DB3456" w:rsidRDefault="001477EC" w:rsidP="001477EC">
      <w:pPr>
        <w:widowControl/>
        <w:numPr>
          <w:ilvl w:val="0"/>
          <w:numId w:val="10"/>
        </w:numPr>
        <w:autoSpaceDE/>
        <w:jc w:val="both"/>
        <w:rPr>
          <w:sz w:val="21"/>
          <w:szCs w:val="21"/>
        </w:rPr>
      </w:pPr>
      <w:r w:rsidRPr="00DB3456">
        <w:rPr>
          <w:sz w:val="21"/>
          <w:szCs w:val="21"/>
        </w:rPr>
        <w:t xml:space="preserve">Příkazník je povinen nahradit Příkazci škodu, která vznikne jemu či jeho partnerovi, v souvislosti s porušením jeho povinností uvedených v ČLÁNKU </w:t>
      </w:r>
      <w:r w:rsidRPr="00DB3456">
        <w:rPr>
          <w:sz w:val="21"/>
          <w:szCs w:val="21"/>
          <w:u w:val="single"/>
        </w:rPr>
        <w:t xml:space="preserve"> 3</w:t>
      </w:r>
      <w:r w:rsidRPr="00DB3456">
        <w:rPr>
          <w:sz w:val="21"/>
          <w:szCs w:val="21"/>
        </w:rPr>
        <w:t xml:space="preserve"> této smlouvy.</w:t>
      </w:r>
    </w:p>
    <w:p w14:paraId="33BF5890" w14:textId="77777777" w:rsidR="001477EC" w:rsidRPr="00DB3456" w:rsidRDefault="001477EC" w:rsidP="001477EC">
      <w:pPr>
        <w:widowControl/>
        <w:numPr>
          <w:ilvl w:val="0"/>
          <w:numId w:val="10"/>
        </w:numPr>
        <w:autoSpaceDE/>
        <w:jc w:val="both"/>
        <w:rPr>
          <w:sz w:val="21"/>
          <w:szCs w:val="21"/>
        </w:rPr>
      </w:pPr>
      <w:r w:rsidRPr="00DB3456">
        <w:rPr>
          <w:sz w:val="21"/>
          <w:szCs w:val="21"/>
        </w:rPr>
        <w:t>Porušení povinností podle ČLÁNKU 3 této smlouvy se považuje za hrubé porušení této smlouvy a může být důvodem pro okamžité odstoupení Příkazce od smlouvy.</w:t>
      </w:r>
    </w:p>
    <w:p w14:paraId="4EB55FEF" w14:textId="77777777" w:rsidR="001477EC" w:rsidRPr="00DB3456" w:rsidRDefault="001477EC" w:rsidP="001477EC">
      <w:pPr>
        <w:pStyle w:val="Bezmezer"/>
        <w:keepNext/>
        <w:spacing w:before="360" w:after="120"/>
        <w:jc w:val="center"/>
        <w:rPr>
          <w:rFonts w:ascii="Segoe UI" w:hAnsi="Segoe UI" w:cs="Segoe UI"/>
          <w:b/>
          <w:caps/>
          <w:sz w:val="21"/>
          <w:szCs w:val="21"/>
        </w:rPr>
      </w:pPr>
      <w:r w:rsidRPr="00DB3456">
        <w:rPr>
          <w:rFonts w:ascii="Segoe UI" w:hAnsi="Segoe UI" w:cs="Segoe UI"/>
          <w:b/>
          <w:caps/>
          <w:sz w:val="21"/>
          <w:szCs w:val="21"/>
        </w:rPr>
        <w:t>Článek 4</w:t>
      </w:r>
    </w:p>
    <w:p w14:paraId="1F2E2294" w14:textId="3D0F980D" w:rsidR="001477EC" w:rsidRPr="00DB3456" w:rsidRDefault="001477EC" w:rsidP="001477EC">
      <w:pPr>
        <w:widowControl/>
        <w:numPr>
          <w:ilvl w:val="0"/>
          <w:numId w:val="11"/>
        </w:numPr>
        <w:autoSpaceDE/>
        <w:jc w:val="both"/>
        <w:rPr>
          <w:sz w:val="21"/>
          <w:szCs w:val="21"/>
        </w:rPr>
      </w:pPr>
      <w:r w:rsidRPr="00DB3456">
        <w:rPr>
          <w:sz w:val="21"/>
          <w:szCs w:val="21"/>
        </w:rPr>
        <w:t xml:space="preserve">Smluvní strany se dohodly na úplatě ve výši </w:t>
      </w:r>
      <w:sdt>
        <w:sdtPr>
          <w:rPr>
            <w:b/>
            <w:sz w:val="21"/>
            <w:szCs w:val="21"/>
          </w:rPr>
          <w:alias w:val="KON_CENA"/>
          <w:tag w:val="KON_CENA"/>
          <w:id w:val="264051458"/>
          <w:placeholder>
            <w:docPart w:val="7BB6294793AE4245937C7D1915D18BB4"/>
          </w:placeholder>
          <w:text/>
        </w:sdtPr>
        <w:sdtContent>
          <w:r w:rsidR="001A40E9" w:rsidRPr="00DB3456">
            <w:rPr>
              <w:b/>
              <w:sz w:val="21"/>
              <w:szCs w:val="21"/>
            </w:rPr>
            <w:t>100 000,00</w:t>
          </w:r>
        </w:sdtContent>
      </w:sdt>
      <w:r w:rsidR="00AC4AD8">
        <w:rPr>
          <w:b/>
          <w:sz w:val="21"/>
          <w:szCs w:val="21"/>
        </w:rPr>
        <w:t xml:space="preserve"> Kč</w:t>
      </w:r>
      <w:r w:rsidRPr="00DB3456">
        <w:rPr>
          <w:b/>
          <w:iCs/>
          <w:sz w:val="21"/>
          <w:szCs w:val="21"/>
        </w:rPr>
        <w:t>,</w:t>
      </w:r>
      <w:r w:rsidRPr="00DB3456">
        <w:rPr>
          <w:iCs/>
          <w:sz w:val="21"/>
          <w:szCs w:val="21"/>
        </w:rPr>
        <w:t xml:space="preserve"> slovy: </w:t>
      </w:r>
      <w:r w:rsidR="001A40E9" w:rsidRPr="00DB3456">
        <w:rPr>
          <w:iCs/>
          <w:sz w:val="21"/>
          <w:szCs w:val="21"/>
        </w:rPr>
        <w:t>jedno sto tisíc korun</w:t>
      </w:r>
      <w:r w:rsidRPr="00DB3456">
        <w:rPr>
          <w:iCs/>
          <w:sz w:val="21"/>
          <w:szCs w:val="21"/>
        </w:rPr>
        <w:t xml:space="preserve"> českých</w:t>
      </w:r>
      <w:r w:rsidR="004922A3">
        <w:rPr>
          <w:iCs/>
          <w:sz w:val="21"/>
          <w:szCs w:val="21"/>
        </w:rPr>
        <w:t xml:space="preserve">. </w:t>
      </w:r>
      <w:r w:rsidRPr="00DB3456">
        <w:rPr>
          <w:sz w:val="21"/>
          <w:szCs w:val="21"/>
        </w:rPr>
        <w:t xml:space="preserve">Tato úplata byla stanovena dohodou mezi smluvními stranami podle zákona č. 526/1990 Sb., o cenách, ve znění pozdějších předpisů a zohledňuje skutečnost, že Příkazník nemá nárok na úhradu dalších nákladů. </w:t>
      </w:r>
      <w:r w:rsidR="004922A3">
        <w:rPr>
          <w:sz w:val="21"/>
          <w:szCs w:val="21"/>
        </w:rPr>
        <w:t>Úplata zahrnuje odměnu za užití díla.</w:t>
      </w:r>
    </w:p>
    <w:p w14:paraId="47F13792" w14:textId="7F4A8D1A" w:rsidR="001477EC" w:rsidRPr="00DB3456" w:rsidRDefault="001477EC" w:rsidP="001477EC">
      <w:pPr>
        <w:widowControl/>
        <w:numPr>
          <w:ilvl w:val="0"/>
          <w:numId w:val="11"/>
        </w:numPr>
        <w:autoSpaceDE/>
        <w:jc w:val="both"/>
        <w:rPr>
          <w:sz w:val="21"/>
          <w:szCs w:val="21"/>
        </w:rPr>
      </w:pPr>
      <w:r w:rsidRPr="00DB3456">
        <w:rPr>
          <w:sz w:val="21"/>
          <w:szCs w:val="21"/>
        </w:rPr>
        <w:t>Uvedená cena činností a služeb je splatná vždy ve lhůtě 1</w:t>
      </w:r>
      <w:r w:rsidR="00DB3456" w:rsidRPr="00DB3456">
        <w:rPr>
          <w:sz w:val="21"/>
          <w:szCs w:val="21"/>
        </w:rPr>
        <w:t>4</w:t>
      </w:r>
      <w:r w:rsidRPr="00DB3456">
        <w:rPr>
          <w:sz w:val="21"/>
          <w:szCs w:val="21"/>
        </w:rPr>
        <w:t xml:space="preserve"> dní od data doručení faktury vystavené Příkazníkem</w:t>
      </w:r>
      <w:r w:rsidR="00DB3456" w:rsidRPr="00DB3456">
        <w:rPr>
          <w:sz w:val="21"/>
          <w:szCs w:val="21"/>
        </w:rPr>
        <w:t xml:space="preserve">. Smluvní strany se dohodly na níže uvedeném harmonogramu prací a fakturace: </w:t>
      </w:r>
    </w:p>
    <w:p w14:paraId="0BEDB189" w14:textId="4AD295A1" w:rsidR="00DB3456" w:rsidRPr="00DB3456" w:rsidRDefault="00DB3456" w:rsidP="00DB3456">
      <w:pPr>
        <w:widowControl/>
        <w:numPr>
          <w:ilvl w:val="1"/>
          <w:numId w:val="11"/>
        </w:numPr>
        <w:autoSpaceDE/>
        <w:jc w:val="both"/>
        <w:rPr>
          <w:sz w:val="21"/>
          <w:szCs w:val="21"/>
        </w:rPr>
      </w:pPr>
      <w:r w:rsidRPr="00DB3456">
        <w:rPr>
          <w:sz w:val="21"/>
          <w:szCs w:val="21"/>
        </w:rPr>
        <w:t>35</w:t>
      </w:r>
      <w:r w:rsidR="00AC4AD8">
        <w:rPr>
          <w:sz w:val="21"/>
          <w:szCs w:val="21"/>
        </w:rPr>
        <w:t xml:space="preserve"> </w:t>
      </w:r>
      <w:r w:rsidRPr="00DB3456">
        <w:rPr>
          <w:sz w:val="21"/>
          <w:szCs w:val="21"/>
        </w:rPr>
        <w:t>000 Kč k datu 31.</w:t>
      </w:r>
      <w:r w:rsidR="00ED4FEB">
        <w:rPr>
          <w:sz w:val="21"/>
          <w:szCs w:val="21"/>
        </w:rPr>
        <w:t xml:space="preserve"> </w:t>
      </w:r>
      <w:r w:rsidRPr="00DB3456">
        <w:rPr>
          <w:sz w:val="21"/>
          <w:szCs w:val="21"/>
        </w:rPr>
        <w:t xml:space="preserve">10. 2025; k tomuto datu bude odevzdáno: 15 hesel i s obrazovým materiálem v češtině a angličtině. </w:t>
      </w:r>
    </w:p>
    <w:p w14:paraId="38C091E9" w14:textId="0BC30D3F" w:rsidR="00DB3456" w:rsidRPr="00DB3456" w:rsidRDefault="00DB3456" w:rsidP="00DB3456">
      <w:pPr>
        <w:widowControl/>
        <w:numPr>
          <w:ilvl w:val="1"/>
          <w:numId w:val="11"/>
        </w:numPr>
        <w:autoSpaceDE/>
        <w:jc w:val="both"/>
        <w:rPr>
          <w:sz w:val="21"/>
          <w:szCs w:val="21"/>
        </w:rPr>
      </w:pPr>
      <w:r w:rsidRPr="00DB3456">
        <w:rPr>
          <w:sz w:val="21"/>
          <w:szCs w:val="21"/>
        </w:rPr>
        <w:t>35</w:t>
      </w:r>
      <w:r w:rsidR="00AC4AD8">
        <w:rPr>
          <w:sz w:val="21"/>
          <w:szCs w:val="21"/>
        </w:rPr>
        <w:t xml:space="preserve"> </w:t>
      </w:r>
      <w:r w:rsidRPr="00DB3456">
        <w:rPr>
          <w:sz w:val="21"/>
          <w:szCs w:val="21"/>
        </w:rPr>
        <w:t>000 Kč k datu 30.</w:t>
      </w:r>
      <w:r w:rsidR="00ED4FEB">
        <w:rPr>
          <w:sz w:val="21"/>
          <w:szCs w:val="21"/>
        </w:rPr>
        <w:t xml:space="preserve"> </w:t>
      </w:r>
      <w:r w:rsidRPr="00DB3456">
        <w:rPr>
          <w:sz w:val="21"/>
          <w:szCs w:val="21"/>
        </w:rPr>
        <w:t xml:space="preserve">11. 2025; k tomuto datu bude odevzdáno: dalších 15 hesel i s obrazovým materiálem v češtině a angličtině. </w:t>
      </w:r>
    </w:p>
    <w:p w14:paraId="4EAA79E0" w14:textId="54DFCF80" w:rsidR="00DB3456" w:rsidRPr="00DB3456" w:rsidRDefault="00DB3456" w:rsidP="00DB3456">
      <w:pPr>
        <w:widowControl/>
        <w:numPr>
          <w:ilvl w:val="1"/>
          <w:numId w:val="11"/>
        </w:numPr>
        <w:autoSpaceDE/>
        <w:jc w:val="both"/>
        <w:rPr>
          <w:sz w:val="21"/>
          <w:szCs w:val="21"/>
        </w:rPr>
      </w:pPr>
      <w:r w:rsidRPr="00DB3456">
        <w:rPr>
          <w:sz w:val="21"/>
          <w:szCs w:val="21"/>
        </w:rPr>
        <w:t>30</w:t>
      </w:r>
      <w:r w:rsidR="00AC4AD8">
        <w:rPr>
          <w:sz w:val="21"/>
          <w:szCs w:val="21"/>
        </w:rPr>
        <w:t xml:space="preserve"> </w:t>
      </w:r>
      <w:r w:rsidRPr="00DB3456">
        <w:rPr>
          <w:sz w:val="21"/>
          <w:szCs w:val="21"/>
        </w:rPr>
        <w:t>000 Kč k 20.</w:t>
      </w:r>
      <w:r w:rsidR="00ED4FEB">
        <w:rPr>
          <w:sz w:val="21"/>
          <w:szCs w:val="21"/>
        </w:rPr>
        <w:t xml:space="preserve"> </w:t>
      </w:r>
      <w:r w:rsidRPr="00DB3456">
        <w:rPr>
          <w:sz w:val="21"/>
          <w:szCs w:val="21"/>
        </w:rPr>
        <w:t>12.</w:t>
      </w:r>
      <w:r w:rsidR="00ED4FEB">
        <w:rPr>
          <w:sz w:val="21"/>
          <w:szCs w:val="21"/>
        </w:rPr>
        <w:t xml:space="preserve"> </w:t>
      </w:r>
      <w:r w:rsidRPr="00DB3456">
        <w:rPr>
          <w:sz w:val="21"/>
          <w:szCs w:val="21"/>
        </w:rPr>
        <w:t>2025; k tomuto datu bude odevzdáno dalších 20 hesel i s obrazovým materiálem v češtině a angličtině.</w:t>
      </w:r>
    </w:p>
    <w:p w14:paraId="7D12653B" w14:textId="77777777" w:rsidR="001477EC" w:rsidRPr="00DB3456" w:rsidRDefault="001477EC" w:rsidP="001477EC">
      <w:pPr>
        <w:pStyle w:val="Bezmezer"/>
        <w:keepNext/>
        <w:spacing w:before="360" w:after="120"/>
        <w:jc w:val="center"/>
        <w:rPr>
          <w:rFonts w:ascii="Segoe UI" w:hAnsi="Segoe UI" w:cs="Segoe UI"/>
          <w:b/>
          <w:caps/>
          <w:sz w:val="21"/>
          <w:szCs w:val="21"/>
        </w:rPr>
      </w:pPr>
      <w:r w:rsidRPr="00DB3456">
        <w:rPr>
          <w:rFonts w:ascii="Segoe UI" w:hAnsi="Segoe UI" w:cs="Segoe UI"/>
          <w:b/>
          <w:caps/>
          <w:sz w:val="21"/>
          <w:szCs w:val="21"/>
        </w:rPr>
        <w:t>Článek 5</w:t>
      </w:r>
    </w:p>
    <w:p w14:paraId="45C286FD" w14:textId="77777777" w:rsidR="001477EC" w:rsidRPr="00DB3456" w:rsidRDefault="001477EC" w:rsidP="001477EC">
      <w:pPr>
        <w:widowControl/>
        <w:numPr>
          <w:ilvl w:val="0"/>
          <w:numId w:val="12"/>
        </w:numPr>
        <w:tabs>
          <w:tab w:val="num" w:pos="720"/>
        </w:tabs>
        <w:autoSpaceDE/>
        <w:ind w:left="720"/>
        <w:jc w:val="both"/>
        <w:rPr>
          <w:sz w:val="21"/>
          <w:szCs w:val="21"/>
        </w:rPr>
      </w:pPr>
      <w:r w:rsidRPr="00DB3456">
        <w:rPr>
          <w:sz w:val="21"/>
          <w:szCs w:val="21"/>
        </w:rPr>
        <w:t>Veškerá oznámení nebo jiná komunikace v souvislosti s touto smlouvou se doručuje druhé smluvní straně osobně, datovou schránkou, prostřednictvím kurýra nebo jiného oprávněného poskytovatele poštovních služeb na adresy uvedené v úvodu této smlouvy. Pokud jde o okamžik doručení, v pochybnostech platí, že písemnost byla doručena druhé smluvní straně 3. pracovním dnem po předání k odeslání do datové schránky nebo předána na poštu.</w:t>
      </w:r>
    </w:p>
    <w:p w14:paraId="52C169CE" w14:textId="77777777" w:rsidR="001477EC" w:rsidRPr="00DB3456" w:rsidRDefault="001477EC" w:rsidP="001477EC">
      <w:pPr>
        <w:widowControl/>
        <w:numPr>
          <w:ilvl w:val="0"/>
          <w:numId w:val="12"/>
        </w:numPr>
        <w:tabs>
          <w:tab w:val="num" w:pos="720"/>
        </w:tabs>
        <w:autoSpaceDE/>
        <w:ind w:left="720"/>
        <w:jc w:val="both"/>
        <w:rPr>
          <w:sz w:val="21"/>
          <w:szCs w:val="21"/>
        </w:rPr>
      </w:pPr>
      <w:r w:rsidRPr="00DB3456">
        <w:rPr>
          <w:sz w:val="21"/>
          <w:szCs w:val="21"/>
        </w:rPr>
        <w:t>Každá ze smluvních stran je povinna druhé smluvní straně oznámit bez zbytečného odkladu změnu adresy pro doručování nebo jiné podstatné údaje související s plněním podle této smlouvy.</w:t>
      </w:r>
    </w:p>
    <w:p w14:paraId="6104F221" w14:textId="77777777" w:rsidR="001477EC" w:rsidRPr="00DB3456" w:rsidRDefault="001477EC" w:rsidP="001477EC">
      <w:pPr>
        <w:pStyle w:val="Bezmezer"/>
        <w:keepNext/>
        <w:spacing w:before="360" w:after="120"/>
        <w:jc w:val="center"/>
        <w:rPr>
          <w:rFonts w:ascii="Segoe UI" w:hAnsi="Segoe UI" w:cs="Segoe UI"/>
          <w:b/>
          <w:caps/>
          <w:sz w:val="21"/>
          <w:szCs w:val="21"/>
        </w:rPr>
      </w:pPr>
      <w:r w:rsidRPr="00DB3456">
        <w:rPr>
          <w:rFonts w:ascii="Segoe UI" w:hAnsi="Segoe UI" w:cs="Segoe UI"/>
          <w:b/>
          <w:caps/>
          <w:sz w:val="21"/>
          <w:szCs w:val="21"/>
        </w:rPr>
        <w:t>Článek 6</w:t>
      </w:r>
    </w:p>
    <w:p w14:paraId="15C9C437" w14:textId="77777777" w:rsidR="001477EC" w:rsidRPr="00DB3456" w:rsidRDefault="001477EC" w:rsidP="001477EC">
      <w:pPr>
        <w:widowControl/>
        <w:numPr>
          <w:ilvl w:val="0"/>
          <w:numId w:val="13"/>
        </w:numPr>
        <w:autoSpaceDE/>
        <w:jc w:val="both"/>
        <w:rPr>
          <w:rFonts w:eastAsia="Calibri"/>
          <w:sz w:val="21"/>
          <w:szCs w:val="21"/>
          <w:lang w:eastAsia="fr-FR"/>
        </w:rPr>
      </w:pPr>
      <w:r w:rsidRPr="00DB3456">
        <w:rPr>
          <w:rFonts w:eastAsia="Calibri"/>
          <w:sz w:val="21"/>
          <w:szCs w:val="21"/>
          <w:lang w:eastAsia="fr-FR"/>
        </w:rPr>
        <w:t xml:space="preserve">Tato smlouva </w:t>
      </w:r>
      <w:r w:rsidRPr="00DB3456">
        <w:rPr>
          <w:rFonts w:eastAsia="Calibri"/>
          <w:sz w:val="21"/>
          <w:szCs w:val="21"/>
        </w:rPr>
        <w:t xml:space="preserve">podléhá povinnosti zveřejnění dle zákona č. 340/2015 Sb., o registru smluv, v platném znění, nabývá účinnosti až dnem zveřejnění v tomto registru. </w:t>
      </w:r>
      <w:r w:rsidRPr="00DB3456">
        <w:rPr>
          <w:rFonts w:eastAsia="Calibri"/>
          <w:sz w:val="21"/>
          <w:szCs w:val="21"/>
          <w:lang w:eastAsia="fr-FR"/>
        </w:rPr>
        <w:t>Tato smlouva se</w:t>
      </w:r>
      <w:r w:rsidRPr="00DB3456">
        <w:rPr>
          <w:sz w:val="21"/>
          <w:szCs w:val="21"/>
        </w:rPr>
        <w:t xml:space="preserve"> uzavírá na dobu určitou do </w:t>
      </w:r>
      <w:r w:rsidR="00DB3456" w:rsidRPr="00DB3456">
        <w:rPr>
          <w:sz w:val="21"/>
          <w:szCs w:val="21"/>
        </w:rPr>
        <w:t>31. 12. 2025</w:t>
      </w:r>
      <w:r w:rsidRPr="00DB3456">
        <w:rPr>
          <w:rFonts w:eastAsia="Calibri"/>
          <w:sz w:val="21"/>
          <w:szCs w:val="21"/>
          <w:lang w:eastAsia="fr-FR"/>
        </w:rPr>
        <w:t>.</w:t>
      </w:r>
      <w:r w:rsidR="004922A3">
        <w:rPr>
          <w:rFonts w:eastAsia="Calibri"/>
          <w:sz w:val="21"/>
          <w:szCs w:val="21"/>
          <w:lang w:eastAsia="fr-FR"/>
        </w:rPr>
        <w:t xml:space="preserve"> Oprávnění k užití díla platí i po skončení účinnosti této smlouvy. </w:t>
      </w:r>
    </w:p>
    <w:p w14:paraId="78793EDB" w14:textId="77777777" w:rsidR="001477EC" w:rsidRPr="00DB3456" w:rsidRDefault="001477EC" w:rsidP="001477EC">
      <w:pPr>
        <w:pStyle w:val="Bezmezer"/>
        <w:numPr>
          <w:ilvl w:val="0"/>
          <w:numId w:val="13"/>
        </w:numPr>
        <w:suppressAutoHyphens/>
        <w:overflowPunct w:val="0"/>
        <w:ind w:left="714" w:hanging="357"/>
        <w:jc w:val="both"/>
        <w:rPr>
          <w:rFonts w:ascii="Segoe UI" w:hAnsi="Segoe UI" w:cs="Segoe UI"/>
          <w:sz w:val="21"/>
          <w:szCs w:val="21"/>
        </w:rPr>
      </w:pPr>
      <w:r w:rsidRPr="00DB3456">
        <w:rPr>
          <w:rFonts w:ascii="Segoe UI" w:hAnsi="Segoe UI" w:cs="Segoe UI"/>
          <w:sz w:val="21"/>
          <w:szCs w:val="21"/>
        </w:rPr>
        <w:t xml:space="preserve">Smluvní strany prohlašují, že skutečnosti uvedené v této smlouvě a jejích následných dodatcích nepovažují za obchodní tajemství ve smyslu ustanovení § 504 zákona č. 89/2012 Sb., občanský zákoník. </w:t>
      </w:r>
    </w:p>
    <w:p w14:paraId="5E6D3F55" w14:textId="77777777" w:rsidR="001477EC" w:rsidRPr="00DB3456" w:rsidRDefault="001477EC" w:rsidP="001477EC">
      <w:pPr>
        <w:pStyle w:val="Bezmezer"/>
        <w:numPr>
          <w:ilvl w:val="0"/>
          <w:numId w:val="13"/>
        </w:numPr>
        <w:suppressAutoHyphens/>
        <w:overflowPunct w:val="0"/>
        <w:ind w:left="714" w:hanging="357"/>
        <w:jc w:val="both"/>
        <w:rPr>
          <w:rFonts w:ascii="Segoe UI" w:hAnsi="Segoe UI" w:cs="Segoe UI"/>
          <w:sz w:val="21"/>
          <w:szCs w:val="21"/>
        </w:rPr>
      </w:pPr>
      <w:r w:rsidRPr="00DB3456">
        <w:rPr>
          <w:rFonts w:ascii="Segoe UI" w:hAnsi="Segoe UI" w:cs="Segoe UI"/>
          <w:sz w:val="21"/>
          <w:szCs w:val="21"/>
        </w:rPr>
        <w:t xml:space="preserve">Tato smlouva podléhá povinnosti zveřejnění podle zákona č. 340/2015, o registru smluv, v platném znění. Zveřejnění smlouvy zajistí ČC v souladu se zákonem č. 340/2015 Sb., o registru smluv, v platném </w:t>
      </w:r>
      <w:proofErr w:type="gramStart"/>
      <w:r w:rsidRPr="00DB3456">
        <w:rPr>
          <w:rFonts w:ascii="Segoe UI" w:hAnsi="Segoe UI" w:cs="Segoe UI"/>
          <w:sz w:val="21"/>
          <w:szCs w:val="21"/>
        </w:rPr>
        <w:t>znění.</w:t>
      </w:r>
      <w:r w:rsidRPr="00DB3456">
        <w:rPr>
          <w:rFonts w:ascii="Segoe UI" w:hAnsi="Segoe UI" w:cs="Segoe UI"/>
          <w:sz w:val="21"/>
          <w:szCs w:val="21"/>
          <w:vertAlign w:val="subscript"/>
        </w:rPr>
        <w:t>.</w:t>
      </w:r>
      <w:proofErr w:type="gramEnd"/>
      <w:r w:rsidRPr="00DB3456">
        <w:rPr>
          <w:rFonts w:ascii="Segoe UI" w:hAnsi="Segoe UI" w:cs="Segoe UI"/>
          <w:sz w:val="21"/>
          <w:szCs w:val="21"/>
        </w:rPr>
        <w:t xml:space="preserve"> </w:t>
      </w:r>
    </w:p>
    <w:p w14:paraId="20238FC0" w14:textId="77777777" w:rsidR="001477EC" w:rsidRPr="00DB3456" w:rsidRDefault="001477EC" w:rsidP="001477EC">
      <w:pPr>
        <w:widowControl/>
        <w:numPr>
          <w:ilvl w:val="0"/>
          <w:numId w:val="13"/>
        </w:numPr>
        <w:autoSpaceDE/>
        <w:jc w:val="both"/>
        <w:rPr>
          <w:sz w:val="21"/>
          <w:szCs w:val="21"/>
        </w:rPr>
      </w:pPr>
      <w:r w:rsidRPr="00DB3456">
        <w:rPr>
          <w:sz w:val="21"/>
          <w:szCs w:val="21"/>
        </w:rPr>
        <w:t>Smluvní vztah mohou smluvní strany ukončit před uplynutím sjednané doby:</w:t>
      </w:r>
    </w:p>
    <w:p w14:paraId="0F4E737F" w14:textId="77777777" w:rsidR="001477EC" w:rsidRPr="00DB3456" w:rsidRDefault="001477EC" w:rsidP="001477EC">
      <w:pPr>
        <w:widowControl/>
        <w:numPr>
          <w:ilvl w:val="0"/>
          <w:numId w:val="14"/>
        </w:numPr>
        <w:autoSpaceDE/>
        <w:jc w:val="both"/>
        <w:rPr>
          <w:sz w:val="21"/>
          <w:szCs w:val="21"/>
        </w:rPr>
      </w:pPr>
      <w:r w:rsidRPr="00DB3456">
        <w:rPr>
          <w:sz w:val="21"/>
          <w:szCs w:val="21"/>
        </w:rPr>
        <w:t>písemnou dohodou,</w:t>
      </w:r>
    </w:p>
    <w:p w14:paraId="4FB19232" w14:textId="77777777" w:rsidR="001477EC" w:rsidRPr="00DB3456" w:rsidRDefault="001477EC" w:rsidP="001477EC">
      <w:pPr>
        <w:widowControl/>
        <w:numPr>
          <w:ilvl w:val="0"/>
          <w:numId w:val="14"/>
        </w:numPr>
        <w:autoSpaceDE/>
        <w:jc w:val="both"/>
        <w:rPr>
          <w:sz w:val="21"/>
          <w:szCs w:val="21"/>
        </w:rPr>
      </w:pPr>
      <w:r w:rsidRPr="00DB3456">
        <w:rPr>
          <w:sz w:val="21"/>
          <w:szCs w:val="21"/>
        </w:rPr>
        <w:lastRenderedPageBreak/>
        <w:t xml:space="preserve">písemnou výpovědí, přičemž výpovědní doba je dohodnuta na 1 měsíc a její běh počíná prvním dnem měsíce následujícího po doručení výpovědi druhé smluvní straně; Příkazník je povinen upozornit Příkazce písemně do konce prvního měsíce následujícího po doručení výpovědi na opatření potřebná k tomu, aby se zabránilo vzniku škody bezprostředně hrozící Příkazci přerušením výkonu činností Příkazníkem, </w:t>
      </w:r>
    </w:p>
    <w:p w14:paraId="6A4277CE" w14:textId="77777777" w:rsidR="001477EC" w:rsidRPr="00DB3456" w:rsidRDefault="001477EC" w:rsidP="001477EC">
      <w:pPr>
        <w:widowControl/>
        <w:numPr>
          <w:ilvl w:val="0"/>
          <w:numId w:val="14"/>
        </w:numPr>
        <w:autoSpaceDE/>
        <w:jc w:val="both"/>
        <w:rPr>
          <w:sz w:val="21"/>
          <w:szCs w:val="21"/>
        </w:rPr>
      </w:pPr>
      <w:r w:rsidRPr="00DB3456">
        <w:rPr>
          <w:sz w:val="21"/>
          <w:szCs w:val="21"/>
        </w:rPr>
        <w:t>okamžitým odstoupením ze strany Příkazce pro opakované nedostatky v plnění Příkazníka nebo při závažném porušení této smlouvy; smlouva v  tomto případě končí dnem následujícím po doručení odstoupení Příkazníkovi.</w:t>
      </w:r>
    </w:p>
    <w:p w14:paraId="12FB0C68" w14:textId="77777777" w:rsidR="001477EC" w:rsidRPr="00DB3456" w:rsidRDefault="001477EC" w:rsidP="001477EC">
      <w:pPr>
        <w:pStyle w:val="Bezmezer"/>
        <w:numPr>
          <w:ilvl w:val="0"/>
          <w:numId w:val="13"/>
        </w:numPr>
        <w:ind w:left="714" w:hanging="357"/>
        <w:jc w:val="both"/>
        <w:rPr>
          <w:rFonts w:ascii="Segoe UI" w:eastAsia="Segoe UI" w:hAnsi="Segoe UI" w:cs="Segoe UI"/>
          <w:sz w:val="21"/>
          <w:szCs w:val="21"/>
        </w:rPr>
      </w:pPr>
      <w:r w:rsidRPr="00DB3456">
        <w:rPr>
          <w:rFonts w:ascii="Segoe UI" w:eastAsia="Segoe UI" w:hAnsi="Segoe UI" w:cs="Segoe UI"/>
          <w:sz w:val="21"/>
          <w:szCs w:val="21"/>
        </w:rPr>
        <w:t>Tato smlouva je podepsána vlastnoručně, nebo elektronicky. Je-li smlouva podepsána vlastnoručně, je vyhotovena ve dvou (2) stejnopisech, z nichž každý bude považován za prvopis. Každá smluvní strana obdrží jeden (1) stejnopis této smlouvy. Je-li tato smlouva podepsána elektronicky, je podepsána pomocí uznávaného elektronického podpisu dle zákona č. 297/2016 Sb., o službách vytvářejících důvěru pro elektronické transakce, ve znění pozdějších předpisů, osoby oprávněné jednat za smluvní stranu.</w:t>
      </w:r>
    </w:p>
    <w:p w14:paraId="44179AD8" w14:textId="77777777" w:rsidR="001477EC" w:rsidRPr="00DB3456" w:rsidRDefault="001477EC" w:rsidP="001477EC">
      <w:pPr>
        <w:pStyle w:val="Bezmezer"/>
        <w:numPr>
          <w:ilvl w:val="0"/>
          <w:numId w:val="13"/>
        </w:numPr>
        <w:ind w:left="714" w:hanging="357"/>
        <w:jc w:val="both"/>
        <w:rPr>
          <w:rFonts w:ascii="Segoe UI" w:eastAsia="Segoe UI" w:hAnsi="Segoe UI" w:cs="Segoe UI"/>
          <w:sz w:val="21"/>
          <w:szCs w:val="21"/>
        </w:rPr>
      </w:pPr>
      <w:r w:rsidRPr="00DB3456">
        <w:rPr>
          <w:rFonts w:ascii="Segoe UI" w:eastAsia="Segoe UI" w:hAnsi="Segoe UI" w:cs="Segoe UI"/>
          <w:sz w:val="21"/>
          <w:szCs w:val="21"/>
        </w:rPr>
        <w:t xml:space="preserve">Pro účely této smlouvy se za písemnou formu nepovažuje výměna e-mailových zpráv či jiných elektronických zpráv; to neplatí, podepisuje-li se smlouva elektronicky. </w:t>
      </w:r>
    </w:p>
    <w:p w14:paraId="589C18A0" w14:textId="77777777" w:rsidR="001477EC" w:rsidRPr="00DB3456" w:rsidRDefault="001477EC" w:rsidP="001477EC">
      <w:pPr>
        <w:widowControl/>
        <w:numPr>
          <w:ilvl w:val="0"/>
          <w:numId w:val="13"/>
        </w:numPr>
        <w:autoSpaceDE/>
        <w:jc w:val="both"/>
        <w:rPr>
          <w:sz w:val="21"/>
          <w:szCs w:val="21"/>
        </w:rPr>
      </w:pPr>
      <w:r w:rsidRPr="00DB3456">
        <w:rPr>
          <w:sz w:val="21"/>
          <w:szCs w:val="21"/>
        </w:rPr>
        <w:t>Tato smlouva se uzavírá v písemné formě, přičemž veškeré její změny je možno učinit jen ve formě písemných číslovaných dodatků na základě úplného a vzájemného konsensu obou stran této smlouvy.</w:t>
      </w:r>
    </w:p>
    <w:p w14:paraId="776988E4" w14:textId="77777777" w:rsidR="001477EC" w:rsidRPr="00DB3456" w:rsidRDefault="001477EC" w:rsidP="001477EC">
      <w:pPr>
        <w:widowControl/>
        <w:numPr>
          <w:ilvl w:val="0"/>
          <w:numId w:val="13"/>
        </w:numPr>
        <w:autoSpaceDE/>
        <w:jc w:val="both"/>
        <w:rPr>
          <w:sz w:val="21"/>
          <w:szCs w:val="21"/>
        </w:rPr>
      </w:pPr>
      <w:r w:rsidRPr="00DB3456">
        <w:rPr>
          <w:sz w:val="21"/>
          <w:szCs w:val="21"/>
        </w:rPr>
        <w:t xml:space="preserve">Smluvní strany výslovně deklarují svůj oboustranný zájem upravit vzájemné právní vztahy ve smyslu </w:t>
      </w:r>
      <w:proofErr w:type="spellStart"/>
      <w:r w:rsidRPr="00DB3456">
        <w:rPr>
          <w:sz w:val="21"/>
          <w:szCs w:val="21"/>
        </w:rPr>
        <w:t>ust</w:t>
      </w:r>
      <w:proofErr w:type="spellEnd"/>
      <w:r w:rsidRPr="00DB3456">
        <w:rPr>
          <w:sz w:val="21"/>
          <w:szCs w:val="21"/>
        </w:rPr>
        <w:t xml:space="preserve">. § 1746 odst. 1 a §§ 2430 a násl. Občanského zákoníku. Otázky touto smlouvou neupravené se řídí Občanským zákoníkem. </w:t>
      </w:r>
    </w:p>
    <w:p w14:paraId="26B579B5" w14:textId="77777777" w:rsidR="001477EC" w:rsidRPr="00DB3456" w:rsidRDefault="001477EC" w:rsidP="001477EC">
      <w:pPr>
        <w:keepLines/>
        <w:widowControl/>
        <w:autoSpaceDE/>
        <w:ind w:left="720"/>
        <w:jc w:val="both"/>
        <w:rPr>
          <w:sz w:val="21"/>
          <w:szCs w:val="21"/>
        </w:rPr>
      </w:pPr>
    </w:p>
    <w:p w14:paraId="1B0AD75E" w14:textId="77777777" w:rsidR="001477EC" w:rsidRPr="00DB3456" w:rsidRDefault="001477EC" w:rsidP="001477EC">
      <w:pPr>
        <w:keepLines/>
        <w:jc w:val="both"/>
        <w:rPr>
          <w:sz w:val="21"/>
          <w:szCs w:val="21"/>
        </w:rPr>
      </w:pPr>
    </w:p>
    <w:p w14:paraId="09F4F6FC" w14:textId="77777777" w:rsidR="001477EC" w:rsidRPr="00DB3456" w:rsidRDefault="001477EC" w:rsidP="001477EC">
      <w:pPr>
        <w:keepLines/>
        <w:jc w:val="both"/>
        <w:rPr>
          <w:sz w:val="21"/>
          <w:szCs w:val="21"/>
        </w:rPr>
      </w:pPr>
    </w:p>
    <w:p w14:paraId="15B3E01D" w14:textId="5455057F" w:rsidR="001477EC" w:rsidRPr="00DB3456" w:rsidRDefault="001477EC" w:rsidP="001477EC">
      <w:pPr>
        <w:keepLines/>
        <w:jc w:val="both"/>
        <w:rPr>
          <w:sz w:val="21"/>
          <w:szCs w:val="21"/>
        </w:rPr>
      </w:pPr>
      <w:r w:rsidRPr="00DB3456">
        <w:rPr>
          <w:sz w:val="21"/>
          <w:szCs w:val="21"/>
        </w:rPr>
        <w:t xml:space="preserve">V Praze dne </w:t>
      </w:r>
      <w:r w:rsidR="002D0A65">
        <w:rPr>
          <w:sz w:val="21"/>
          <w:szCs w:val="21"/>
        </w:rPr>
        <w:t>1. 10. 2025</w:t>
      </w:r>
      <w:r w:rsidRPr="00DB3456">
        <w:rPr>
          <w:sz w:val="21"/>
          <w:szCs w:val="21"/>
        </w:rPr>
        <w:tab/>
      </w:r>
      <w:r w:rsidRPr="00DB3456">
        <w:rPr>
          <w:sz w:val="21"/>
          <w:szCs w:val="21"/>
        </w:rPr>
        <w:tab/>
      </w:r>
      <w:r w:rsidRPr="00DB3456">
        <w:rPr>
          <w:sz w:val="21"/>
          <w:szCs w:val="21"/>
        </w:rPr>
        <w:tab/>
      </w:r>
      <w:r w:rsidRPr="00DB3456">
        <w:rPr>
          <w:sz w:val="21"/>
          <w:szCs w:val="21"/>
        </w:rPr>
        <w:tab/>
        <w:t xml:space="preserve">V ................... dne ...................... </w:t>
      </w:r>
    </w:p>
    <w:p w14:paraId="30A985B6" w14:textId="77777777" w:rsidR="001477EC" w:rsidRPr="00DB3456" w:rsidRDefault="001477EC" w:rsidP="001477EC">
      <w:pPr>
        <w:keepLines/>
        <w:ind w:left="709"/>
        <w:jc w:val="both"/>
        <w:rPr>
          <w:sz w:val="21"/>
          <w:szCs w:val="21"/>
        </w:rPr>
      </w:pPr>
    </w:p>
    <w:p w14:paraId="727B7466" w14:textId="77777777" w:rsidR="001477EC" w:rsidRPr="00DB3456" w:rsidRDefault="001477EC" w:rsidP="001477EC">
      <w:pPr>
        <w:keepLines/>
        <w:ind w:left="709"/>
        <w:jc w:val="both"/>
        <w:rPr>
          <w:sz w:val="21"/>
          <w:szCs w:val="21"/>
        </w:rPr>
      </w:pPr>
    </w:p>
    <w:p w14:paraId="052D72BB" w14:textId="77777777" w:rsidR="001477EC" w:rsidRPr="00DB3456" w:rsidRDefault="001477EC" w:rsidP="001477EC">
      <w:pPr>
        <w:keepLines/>
        <w:ind w:left="709"/>
        <w:jc w:val="both"/>
        <w:rPr>
          <w:sz w:val="21"/>
          <w:szCs w:val="21"/>
        </w:rPr>
      </w:pPr>
    </w:p>
    <w:p w14:paraId="3B972535" w14:textId="77777777" w:rsidR="001477EC" w:rsidRPr="00DB3456" w:rsidRDefault="001477EC" w:rsidP="001477EC">
      <w:pPr>
        <w:keepLines/>
        <w:jc w:val="both"/>
        <w:rPr>
          <w:sz w:val="21"/>
          <w:szCs w:val="21"/>
        </w:rPr>
      </w:pPr>
      <w:r w:rsidRPr="00DB3456">
        <w:rPr>
          <w:sz w:val="21"/>
          <w:szCs w:val="21"/>
        </w:rPr>
        <w:t>........................................................</w:t>
      </w:r>
      <w:r w:rsidRPr="00DB3456">
        <w:rPr>
          <w:sz w:val="21"/>
          <w:szCs w:val="21"/>
        </w:rPr>
        <w:tab/>
      </w:r>
      <w:r w:rsidRPr="00DB3456">
        <w:rPr>
          <w:sz w:val="21"/>
          <w:szCs w:val="21"/>
        </w:rPr>
        <w:tab/>
      </w:r>
      <w:r w:rsidRPr="00DB3456">
        <w:rPr>
          <w:sz w:val="21"/>
          <w:szCs w:val="21"/>
        </w:rPr>
        <w:tab/>
      </w:r>
      <w:r w:rsidRPr="00DB3456">
        <w:rPr>
          <w:sz w:val="21"/>
          <w:szCs w:val="21"/>
        </w:rPr>
        <w:tab/>
        <w:t>........................................................</w:t>
      </w:r>
    </w:p>
    <w:p w14:paraId="307B41B7" w14:textId="77777777" w:rsidR="001477EC" w:rsidRPr="00DB3456" w:rsidRDefault="001477EC" w:rsidP="001477EC">
      <w:pPr>
        <w:keepLines/>
        <w:jc w:val="both"/>
        <w:rPr>
          <w:sz w:val="21"/>
          <w:szCs w:val="21"/>
        </w:rPr>
      </w:pPr>
      <w:r w:rsidRPr="00DB3456">
        <w:rPr>
          <w:sz w:val="21"/>
          <w:szCs w:val="21"/>
        </w:rPr>
        <w:t>Příkazce</w:t>
      </w:r>
      <w:r w:rsidRPr="00DB3456">
        <w:rPr>
          <w:sz w:val="21"/>
          <w:szCs w:val="21"/>
        </w:rPr>
        <w:tab/>
      </w:r>
      <w:r w:rsidRPr="00DB3456">
        <w:rPr>
          <w:sz w:val="21"/>
          <w:szCs w:val="21"/>
        </w:rPr>
        <w:tab/>
      </w:r>
      <w:r w:rsidRPr="00DB3456">
        <w:rPr>
          <w:sz w:val="21"/>
          <w:szCs w:val="21"/>
        </w:rPr>
        <w:tab/>
      </w:r>
      <w:r w:rsidRPr="00DB3456">
        <w:rPr>
          <w:sz w:val="21"/>
          <w:szCs w:val="21"/>
        </w:rPr>
        <w:tab/>
      </w:r>
      <w:r w:rsidRPr="00DB3456">
        <w:rPr>
          <w:sz w:val="21"/>
          <w:szCs w:val="21"/>
        </w:rPr>
        <w:tab/>
      </w:r>
      <w:r w:rsidRPr="00DB3456">
        <w:rPr>
          <w:sz w:val="21"/>
          <w:szCs w:val="21"/>
        </w:rPr>
        <w:tab/>
        <w:t>Příkazník</w:t>
      </w:r>
    </w:p>
    <w:p w14:paraId="0394CCB2" w14:textId="77777777" w:rsidR="001477EC" w:rsidRPr="00DB3456" w:rsidRDefault="001477EC" w:rsidP="001477EC">
      <w:pPr>
        <w:keepLines/>
        <w:ind w:left="709"/>
        <w:jc w:val="both"/>
        <w:rPr>
          <w:sz w:val="21"/>
          <w:szCs w:val="21"/>
        </w:rPr>
      </w:pPr>
    </w:p>
    <w:p w14:paraId="7E7D7984" w14:textId="77777777" w:rsidR="00830FAB" w:rsidRPr="00DB3456" w:rsidRDefault="00830FAB" w:rsidP="001477EC"/>
    <w:sectPr w:rsidR="00830FAB" w:rsidRPr="00DB3456" w:rsidSect="004C29AD">
      <w:headerReference w:type="default" r:id="rId11"/>
      <w:footerReference w:type="default" r:id="rId12"/>
      <w:type w:val="continuous"/>
      <w:pgSz w:w="11910" w:h="16840"/>
      <w:pgMar w:top="660" w:right="1680" w:bottom="280" w:left="1300" w:header="708" w:footer="54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C0C04" w14:textId="77777777" w:rsidR="005774A4" w:rsidRDefault="005774A4">
      <w:r>
        <w:separator/>
      </w:r>
    </w:p>
  </w:endnote>
  <w:endnote w:type="continuationSeparator" w:id="0">
    <w:p w14:paraId="46F9B0D9" w14:textId="77777777" w:rsidR="005774A4" w:rsidRDefault="00577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895BD" w14:textId="77777777" w:rsidR="00A73AC7" w:rsidRDefault="00A73AC7">
    <w:pPr>
      <w:pStyle w:val="Zpat"/>
      <w:rPr>
        <w:noProof/>
      </w:rPr>
    </w:pPr>
  </w:p>
  <w:p w14:paraId="39E55524" w14:textId="07814A71" w:rsidR="00EB65E8" w:rsidRDefault="00DA327E" w:rsidP="00830FAB">
    <w:pPr>
      <w:pStyle w:val="Zpat"/>
      <w:jc w:val="center"/>
    </w:pPr>
    <w:r>
      <w:t xml:space="preserve"> </w:t>
    </w:r>
    <w:r w:rsidR="00830FAB" w:rsidRPr="00605477">
      <w:rPr>
        <w:sz w:val="20"/>
        <w:szCs w:val="20"/>
      </w:rPr>
      <w:t xml:space="preserve">Stránka </w:t>
    </w:r>
    <w:r w:rsidR="00830FAB" w:rsidRPr="00605477">
      <w:rPr>
        <w:sz w:val="20"/>
        <w:szCs w:val="20"/>
      </w:rPr>
      <w:fldChar w:fldCharType="begin"/>
    </w:r>
    <w:r w:rsidR="00830FAB" w:rsidRPr="00605477">
      <w:rPr>
        <w:sz w:val="20"/>
        <w:szCs w:val="20"/>
      </w:rPr>
      <w:instrText>PAGE</w:instrText>
    </w:r>
    <w:r w:rsidR="00830FAB" w:rsidRPr="00605477">
      <w:rPr>
        <w:sz w:val="20"/>
        <w:szCs w:val="20"/>
      </w:rPr>
      <w:fldChar w:fldCharType="separate"/>
    </w:r>
    <w:r w:rsidR="006C137C">
      <w:rPr>
        <w:noProof/>
        <w:sz w:val="20"/>
        <w:szCs w:val="20"/>
      </w:rPr>
      <w:t>5</w:t>
    </w:r>
    <w:r w:rsidR="00830FAB" w:rsidRPr="00605477">
      <w:rPr>
        <w:sz w:val="20"/>
        <w:szCs w:val="20"/>
      </w:rPr>
      <w:fldChar w:fldCharType="end"/>
    </w:r>
    <w:r w:rsidR="00830FAB" w:rsidRPr="00605477">
      <w:rPr>
        <w:sz w:val="20"/>
        <w:szCs w:val="20"/>
      </w:rPr>
      <w:t xml:space="preserve"> z </w:t>
    </w:r>
    <w:r w:rsidR="00830FAB" w:rsidRPr="00605477">
      <w:rPr>
        <w:sz w:val="20"/>
        <w:szCs w:val="20"/>
      </w:rPr>
      <w:fldChar w:fldCharType="begin"/>
    </w:r>
    <w:r w:rsidR="00830FAB" w:rsidRPr="00605477">
      <w:rPr>
        <w:sz w:val="20"/>
        <w:szCs w:val="20"/>
      </w:rPr>
      <w:instrText>NUMPAGES</w:instrText>
    </w:r>
    <w:r w:rsidR="00830FAB" w:rsidRPr="00605477">
      <w:rPr>
        <w:sz w:val="20"/>
        <w:szCs w:val="20"/>
      </w:rPr>
      <w:fldChar w:fldCharType="separate"/>
    </w:r>
    <w:r w:rsidR="006C137C">
      <w:rPr>
        <w:noProof/>
        <w:sz w:val="20"/>
        <w:szCs w:val="20"/>
      </w:rPr>
      <w:t>5</w:t>
    </w:r>
    <w:r w:rsidR="00830FAB" w:rsidRPr="00605477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56B46" w14:textId="77777777" w:rsidR="005774A4" w:rsidRDefault="005774A4" w:rsidP="00EB65E8">
      <w:r>
        <w:separator/>
      </w:r>
    </w:p>
  </w:footnote>
  <w:footnote w:type="continuationSeparator" w:id="0">
    <w:p w14:paraId="65D3DF91" w14:textId="77777777" w:rsidR="005774A4" w:rsidRDefault="005774A4" w:rsidP="00EB6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B1EEC" w14:textId="77777777" w:rsidR="00830FAB" w:rsidRPr="00BC0963" w:rsidRDefault="00DA327E" w:rsidP="00830FAB">
    <w:pPr>
      <w:pStyle w:val="Zhlav"/>
      <w:tabs>
        <w:tab w:val="left" w:pos="5850"/>
      </w:tabs>
      <w:rPr>
        <w:rFonts w:ascii="Calibri" w:hAnsi="Calibri"/>
      </w:rPr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4D1BB3C8" wp14:editId="3ACCE3D6">
              <wp:simplePos x="0" y="0"/>
              <wp:positionH relativeFrom="column">
                <wp:posOffset>3246475</wp:posOffset>
              </wp:positionH>
              <wp:positionV relativeFrom="paragraph">
                <wp:posOffset>9643</wp:posOffset>
              </wp:positionV>
              <wp:extent cx="2606040" cy="346710"/>
              <wp:effectExtent l="0" t="0" r="0" b="0"/>
              <wp:wrapNone/>
              <wp:docPr id="8" name="Textové po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6040" cy="3467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iln"/>
                            </w:rPr>
                            <w:alias w:val="CC_HS"/>
                            <w:tag w:val="CC_HS"/>
                            <w:id w:val="1350293828"/>
                            <w:placeholder>
                              <w:docPart w:val="DD6368B61F554542AA7B1FA34F60A1D0"/>
                            </w:placeholder>
                            <w:text/>
                          </w:sdtPr>
                          <w:sdtContent>
                            <w:p w14:paraId="776DCD5B" w14:textId="77777777" w:rsidR="00736527" w:rsidRDefault="001A40E9" w:rsidP="00736527">
                              <w:pPr>
                                <w:jc w:val="right"/>
                                <w:rPr>
                                  <w:rStyle w:val="Siln"/>
                                </w:rPr>
                              </w:pPr>
                              <w:r>
                                <w:rPr>
                                  <w:rStyle w:val="Siln"/>
                                </w:rPr>
                                <w:t>2025/0001/1363</w:t>
                              </w:r>
                            </w:p>
                          </w:sdtContent>
                        </w:sdt>
                        <w:p w14:paraId="4A6C17EA" w14:textId="77777777" w:rsidR="00830FAB" w:rsidRPr="00605477" w:rsidRDefault="00830FAB" w:rsidP="00830FAB">
                          <w:pPr>
                            <w:jc w:val="right"/>
                            <w:rPr>
                              <w:b/>
                              <w:bCs/>
                              <w:color w:val="0039A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1BB3C8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style="position:absolute;margin-left:255.65pt;margin-top:.75pt;width:205.2pt;height:27.3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" filled="f" stroked="f">
              <v:textbox>
                <w:txbxContent>
                  <w:sdt>
                    <w:sdtPr>
                      <w:rPr>
                        <w:rStyle w:val="Siln"/>
                      </w:rPr>
                      <w:alias w:val="CC_HS"/>
                      <w:tag w:val="CC_HS"/>
                      <w:id w:val="1350293828"/>
                      <w:placeholder>
                        <w:docPart w:val="DD6368B61F554542AA7B1FA34F60A1D0"/>
                      </w:placeholder>
                      <w:text/>
                    </w:sdtPr>
                    <w:sdtEndPr>
                      <w:rPr>
                        <w:rStyle w:val="Siln"/>
                      </w:rPr>
                    </w:sdtEndPr>
                    <w:sdtContent>
                      <w:p w14:paraId="776DCD5B" w14:textId="77777777" w:rsidR="00736527" w:rsidRDefault="001A40E9" w:rsidP="00736527">
                        <w:pPr>
                          <w:jc w:val="right"/>
                          <w:rPr>
                            <w:rStyle w:val="Siln"/>
                          </w:rPr>
                        </w:pPr>
                        <w:r>
                          <w:rPr>
                            <w:rStyle w:val="Siln"/>
                          </w:rPr>
                          <w:t>2025/0001/1363</w:t>
                        </w:r>
                      </w:p>
                    </w:sdtContent>
                  </w:sdt>
                  <w:p w14:paraId="4A6C17EA" w14:textId="77777777" w:rsidR="00830FAB" w:rsidRPr="00605477" w:rsidRDefault="00830FAB" w:rsidP="00830FAB">
                    <w:pPr>
                      <w:jc w:val="right"/>
                      <w:rPr>
                        <w:b/>
                        <w:bCs/>
                        <w:color w:val="0039A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14D5CF6" wp14:editId="6FF4297F">
              <wp:simplePos x="0" y="0"/>
              <wp:positionH relativeFrom="column">
                <wp:posOffset>3713480</wp:posOffset>
              </wp:positionH>
              <wp:positionV relativeFrom="paragraph">
                <wp:posOffset>313055</wp:posOffset>
              </wp:positionV>
              <wp:extent cx="2146300" cy="20193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2019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A016B0" w14:textId="77777777" w:rsidR="00830FAB" w:rsidRDefault="00CC7BCA" w:rsidP="00830FAB">
                          <w:pPr>
                            <w:jc w:val="right"/>
                          </w:pPr>
                          <w:r>
                            <w:rPr>
                              <w:bCs/>
                              <w:color w:val="0039A6"/>
                            </w:rPr>
                            <w:t>VZOR B</w:t>
                          </w:r>
                          <w:r w:rsidR="001477EC">
                            <w:rPr>
                              <w:bCs/>
                              <w:color w:val="0039A6"/>
                            </w:rPr>
                            <w:t>12b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14D5CF6" id="Textové pole 2" o:spid="_x0000_s1027" type="#_x0000_t202" style="position:absolute;margin-left:292.4pt;margin-top:24.65pt;width:169pt;height:159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" filled="f" stroked="f">
              <v:textbox style="mso-fit-shape-to-text:t">
                <w:txbxContent>
                  <w:p w14:paraId="7EA016B0" w14:textId="77777777" w:rsidR="00830FAB" w:rsidRDefault="00CC7BCA" w:rsidP="00830FAB">
                    <w:pPr>
                      <w:jc w:val="right"/>
                    </w:pPr>
                    <w:r>
                      <w:rPr>
                        <w:bCs/>
                        <w:color w:val="0039A6"/>
                      </w:rPr>
                      <w:t>VZOR B</w:t>
                    </w:r>
                    <w:r w:rsidR="001477EC">
                      <w:rPr>
                        <w:bCs/>
                        <w:color w:val="0039A6"/>
                      </w:rPr>
                      <w:t>12b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cs-CZ"/>
      </w:rPr>
      <w:drawing>
        <wp:inline distT="0" distB="0" distL="0" distR="0" wp14:anchorId="04E8EF11" wp14:editId="77281173">
          <wp:extent cx="2617470" cy="586740"/>
          <wp:effectExtent l="0" t="0" r="0" b="3810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22" t="17889" r="5623" b="19497"/>
                  <a:stretch>
                    <a:fillRect/>
                  </a:stretch>
                </pic:blipFill>
                <pic:spPr bwMode="auto">
                  <a:xfrm>
                    <a:off x="0" y="0"/>
                    <a:ext cx="2617470" cy="5867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rPr>
        <w:noProof/>
        <w:lang w:eastAsia="cs-CZ"/>
      </w:rPr>
      <w:drawing>
        <wp:anchor distT="0" distB="0" distL="114935" distR="114935" simplePos="0" relativeHeight="251658240" behindDoc="0" locked="0" layoutInCell="1" allowOverlap="1" wp14:anchorId="57326468" wp14:editId="4342DEE5">
          <wp:simplePos x="0" y="0"/>
          <wp:positionH relativeFrom="column">
            <wp:posOffset>-3630295</wp:posOffset>
          </wp:positionH>
          <wp:positionV relativeFrom="paragraph">
            <wp:posOffset>-343535</wp:posOffset>
          </wp:positionV>
          <wp:extent cx="2513965" cy="892810"/>
          <wp:effectExtent l="0" t="0" r="0" b="0"/>
          <wp:wrapNone/>
          <wp:docPr id="13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13965" cy="89281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CE3A7E" w14:textId="77777777" w:rsidR="007E4030" w:rsidRDefault="007E4030" w:rsidP="007E4030">
    <w:pPr>
      <w:pStyle w:val="Zhlav"/>
      <w:tabs>
        <w:tab w:val="clear" w:pos="4536"/>
        <w:tab w:val="clear" w:pos="9072"/>
        <w:tab w:val="left" w:pos="4668"/>
      </w:tabs>
    </w:pPr>
  </w:p>
  <w:p w14:paraId="0FA6F028" w14:textId="77777777" w:rsidR="00830FAB" w:rsidRDefault="00830FAB" w:rsidP="007E4030">
    <w:pPr>
      <w:pStyle w:val="Zhlav"/>
      <w:tabs>
        <w:tab w:val="clear" w:pos="4536"/>
        <w:tab w:val="clear" w:pos="9072"/>
        <w:tab w:val="left" w:pos="466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none"/>
      <w:suff w:val="nothing"/>
      <w:lvlText w:val=""/>
      <w:lvlJc w:val="left"/>
      <w:pPr>
        <w:tabs>
          <w:tab w:val="num" w:pos="3540"/>
        </w:tabs>
        <w:ind w:left="397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3540"/>
        </w:tabs>
        <w:ind w:left="41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3540"/>
        </w:tabs>
        <w:ind w:left="42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540"/>
        </w:tabs>
        <w:ind w:left="44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540"/>
        </w:tabs>
        <w:ind w:left="45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540"/>
        </w:tabs>
        <w:ind w:left="46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540"/>
        </w:tabs>
        <w:ind w:left="48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540"/>
        </w:tabs>
        <w:ind w:left="49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540"/>
        </w:tabs>
        <w:ind w:left="5124" w:hanging="1584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A1D1D81"/>
    <w:multiLevelType w:val="hybridMultilevel"/>
    <w:tmpl w:val="09044466"/>
    <w:styleLink w:val="Importovanstyl4"/>
    <w:lvl w:ilvl="0" w:tplc="825C700C">
      <w:start w:val="1"/>
      <w:numFmt w:val="lowerLetter"/>
      <w:lvlText w:val="%1."/>
      <w:lvlJc w:val="left"/>
      <w:pPr>
        <w:tabs>
          <w:tab w:val="num" w:pos="851"/>
        </w:tabs>
        <w:ind w:left="992" w:hanging="5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2080F22">
      <w:start w:val="1"/>
      <w:numFmt w:val="lowerLetter"/>
      <w:lvlText w:val="%2."/>
      <w:lvlJc w:val="left"/>
      <w:pPr>
        <w:tabs>
          <w:tab w:val="left" w:pos="851"/>
          <w:tab w:val="num" w:pos="1712"/>
        </w:tabs>
        <w:ind w:left="1853" w:hanging="7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BC548C">
      <w:start w:val="1"/>
      <w:numFmt w:val="lowerRoman"/>
      <w:lvlText w:val="%3."/>
      <w:lvlJc w:val="left"/>
      <w:pPr>
        <w:tabs>
          <w:tab w:val="left" w:pos="851"/>
          <w:tab w:val="num" w:pos="2432"/>
        </w:tabs>
        <w:ind w:left="2573" w:hanging="6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FA318A">
      <w:start w:val="1"/>
      <w:numFmt w:val="decimal"/>
      <w:lvlText w:val="%4."/>
      <w:lvlJc w:val="left"/>
      <w:pPr>
        <w:tabs>
          <w:tab w:val="left" w:pos="851"/>
          <w:tab w:val="num" w:pos="3152"/>
        </w:tabs>
        <w:ind w:left="3293" w:hanging="7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B2CD28">
      <w:start w:val="1"/>
      <w:numFmt w:val="lowerLetter"/>
      <w:lvlText w:val="%5."/>
      <w:lvlJc w:val="left"/>
      <w:pPr>
        <w:tabs>
          <w:tab w:val="left" w:pos="851"/>
          <w:tab w:val="num" w:pos="3872"/>
        </w:tabs>
        <w:ind w:left="4013" w:hanging="7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323B42">
      <w:start w:val="1"/>
      <w:numFmt w:val="lowerRoman"/>
      <w:lvlText w:val="%6."/>
      <w:lvlJc w:val="left"/>
      <w:pPr>
        <w:tabs>
          <w:tab w:val="left" w:pos="851"/>
          <w:tab w:val="num" w:pos="4592"/>
        </w:tabs>
        <w:ind w:left="4733" w:hanging="6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BE2078">
      <w:start w:val="1"/>
      <w:numFmt w:val="decimal"/>
      <w:lvlText w:val="%7."/>
      <w:lvlJc w:val="left"/>
      <w:pPr>
        <w:tabs>
          <w:tab w:val="left" w:pos="851"/>
          <w:tab w:val="num" w:pos="5312"/>
        </w:tabs>
        <w:ind w:left="5453" w:hanging="7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862770">
      <w:start w:val="1"/>
      <w:numFmt w:val="lowerLetter"/>
      <w:lvlText w:val="%8."/>
      <w:lvlJc w:val="left"/>
      <w:pPr>
        <w:tabs>
          <w:tab w:val="left" w:pos="851"/>
          <w:tab w:val="num" w:pos="6032"/>
        </w:tabs>
        <w:ind w:left="6173" w:hanging="7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F5C98DC">
      <w:start w:val="1"/>
      <w:numFmt w:val="lowerRoman"/>
      <w:lvlText w:val="%9."/>
      <w:lvlJc w:val="left"/>
      <w:pPr>
        <w:tabs>
          <w:tab w:val="left" w:pos="851"/>
          <w:tab w:val="num" w:pos="6752"/>
        </w:tabs>
        <w:ind w:left="6893" w:hanging="6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6CC5614"/>
    <w:multiLevelType w:val="hybridMultilevel"/>
    <w:tmpl w:val="F02A3B4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3D5637"/>
    <w:multiLevelType w:val="hybridMultilevel"/>
    <w:tmpl w:val="91981FE8"/>
    <w:styleLink w:val="Importovanstyl5"/>
    <w:lvl w:ilvl="0" w:tplc="669AACD2">
      <w:start w:val="1"/>
      <w:numFmt w:val="lowerLetter"/>
      <w:lvlText w:val="%1.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F27E72">
      <w:start w:val="1"/>
      <w:numFmt w:val="lowerLetter"/>
      <w:lvlText w:val="%2."/>
      <w:lvlJc w:val="left"/>
      <w:pPr>
        <w:tabs>
          <w:tab w:val="left" w:pos="851"/>
        </w:tabs>
        <w:ind w:left="157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D1EA8CC">
      <w:start w:val="1"/>
      <w:numFmt w:val="lowerRoman"/>
      <w:lvlText w:val="%3."/>
      <w:lvlJc w:val="left"/>
      <w:pPr>
        <w:tabs>
          <w:tab w:val="left" w:pos="851"/>
        </w:tabs>
        <w:ind w:left="2291" w:hanging="3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0A0798">
      <w:start w:val="1"/>
      <w:numFmt w:val="decimal"/>
      <w:lvlText w:val="%4."/>
      <w:lvlJc w:val="left"/>
      <w:pPr>
        <w:tabs>
          <w:tab w:val="left" w:pos="851"/>
        </w:tabs>
        <w:ind w:left="301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BA0CD4">
      <w:start w:val="1"/>
      <w:numFmt w:val="lowerLetter"/>
      <w:lvlText w:val="%5."/>
      <w:lvlJc w:val="left"/>
      <w:pPr>
        <w:tabs>
          <w:tab w:val="left" w:pos="851"/>
        </w:tabs>
        <w:ind w:left="373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ADECE24">
      <w:start w:val="1"/>
      <w:numFmt w:val="lowerRoman"/>
      <w:lvlText w:val="%6."/>
      <w:lvlJc w:val="left"/>
      <w:pPr>
        <w:tabs>
          <w:tab w:val="left" w:pos="851"/>
        </w:tabs>
        <w:ind w:left="4451" w:hanging="3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8186A0A">
      <w:start w:val="1"/>
      <w:numFmt w:val="decimal"/>
      <w:lvlText w:val="%7."/>
      <w:lvlJc w:val="left"/>
      <w:pPr>
        <w:tabs>
          <w:tab w:val="left" w:pos="851"/>
        </w:tabs>
        <w:ind w:left="517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18B28A">
      <w:start w:val="1"/>
      <w:numFmt w:val="lowerLetter"/>
      <w:lvlText w:val="%8."/>
      <w:lvlJc w:val="left"/>
      <w:pPr>
        <w:tabs>
          <w:tab w:val="left" w:pos="851"/>
        </w:tabs>
        <w:ind w:left="589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1414E8">
      <w:start w:val="1"/>
      <w:numFmt w:val="lowerRoman"/>
      <w:lvlText w:val="%9."/>
      <w:lvlJc w:val="left"/>
      <w:pPr>
        <w:tabs>
          <w:tab w:val="left" w:pos="851"/>
        </w:tabs>
        <w:ind w:left="6611" w:hanging="3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1B36B0B"/>
    <w:multiLevelType w:val="hybridMultilevel"/>
    <w:tmpl w:val="B956C1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F2499E"/>
    <w:multiLevelType w:val="hybridMultilevel"/>
    <w:tmpl w:val="0582AE30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4C261868"/>
    <w:multiLevelType w:val="hybridMultilevel"/>
    <w:tmpl w:val="057CB1B6"/>
    <w:styleLink w:val="Importovanstyl2"/>
    <w:lvl w:ilvl="0" w:tplc="1DAA8C9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BCEB04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AC50EC">
      <w:start w:val="1"/>
      <w:numFmt w:val="lowerRoman"/>
      <w:lvlText w:val="%3."/>
      <w:lvlJc w:val="left"/>
      <w:pPr>
        <w:ind w:left="1866" w:hanging="3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D48DE2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9055DC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1ADEA2">
      <w:start w:val="1"/>
      <w:numFmt w:val="lowerRoman"/>
      <w:lvlText w:val="%6."/>
      <w:lvlJc w:val="left"/>
      <w:pPr>
        <w:ind w:left="4026" w:hanging="3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E482D2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E1E773A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B52F798">
      <w:start w:val="1"/>
      <w:numFmt w:val="lowerRoman"/>
      <w:lvlText w:val="%9."/>
      <w:lvlJc w:val="left"/>
      <w:pPr>
        <w:ind w:left="6186" w:hanging="3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54CD1550"/>
    <w:multiLevelType w:val="hybridMultilevel"/>
    <w:tmpl w:val="602AC9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947BF0"/>
    <w:multiLevelType w:val="hybridMultilevel"/>
    <w:tmpl w:val="055CE8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E91853"/>
    <w:multiLevelType w:val="hybridMultilevel"/>
    <w:tmpl w:val="E150686A"/>
    <w:styleLink w:val="Importovanstyl6"/>
    <w:lvl w:ilvl="0" w:tplc="2B803FB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56CF70C">
      <w:start w:val="1"/>
      <w:numFmt w:val="lowerLetter"/>
      <w:lvlText w:val="%2."/>
      <w:lvlJc w:val="left"/>
      <w:pPr>
        <w:tabs>
          <w:tab w:val="left" w:pos="426"/>
        </w:tabs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680F6B4">
      <w:start w:val="1"/>
      <w:numFmt w:val="lowerRoman"/>
      <w:lvlText w:val="%3."/>
      <w:lvlJc w:val="left"/>
      <w:pPr>
        <w:tabs>
          <w:tab w:val="left" w:pos="426"/>
        </w:tabs>
        <w:ind w:left="1866" w:hanging="3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33046EC">
      <w:start w:val="1"/>
      <w:numFmt w:val="decimal"/>
      <w:lvlText w:val="%4."/>
      <w:lvlJc w:val="left"/>
      <w:pPr>
        <w:tabs>
          <w:tab w:val="left" w:pos="426"/>
        </w:tabs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88C2B8">
      <w:start w:val="1"/>
      <w:numFmt w:val="lowerLetter"/>
      <w:lvlText w:val="%5."/>
      <w:lvlJc w:val="left"/>
      <w:pPr>
        <w:tabs>
          <w:tab w:val="left" w:pos="426"/>
        </w:tabs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C09584">
      <w:start w:val="1"/>
      <w:numFmt w:val="lowerRoman"/>
      <w:lvlText w:val="%6."/>
      <w:lvlJc w:val="left"/>
      <w:pPr>
        <w:tabs>
          <w:tab w:val="left" w:pos="426"/>
        </w:tabs>
        <w:ind w:left="4026" w:hanging="3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A080B0">
      <w:start w:val="1"/>
      <w:numFmt w:val="decimal"/>
      <w:lvlText w:val="%7."/>
      <w:lvlJc w:val="left"/>
      <w:pPr>
        <w:tabs>
          <w:tab w:val="left" w:pos="426"/>
        </w:tabs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9CBBB4">
      <w:start w:val="1"/>
      <w:numFmt w:val="lowerLetter"/>
      <w:lvlText w:val="%8."/>
      <w:lvlJc w:val="left"/>
      <w:pPr>
        <w:tabs>
          <w:tab w:val="left" w:pos="426"/>
        </w:tabs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68E81A">
      <w:start w:val="1"/>
      <w:numFmt w:val="lowerRoman"/>
      <w:lvlText w:val="%9."/>
      <w:lvlJc w:val="left"/>
      <w:pPr>
        <w:tabs>
          <w:tab w:val="left" w:pos="426"/>
        </w:tabs>
        <w:ind w:left="6186" w:hanging="3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12630BB"/>
    <w:multiLevelType w:val="hybridMultilevel"/>
    <w:tmpl w:val="79B45708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63CD7C19"/>
    <w:multiLevelType w:val="hybridMultilevel"/>
    <w:tmpl w:val="5E045D50"/>
    <w:styleLink w:val="Importovanstyl7"/>
    <w:lvl w:ilvl="0" w:tplc="3E2C7564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11EA644">
      <w:start w:val="1"/>
      <w:numFmt w:val="decimal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AAACAC">
      <w:start w:val="1"/>
      <w:numFmt w:val="decimal"/>
      <w:lvlText w:val="%3."/>
      <w:lvlJc w:val="left"/>
      <w:pPr>
        <w:ind w:left="20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CC6A1A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723BBA">
      <w:start w:val="1"/>
      <w:numFmt w:val="decimal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7CB8E0">
      <w:start w:val="1"/>
      <w:numFmt w:val="decimal"/>
      <w:lvlText w:val="%6."/>
      <w:lvlJc w:val="left"/>
      <w:pPr>
        <w:ind w:left="41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4EDDA0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5B04C84">
      <w:start w:val="1"/>
      <w:numFmt w:val="decimal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FC852AA">
      <w:start w:val="1"/>
      <w:numFmt w:val="decimal"/>
      <w:lvlText w:val="%9."/>
      <w:lvlJc w:val="left"/>
      <w:pPr>
        <w:ind w:left="63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2922CE5"/>
    <w:multiLevelType w:val="hybridMultilevel"/>
    <w:tmpl w:val="2BDABA4E"/>
    <w:lvl w:ilvl="0" w:tplc="6DB404D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EE6E0E"/>
    <w:multiLevelType w:val="multilevel"/>
    <w:tmpl w:val="041AB44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1144"/>
        </w:tabs>
        <w:ind w:left="1144" w:hanging="435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</w:lvl>
  </w:abstractNum>
  <w:num w:numId="1" w16cid:durableId="17307681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9695582">
    <w:abstractNumId w:val="11"/>
  </w:num>
  <w:num w:numId="3" w16cid:durableId="937444758">
    <w:abstractNumId w:val="6"/>
  </w:num>
  <w:num w:numId="4" w16cid:durableId="368801340">
    <w:abstractNumId w:val="8"/>
  </w:num>
  <w:num w:numId="5" w16cid:durableId="455224169">
    <w:abstractNumId w:val="14"/>
  </w:num>
  <w:num w:numId="6" w16cid:durableId="172378727">
    <w:abstractNumId w:val="16"/>
  </w:num>
  <w:num w:numId="7" w16cid:durableId="1619868660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8890270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8179248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13752305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27303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360074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424713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518170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VR_DOCUMENT_TYPE" w:val="COMMON_TEMPLATE:S6YF0MP2IH"/>
  </w:docVars>
  <w:rsids>
    <w:rsidRoot w:val="001A40E9"/>
    <w:rsid w:val="001477EC"/>
    <w:rsid w:val="001770A6"/>
    <w:rsid w:val="00184312"/>
    <w:rsid w:val="00192805"/>
    <w:rsid w:val="00194D20"/>
    <w:rsid w:val="001A40E9"/>
    <w:rsid w:val="001B7545"/>
    <w:rsid w:val="00291EC6"/>
    <w:rsid w:val="002D0A65"/>
    <w:rsid w:val="00317D1E"/>
    <w:rsid w:val="003324F7"/>
    <w:rsid w:val="00335166"/>
    <w:rsid w:val="003E4FE1"/>
    <w:rsid w:val="00482443"/>
    <w:rsid w:val="004922A3"/>
    <w:rsid w:val="00497700"/>
    <w:rsid w:val="004C29AD"/>
    <w:rsid w:val="004E2F4D"/>
    <w:rsid w:val="0050428F"/>
    <w:rsid w:val="00521CEA"/>
    <w:rsid w:val="00561C93"/>
    <w:rsid w:val="005774A4"/>
    <w:rsid w:val="005A310C"/>
    <w:rsid w:val="00605477"/>
    <w:rsid w:val="006115FA"/>
    <w:rsid w:val="00661060"/>
    <w:rsid w:val="00687D88"/>
    <w:rsid w:val="006C137C"/>
    <w:rsid w:val="00703760"/>
    <w:rsid w:val="00736527"/>
    <w:rsid w:val="00752D37"/>
    <w:rsid w:val="0076188F"/>
    <w:rsid w:val="007D7A79"/>
    <w:rsid w:val="007E4030"/>
    <w:rsid w:val="008154C9"/>
    <w:rsid w:val="00826BB0"/>
    <w:rsid w:val="00830FAB"/>
    <w:rsid w:val="00844C88"/>
    <w:rsid w:val="008641CA"/>
    <w:rsid w:val="008A2C23"/>
    <w:rsid w:val="008E6940"/>
    <w:rsid w:val="008F2472"/>
    <w:rsid w:val="0090203A"/>
    <w:rsid w:val="009A6079"/>
    <w:rsid w:val="00A367EA"/>
    <w:rsid w:val="00A368E2"/>
    <w:rsid w:val="00A50C0E"/>
    <w:rsid w:val="00A620B2"/>
    <w:rsid w:val="00A73AC7"/>
    <w:rsid w:val="00AB3143"/>
    <w:rsid w:val="00AC4AD8"/>
    <w:rsid w:val="00AE7EB4"/>
    <w:rsid w:val="00B17CFC"/>
    <w:rsid w:val="00B51791"/>
    <w:rsid w:val="00B97811"/>
    <w:rsid w:val="00BC0963"/>
    <w:rsid w:val="00BD79E5"/>
    <w:rsid w:val="00C750BE"/>
    <w:rsid w:val="00C9797F"/>
    <w:rsid w:val="00CB5F13"/>
    <w:rsid w:val="00CC1301"/>
    <w:rsid w:val="00CC7BCA"/>
    <w:rsid w:val="00CE63AD"/>
    <w:rsid w:val="00D20C2A"/>
    <w:rsid w:val="00D93E04"/>
    <w:rsid w:val="00DA327E"/>
    <w:rsid w:val="00DB3456"/>
    <w:rsid w:val="00E05BD6"/>
    <w:rsid w:val="00E24663"/>
    <w:rsid w:val="00E31162"/>
    <w:rsid w:val="00E75979"/>
    <w:rsid w:val="00E80969"/>
    <w:rsid w:val="00E86E7F"/>
    <w:rsid w:val="00E94F16"/>
    <w:rsid w:val="00EA3184"/>
    <w:rsid w:val="00EB65E8"/>
    <w:rsid w:val="00ED4FEB"/>
    <w:rsid w:val="00F11CDE"/>
    <w:rsid w:val="00F849AF"/>
    <w:rsid w:val="00F85071"/>
    <w:rsid w:val="00FE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DB0EB9"/>
  <w15:docId w15:val="{87A64001-B2F3-42F0-86FE-7F8F71AE7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next w:val="Normln"/>
    <w:link w:val="Nadpis1Char"/>
    <w:qFormat/>
    <w:rsid w:val="00FE3469"/>
    <w:pPr>
      <w:keepNext/>
      <w:widowControl/>
      <w:suppressAutoHyphens/>
      <w:overflowPunct w:val="0"/>
      <w:autoSpaceDE/>
      <w:autoSpaceDN/>
      <w:outlineLvl w:val="0"/>
    </w:pPr>
    <w:rPr>
      <w:rFonts w:ascii="Times New Roman" w:eastAsia="Times New Roman" w:hAnsi="Times New Roman" w:cs="Times New Roman"/>
      <w:b/>
      <w:bCs/>
      <w:color w:val="00000A"/>
      <w:kern w:val="1"/>
      <w:sz w:val="24"/>
      <w:szCs w:val="24"/>
      <w:lang w:eastAsia="zh-CN"/>
    </w:rPr>
  </w:style>
  <w:style w:type="paragraph" w:styleId="Nadpis2">
    <w:name w:val="heading 2"/>
    <w:basedOn w:val="Normln"/>
    <w:next w:val="Normln"/>
    <w:link w:val="Nadpis2Char"/>
    <w:qFormat/>
    <w:rsid w:val="00FE3469"/>
    <w:pPr>
      <w:keepNext/>
      <w:widowControl/>
      <w:suppressAutoHyphens/>
      <w:overflowPunct w:val="0"/>
      <w:autoSpaceDE/>
      <w:autoSpaceDN/>
      <w:spacing w:line="320" w:lineRule="exact"/>
      <w:outlineLvl w:val="1"/>
    </w:pPr>
    <w:rPr>
      <w:rFonts w:ascii="Times New Roman" w:eastAsia="Times New Roman" w:hAnsi="Times New Roman" w:cs="Times New Roman"/>
      <w:b/>
      <w:bCs/>
      <w:color w:val="00000A"/>
      <w:kern w:val="1"/>
      <w:szCs w:val="14"/>
      <w:lang w:eastAsia="zh-CN"/>
    </w:rPr>
  </w:style>
  <w:style w:type="paragraph" w:styleId="Nadpis3">
    <w:name w:val="heading 3"/>
    <w:basedOn w:val="Normln"/>
    <w:next w:val="Normln"/>
    <w:link w:val="Nadpis3Char"/>
    <w:qFormat/>
    <w:rsid w:val="00FE3469"/>
    <w:pPr>
      <w:keepNext/>
      <w:widowControl/>
      <w:suppressAutoHyphens/>
      <w:overflowPunct w:val="0"/>
      <w:autoSpaceDE/>
      <w:autoSpaceDN/>
      <w:spacing w:before="240" w:after="60"/>
      <w:outlineLvl w:val="2"/>
    </w:pPr>
    <w:rPr>
      <w:rFonts w:ascii="Cambria" w:eastAsia="Times New Roman" w:hAnsi="Cambria" w:cs="Times New Roman"/>
      <w:b/>
      <w:bCs/>
      <w:color w:val="00000A"/>
      <w:kern w:val="1"/>
      <w:sz w:val="26"/>
      <w:szCs w:val="26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nhideWhenUsed/>
    <w:rsid w:val="00EB65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B65E8"/>
    <w:rPr>
      <w:rFonts w:ascii="Segoe UI" w:eastAsia="Segoe UI" w:hAnsi="Segoe UI" w:cs="Segoe UI"/>
      <w:lang w:val="cs-CZ"/>
    </w:rPr>
  </w:style>
  <w:style w:type="paragraph" w:styleId="Zpat">
    <w:name w:val="footer"/>
    <w:basedOn w:val="Normln"/>
    <w:link w:val="ZpatChar"/>
    <w:uiPriority w:val="99"/>
    <w:unhideWhenUsed/>
    <w:rsid w:val="00EB65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65E8"/>
    <w:rPr>
      <w:rFonts w:ascii="Segoe UI" w:eastAsia="Segoe UI" w:hAnsi="Segoe UI" w:cs="Segoe UI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63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63AD"/>
    <w:rPr>
      <w:rFonts w:ascii="Tahoma" w:eastAsia="Segoe UI" w:hAnsi="Tahoma" w:cs="Tahoma"/>
      <w:sz w:val="16"/>
      <w:szCs w:val="16"/>
      <w:lang w:val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E63A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E63AD"/>
    <w:rPr>
      <w:rFonts w:ascii="Segoe UI" w:eastAsia="Segoe UI" w:hAnsi="Segoe UI" w:cs="Segoe UI"/>
      <w:lang w:val="cs-CZ"/>
    </w:rPr>
  </w:style>
  <w:style w:type="paragraph" w:styleId="Bezmezer">
    <w:name w:val="No Spacing"/>
    <w:basedOn w:val="Normln"/>
    <w:uiPriority w:val="1"/>
    <w:qFormat/>
    <w:rsid w:val="00CE63AD"/>
    <w:pPr>
      <w:widowControl/>
      <w:autoSpaceDE/>
      <w:autoSpaceDN/>
    </w:pPr>
    <w:rPr>
      <w:rFonts w:ascii="Calibri" w:eastAsia="Calibri" w:hAnsi="Calibri" w:cs="Times New Roman"/>
    </w:rPr>
  </w:style>
  <w:style w:type="paragraph" w:customStyle="1" w:styleId="Zkladntextodsazen1">
    <w:name w:val="Základní text odsazený1"/>
    <w:basedOn w:val="Normln"/>
    <w:semiHidden/>
    <w:rsid w:val="00AB3143"/>
    <w:pPr>
      <w:widowControl/>
      <w:autoSpaceDE/>
      <w:autoSpaceDN/>
      <w:ind w:firstLine="709"/>
      <w:jc w:val="both"/>
    </w:pPr>
    <w:rPr>
      <w:rFonts w:ascii="Bookman Old Style" w:eastAsia="Times New Roman" w:hAnsi="Bookman Old Style" w:cs="Times New Roman"/>
      <w:spacing w:val="20"/>
      <w:szCs w:val="20"/>
      <w:lang w:eastAsia="cs-CZ"/>
    </w:rPr>
  </w:style>
  <w:style w:type="paragraph" w:customStyle="1" w:styleId="Bezmezer1">
    <w:name w:val="Bez mezer1"/>
    <w:rsid w:val="00AB3143"/>
    <w:pPr>
      <w:widowControl/>
      <w:autoSpaceDE/>
      <w:autoSpaceDN/>
      <w:jc w:val="both"/>
    </w:pPr>
    <w:rPr>
      <w:rFonts w:ascii="Bookman Old Style" w:eastAsia="Times New Roman" w:hAnsi="Bookman Old Style" w:cs="Times New Roman"/>
      <w:sz w:val="26"/>
      <w:szCs w:val="20"/>
      <w:lang w:val="cs-CZ" w:eastAsia="cs-CZ"/>
    </w:rPr>
  </w:style>
  <w:style w:type="character" w:styleId="Hypertextovodkaz">
    <w:name w:val="Hyperlink"/>
    <w:rsid w:val="00AB3143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rsid w:val="00AB3143"/>
    <w:pPr>
      <w:widowControl/>
      <w:autoSpaceDE/>
      <w:autoSpaceDN/>
      <w:spacing w:before="120" w:after="120"/>
      <w:jc w:val="both"/>
    </w:pPr>
    <w:rPr>
      <w:rFonts w:ascii="Bookman Old Style" w:eastAsia="Times New Roman" w:hAnsi="Bookman Old Style" w:cs="Times New Roman"/>
      <w:sz w:val="20"/>
      <w:szCs w:val="20"/>
      <w:lang w:eastAsia="zh-C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B3143"/>
    <w:rPr>
      <w:rFonts w:ascii="Bookman Old Style" w:eastAsia="Times New Roman" w:hAnsi="Bookman Old Style" w:cs="Times New Roman"/>
      <w:sz w:val="20"/>
      <w:szCs w:val="20"/>
      <w:lang w:val="cs-CZ" w:eastAsia="zh-CN"/>
    </w:rPr>
  </w:style>
  <w:style w:type="character" w:styleId="Znakapoznpodarou">
    <w:name w:val="footnote reference"/>
    <w:uiPriority w:val="99"/>
    <w:semiHidden/>
    <w:rsid w:val="00AB3143"/>
    <w:rPr>
      <w:vertAlign w:val="superscript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E2466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24663"/>
    <w:rPr>
      <w:rFonts w:ascii="Segoe UI" w:eastAsia="Segoe UI" w:hAnsi="Segoe UI" w:cs="Segoe UI"/>
      <w:lang w:val="cs-CZ"/>
    </w:rPr>
  </w:style>
  <w:style w:type="character" w:customStyle="1" w:styleId="Nadpis1Char">
    <w:name w:val="Nadpis 1 Char"/>
    <w:basedOn w:val="Standardnpsmoodstavce"/>
    <w:link w:val="Nadpis1"/>
    <w:rsid w:val="00FE3469"/>
    <w:rPr>
      <w:rFonts w:ascii="Times New Roman" w:eastAsia="Times New Roman" w:hAnsi="Times New Roman" w:cs="Times New Roman"/>
      <w:b/>
      <w:bCs/>
      <w:color w:val="00000A"/>
      <w:kern w:val="1"/>
      <w:sz w:val="24"/>
      <w:szCs w:val="24"/>
      <w:lang w:val="cs-CZ" w:eastAsia="zh-CN"/>
    </w:rPr>
  </w:style>
  <w:style w:type="character" w:customStyle="1" w:styleId="Nadpis2Char">
    <w:name w:val="Nadpis 2 Char"/>
    <w:basedOn w:val="Standardnpsmoodstavce"/>
    <w:link w:val="Nadpis2"/>
    <w:rsid w:val="00FE3469"/>
    <w:rPr>
      <w:rFonts w:ascii="Times New Roman" w:eastAsia="Times New Roman" w:hAnsi="Times New Roman" w:cs="Times New Roman"/>
      <w:b/>
      <w:bCs/>
      <w:color w:val="00000A"/>
      <w:kern w:val="1"/>
      <w:szCs w:val="14"/>
      <w:lang w:val="cs-CZ" w:eastAsia="zh-CN"/>
    </w:rPr>
  </w:style>
  <w:style w:type="character" w:customStyle="1" w:styleId="Nadpis3Char">
    <w:name w:val="Nadpis 3 Char"/>
    <w:basedOn w:val="Standardnpsmoodstavce"/>
    <w:link w:val="Nadpis3"/>
    <w:rsid w:val="00FE3469"/>
    <w:rPr>
      <w:rFonts w:ascii="Cambria" w:eastAsia="Times New Roman" w:hAnsi="Cambria" w:cs="Times New Roman"/>
      <w:b/>
      <w:bCs/>
      <w:color w:val="00000A"/>
      <w:kern w:val="1"/>
      <w:sz w:val="26"/>
      <w:szCs w:val="26"/>
      <w:lang w:val="cs-CZ" w:eastAsia="zh-CN"/>
    </w:rPr>
  </w:style>
  <w:style w:type="paragraph" w:customStyle="1" w:styleId="Zkladntext21">
    <w:name w:val="Základní text 21"/>
    <w:basedOn w:val="Normln"/>
    <w:rsid w:val="00FE3469"/>
    <w:pPr>
      <w:widowControl/>
      <w:suppressAutoHyphens/>
      <w:overflowPunct w:val="0"/>
      <w:autoSpaceDE/>
      <w:autoSpaceDN/>
      <w:jc w:val="both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character" w:styleId="Zstupntext">
    <w:name w:val="Placeholder Text"/>
    <w:basedOn w:val="Standardnpsmoodstavce"/>
    <w:uiPriority w:val="99"/>
    <w:semiHidden/>
    <w:rsid w:val="00736527"/>
    <w:rPr>
      <w:color w:val="808080"/>
    </w:rPr>
  </w:style>
  <w:style w:type="character" w:styleId="Siln">
    <w:name w:val="Strong"/>
    <w:basedOn w:val="Standardnpsmoodstavce"/>
    <w:uiPriority w:val="22"/>
    <w:qFormat/>
    <w:rsid w:val="00736527"/>
    <w:rPr>
      <w:b/>
      <w:bCs/>
    </w:rPr>
  </w:style>
  <w:style w:type="numbering" w:customStyle="1" w:styleId="Importovanstyl2">
    <w:name w:val="Importovaný styl 2"/>
    <w:rsid w:val="003324F7"/>
    <w:pPr>
      <w:numPr>
        <w:numId w:val="2"/>
      </w:numPr>
    </w:pPr>
  </w:style>
  <w:style w:type="numbering" w:customStyle="1" w:styleId="Importovanstyl4">
    <w:name w:val="Importovaný styl 4"/>
    <w:rsid w:val="003324F7"/>
    <w:pPr>
      <w:numPr>
        <w:numId w:val="3"/>
      </w:numPr>
    </w:pPr>
  </w:style>
  <w:style w:type="numbering" w:customStyle="1" w:styleId="Importovanstyl5">
    <w:name w:val="Importovaný styl 5"/>
    <w:rsid w:val="00752D37"/>
    <w:pPr>
      <w:numPr>
        <w:numId w:val="4"/>
      </w:numPr>
    </w:pPr>
  </w:style>
  <w:style w:type="numbering" w:customStyle="1" w:styleId="Importovanstyl6">
    <w:name w:val="Importovaný styl 6"/>
    <w:rsid w:val="00752D37"/>
    <w:pPr>
      <w:numPr>
        <w:numId w:val="5"/>
      </w:numPr>
    </w:pPr>
  </w:style>
  <w:style w:type="numbering" w:customStyle="1" w:styleId="Importovanstyl7">
    <w:name w:val="Importovaný styl 7"/>
    <w:rsid w:val="00752D37"/>
    <w:pPr>
      <w:numPr>
        <w:numId w:val="6"/>
      </w:numPr>
    </w:pPr>
  </w:style>
  <w:style w:type="character" w:customStyle="1" w:styleId="Hyperlink0">
    <w:name w:val="Hyperlink.0"/>
    <w:basedOn w:val="Standardnpsmoodstavce"/>
    <w:rsid w:val="00752D37"/>
    <w:rPr>
      <w:outline w:val="0"/>
      <w:color w:val="E36C0A"/>
      <w:u w:val="single" w:color="E36C0A"/>
      <w:shd w:val="clear" w:color="auto" w:fill="FFFFFF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477EC"/>
    <w:rPr>
      <w:rFonts w:ascii="Segoe UI" w:eastAsia="Segoe UI" w:hAnsi="Segoe UI" w:cs="Segoe UI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922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922A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922A3"/>
    <w:rPr>
      <w:rFonts w:ascii="Segoe UI" w:eastAsia="Segoe UI" w:hAnsi="Segoe UI" w:cs="Segoe UI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22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22A3"/>
    <w:rPr>
      <w:rFonts w:ascii="Segoe UI" w:eastAsia="Segoe UI" w:hAnsi="Segoe UI" w:cs="Segoe UI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4922A3"/>
    <w:pPr>
      <w:widowControl/>
      <w:autoSpaceDE/>
      <w:autoSpaceDN/>
    </w:pPr>
    <w:rPr>
      <w:rFonts w:ascii="Segoe UI" w:eastAsia="Segoe UI" w:hAnsi="Segoe UI" w:cs="Segoe U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7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F910D4D52574C1FB53F043E4A55AB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FB753E-64F0-461E-A52B-4C536CDB8ED5}"/>
      </w:docPartPr>
      <w:docPartBody>
        <w:p w:rsidR="00F9127B" w:rsidRDefault="00D90254">
          <w:pPr>
            <w:pStyle w:val="EF910D4D52574C1FB53F043E4A55AB2D"/>
          </w:pPr>
          <w:r>
            <w:rPr>
              <w:rStyle w:val="Zstupntext"/>
              <w:b/>
            </w:rPr>
            <w:t>Klikněte nebo klepněte sem a zadejte text.</w:t>
          </w:r>
        </w:p>
      </w:docPartBody>
    </w:docPart>
    <w:docPart>
      <w:docPartPr>
        <w:name w:val="DD6368B61F554542AA7B1FA34F60A1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CA0EAB-F704-4B90-A3FA-6B041A72A494}"/>
      </w:docPartPr>
      <w:docPartBody>
        <w:p w:rsidR="00F9127B" w:rsidRDefault="00D90254">
          <w:pPr>
            <w:pStyle w:val="DD6368B61F554542AA7B1FA34F60A1D0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A00D545EACB4345914572DC74EBA6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C554CA-80DA-47A6-ADE4-A6DFB95D06F7}"/>
      </w:docPartPr>
      <w:docPartBody>
        <w:p w:rsidR="00F9127B" w:rsidRDefault="00D90254">
          <w:pPr>
            <w:pStyle w:val="4A00D545EACB4345914572DC74EBA613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BB6294793AE4245937C7D1915D18B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D81F9-7760-4A50-9ABE-A3D904F7CCF4}"/>
      </w:docPartPr>
      <w:docPartBody>
        <w:p w:rsidR="00F9127B" w:rsidRDefault="00D90254">
          <w:pPr>
            <w:pStyle w:val="7BB6294793AE4245937C7D1915D18BB4"/>
          </w:pPr>
          <w:r>
            <w:rPr>
              <w:rStyle w:val="Zstupntext"/>
              <w:b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254"/>
    <w:rsid w:val="00335166"/>
    <w:rsid w:val="00CB630C"/>
    <w:rsid w:val="00D90254"/>
    <w:rsid w:val="00F9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</w:style>
  <w:style w:type="paragraph" w:customStyle="1" w:styleId="EF910D4D52574C1FB53F043E4A55AB2D">
    <w:name w:val="EF910D4D52574C1FB53F043E4A55AB2D"/>
  </w:style>
  <w:style w:type="paragraph" w:customStyle="1" w:styleId="DD6368B61F554542AA7B1FA34F60A1D0">
    <w:name w:val="DD6368B61F554542AA7B1FA34F60A1D0"/>
  </w:style>
  <w:style w:type="paragraph" w:customStyle="1" w:styleId="4A00D545EACB4345914572DC74EBA613">
    <w:name w:val="4A00D545EACB4345914572DC74EBA613"/>
  </w:style>
  <w:style w:type="paragraph" w:customStyle="1" w:styleId="7BB6294793AE4245937C7D1915D18BB4">
    <w:name w:val="7BB6294793AE4245937C7D1915D18B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a329b5-f9a1-49b4-adfb-f95d9612db4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54475B9694B4186D0E0E84DC0363F" ma:contentTypeVersion="18" ma:contentTypeDescription="Create a new document." ma:contentTypeScope="" ma:versionID="31ad83c686c340f907adb5d42378870c">
  <xsd:schema xmlns:xsd="http://www.w3.org/2001/XMLSchema" xmlns:xs="http://www.w3.org/2001/XMLSchema" xmlns:p="http://schemas.microsoft.com/office/2006/metadata/properties" xmlns:ns3="b883c69a-fc6c-47f9-acf1-1f0f3070a97c" xmlns:ns4="94a329b5-f9a1-49b4-adfb-f95d9612db47" targetNamespace="http://schemas.microsoft.com/office/2006/metadata/properties" ma:root="true" ma:fieldsID="9895e0b3dfc8aeb15e04496535211c06" ns3:_="" ns4:_="">
    <xsd:import namespace="b883c69a-fc6c-47f9-acf1-1f0f3070a97c"/>
    <xsd:import namespace="94a329b5-f9a1-49b4-adfb-f95d9612db4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3c69a-fc6c-47f9-acf1-1f0f3070a9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329b5-f9a1-49b4-adfb-f95d9612db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C903F-7600-4E52-860A-95A75A8937DD}">
  <ds:schemaRefs>
    <ds:schemaRef ds:uri="http://schemas.microsoft.com/office/2006/metadata/properties"/>
    <ds:schemaRef ds:uri="http://schemas.microsoft.com/office/infopath/2007/PartnerControls"/>
    <ds:schemaRef ds:uri="94a329b5-f9a1-49b4-adfb-f95d9612db47"/>
  </ds:schemaRefs>
</ds:datastoreItem>
</file>

<file path=customXml/itemProps2.xml><?xml version="1.0" encoding="utf-8"?>
<ds:datastoreItem xmlns:ds="http://schemas.openxmlformats.org/officeDocument/2006/customXml" ds:itemID="{53B1F2BC-0C41-4065-9D7C-C1490A694B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B302AC-2BCD-423A-9B81-FA55D4F3B3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83c69a-fc6c-47f9-acf1-1f0f3070a97c"/>
    <ds:schemaRef ds:uri="94a329b5-f9a1-49b4-adfb-f95d9612db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0673FD-20C1-479F-A3FC-3575A28A9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1969</Words>
  <Characters>11620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jizam</dc:creator>
  <cp:lastModifiedBy>Lenka Svobodová</cp:lastModifiedBy>
  <cp:revision>2</cp:revision>
  <cp:lastPrinted>2025-10-01T08:37:00Z</cp:lastPrinted>
  <dcterms:created xsi:type="dcterms:W3CDTF">2025-10-13T16:04:00Z</dcterms:created>
  <dcterms:modified xsi:type="dcterms:W3CDTF">2025-10-13T16:04:00Z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2022-05-11T00:00:00Z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2022-05-12T00:00:00Z</vt:filetime>
  </property>
  <property fmtid="{D5CDD505-2E9C-101B-9397-08002B2CF9AE}" pid="5" name="ContentTypeId">
    <vt:lpwstr>0x01010038954475B9694B4186D0E0E84DC0363F</vt:lpwstr>
  </property>
</Properties>
</file>