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5E7B96" w:rsidRDefault="005E7B96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5E7B96">
        <w:rPr>
          <w:rFonts w:ascii="Arial" w:hAnsi="Arial" w:cs="Arial"/>
          <w:b/>
          <w:sz w:val="23"/>
          <w:szCs w:val="23"/>
        </w:rPr>
        <w:t>YBUX s.r.o.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5E7B96">
        <w:rPr>
          <w:rFonts w:ascii="Arial" w:hAnsi="Arial" w:cs="Arial"/>
          <w:sz w:val="23"/>
          <w:szCs w:val="23"/>
        </w:rPr>
        <w:t>63487951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5E7B96">
        <w:rPr>
          <w:rStyle w:val="platne1"/>
          <w:rFonts w:ascii="Arial" w:hAnsi="Arial" w:cs="Arial"/>
          <w:sz w:val="23"/>
          <w:szCs w:val="23"/>
        </w:rPr>
        <w:t>CZ63487951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5E7B96">
        <w:rPr>
          <w:rStyle w:val="platne1"/>
          <w:rFonts w:ascii="Arial" w:hAnsi="Arial" w:cs="Arial"/>
          <w:sz w:val="23"/>
          <w:szCs w:val="23"/>
        </w:rPr>
        <w:t>Haasova 27,616 00 Brno</w:t>
      </w:r>
    </w:p>
    <w:p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5E7B96">
        <w:rPr>
          <w:rStyle w:val="platne1"/>
          <w:rFonts w:ascii="Arial" w:hAnsi="Arial" w:cs="Arial"/>
          <w:sz w:val="23"/>
          <w:szCs w:val="23"/>
        </w:rPr>
        <w:t>u Krajského soudu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 </w:t>
      </w:r>
      <w:r w:rsidR="005E7B96">
        <w:rPr>
          <w:rStyle w:val="platne1"/>
          <w:rFonts w:ascii="Arial" w:hAnsi="Arial" w:cs="Arial"/>
          <w:sz w:val="23"/>
          <w:szCs w:val="23"/>
        </w:rPr>
        <w:t>Brně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oddíl </w:t>
      </w:r>
      <w:r w:rsidR="005E7B96">
        <w:rPr>
          <w:rStyle w:val="platne1"/>
          <w:rFonts w:ascii="Arial" w:hAnsi="Arial" w:cs="Arial"/>
          <w:sz w:val="23"/>
          <w:szCs w:val="23"/>
        </w:rPr>
        <w:t>C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5E7B96">
        <w:rPr>
          <w:rStyle w:val="platne1"/>
          <w:rFonts w:ascii="Arial" w:hAnsi="Arial" w:cs="Arial"/>
          <w:sz w:val="23"/>
          <w:szCs w:val="23"/>
        </w:rPr>
        <w:t>21517</w:t>
      </w:r>
    </w:p>
    <w:p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>:</w:t>
      </w:r>
      <w:r w:rsidR="005E7B96">
        <w:rPr>
          <w:rStyle w:val="platne1"/>
          <w:rFonts w:ascii="Arial" w:hAnsi="Arial" w:cs="Arial"/>
          <w:sz w:val="23"/>
          <w:szCs w:val="23"/>
        </w:rPr>
        <w:t xml:space="preserve"> MUDr. </w:t>
      </w:r>
      <w:r w:rsidR="00197176">
        <w:rPr>
          <w:rStyle w:val="platne1"/>
          <w:rFonts w:ascii="Arial" w:hAnsi="Arial" w:cs="Arial"/>
          <w:sz w:val="23"/>
          <w:szCs w:val="23"/>
        </w:rPr>
        <w:t>et</w:t>
      </w:r>
      <w:r w:rsidR="005E7B96">
        <w:rPr>
          <w:rStyle w:val="platne1"/>
          <w:rFonts w:ascii="Arial" w:hAnsi="Arial" w:cs="Arial"/>
          <w:sz w:val="23"/>
          <w:szCs w:val="23"/>
        </w:rPr>
        <w:t xml:space="preserve"> Mgr. Borisem Uličným</w:t>
      </w:r>
      <w:r w:rsidR="003E30B3">
        <w:rPr>
          <w:rStyle w:val="platne1"/>
          <w:rFonts w:ascii="Arial" w:hAnsi="Arial" w:cs="Arial"/>
          <w:sz w:val="23"/>
          <w:szCs w:val="23"/>
        </w:rPr>
        <w:t>, CSc.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197176">
        <w:rPr>
          <w:rStyle w:val="platne1"/>
          <w:rFonts w:ascii="Arial" w:hAnsi="Arial" w:cs="Arial"/>
          <w:sz w:val="23"/>
          <w:szCs w:val="23"/>
        </w:rPr>
        <w:t>ČSOB</w:t>
      </w:r>
    </w:p>
    <w:p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101F31">
        <w:rPr>
          <w:rStyle w:val="platne1"/>
          <w:rFonts w:ascii="Arial" w:hAnsi="Arial" w:cs="Arial"/>
          <w:sz w:val="23"/>
          <w:szCs w:val="23"/>
        </w:rPr>
        <w:t>XXXXXXXXXXXX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924699" w:rsidRPr="00C77039" w:rsidRDefault="006260B6" w:rsidP="00924699">
      <w:pPr>
        <w:spacing w:after="60"/>
        <w:jc w:val="both"/>
        <w:rPr>
          <w:rFonts w:ascii="Arial" w:hAnsi="Arial" w:cs="Arial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924699" w:rsidRPr="00C77039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:rsidR="00924699" w:rsidRPr="008D17FE" w:rsidRDefault="00924699" w:rsidP="0092469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číslo bankovního účtu: </w:t>
      </w:r>
      <w:r w:rsidR="00101F31">
        <w:rPr>
          <w:rFonts w:ascii="Arial" w:hAnsi="Arial" w:cs="Arial"/>
          <w:sz w:val="23"/>
          <w:szCs w:val="23"/>
        </w:rPr>
        <w:t>XXXXXXXXXXXXX</w:t>
      </w:r>
    </w:p>
    <w:p w:rsidR="00E32B69" w:rsidRPr="008D17FE" w:rsidRDefault="00E32B69" w:rsidP="00924699">
      <w:pPr>
        <w:spacing w:after="60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E95B62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AF07E4" w:rsidRDefault="00AF07E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AF07E4" w:rsidRDefault="00AF07E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95B62" w:rsidRDefault="00E95B62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95B62" w:rsidRDefault="00E95B62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AF07E4" w:rsidRPr="008D17FE" w:rsidRDefault="00AF07E4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CE290D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82704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711FAE">
        <w:rPr>
          <w:rFonts w:ascii="Arial" w:hAnsi="Arial" w:cs="Arial"/>
          <w:b/>
          <w:sz w:val="23"/>
          <w:szCs w:val="23"/>
          <w:lang w:val="cs-CZ"/>
        </w:rPr>
        <w:t>1</w:t>
      </w:r>
      <w:r w:rsidR="00CE290D">
        <w:rPr>
          <w:rFonts w:ascii="Arial" w:hAnsi="Arial" w:cs="Arial"/>
          <w:b/>
          <w:sz w:val="23"/>
          <w:szCs w:val="23"/>
          <w:lang w:val="cs-CZ"/>
        </w:rPr>
        <w:t xml:space="preserve"> ks </w:t>
      </w:r>
      <w:r w:rsidR="00613A87">
        <w:rPr>
          <w:rFonts w:ascii="Arial" w:hAnsi="Arial" w:cs="Arial"/>
          <w:b/>
          <w:sz w:val="23"/>
          <w:szCs w:val="23"/>
          <w:lang w:val="cs-CZ"/>
        </w:rPr>
        <w:t xml:space="preserve">kultivačního systému pro </w:t>
      </w:r>
      <w:proofErr w:type="spellStart"/>
      <w:r w:rsidR="00613A87">
        <w:rPr>
          <w:rFonts w:ascii="Arial" w:hAnsi="Arial" w:cs="Arial"/>
          <w:b/>
          <w:sz w:val="23"/>
          <w:szCs w:val="23"/>
          <w:lang w:val="cs-CZ"/>
        </w:rPr>
        <w:t>embrylogickou</w:t>
      </w:r>
      <w:proofErr w:type="spellEnd"/>
      <w:r w:rsidR="00613A87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613A87" w:rsidRPr="00E71D47">
        <w:rPr>
          <w:rFonts w:ascii="Arial" w:hAnsi="Arial" w:cs="Arial"/>
          <w:b/>
          <w:i/>
          <w:sz w:val="23"/>
          <w:szCs w:val="23"/>
          <w:lang w:val="cs-CZ"/>
        </w:rPr>
        <w:t>laboratoř</w:t>
      </w:r>
      <w:r w:rsidR="0048753D">
        <w:rPr>
          <w:rFonts w:ascii="Arial" w:hAnsi="Arial" w:cs="Arial"/>
          <w:b/>
          <w:i/>
          <w:sz w:val="23"/>
          <w:szCs w:val="23"/>
          <w:lang w:val="cs-CZ"/>
        </w:rPr>
        <w:t xml:space="preserve"> -</w:t>
      </w:r>
      <w:r w:rsidR="00613A87" w:rsidRPr="00E71D47">
        <w:rPr>
          <w:rFonts w:ascii="Arial" w:hAnsi="Arial" w:cs="Arial"/>
          <w:b/>
          <w:i/>
          <w:sz w:val="23"/>
          <w:szCs w:val="23"/>
          <w:lang w:val="cs-CZ"/>
        </w:rPr>
        <w:t xml:space="preserve"> </w:t>
      </w:r>
      <w:r w:rsidR="00E71D47" w:rsidRPr="00E71D47">
        <w:rPr>
          <w:rFonts w:ascii="Arial" w:hAnsi="Arial" w:cs="Arial"/>
          <w:b/>
          <w:i/>
          <w:sz w:val="23"/>
          <w:szCs w:val="23"/>
          <w:lang w:val="cs-CZ"/>
        </w:rPr>
        <w:t xml:space="preserve">ESCO </w:t>
      </w:r>
      <w:proofErr w:type="spellStart"/>
      <w:r w:rsidR="00E71D47" w:rsidRPr="00E71D47">
        <w:rPr>
          <w:rFonts w:ascii="Arial" w:hAnsi="Arial" w:cs="Arial"/>
          <w:b/>
          <w:i/>
          <w:sz w:val="23"/>
          <w:szCs w:val="23"/>
          <w:lang w:val="cs-CZ"/>
        </w:rPr>
        <w:t>Miri</w:t>
      </w:r>
      <w:proofErr w:type="spellEnd"/>
      <w:r w:rsidR="00E71D47" w:rsidRPr="00E71D47">
        <w:rPr>
          <w:rFonts w:ascii="Arial" w:hAnsi="Arial" w:cs="Arial"/>
          <w:b/>
          <w:i/>
          <w:sz w:val="23"/>
          <w:szCs w:val="23"/>
          <w:lang w:val="cs-CZ"/>
        </w:rPr>
        <w:t xml:space="preserve"> TL</w:t>
      </w:r>
      <w:r w:rsidR="008645D8" w:rsidRPr="008645D8">
        <w:rPr>
          <w:rFonts w:ascii="Arial" w:hAnsi="Arial" w:cs="Arial"/>
          <w:sz w:val="23"/>
          <w:szCs w:val="23"/>
          <w:lang w:val="cs-CZ"/>
        </w:rPr>
        <w:t>,</w:t>
      </w:r>
      <w:r w:rsidR="008645D8" w:rsidRPr="008645D8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:rsidR="009A3D16" w:rsidRPr="002E3B0B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:rsidR="002E3B0B" w:rsidRPr="00D82704" w:rsidRDefault="002F4EDA" w:rsidP="00D82704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  <w:lang w:val="cs-CZ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</w:t>
      </w:r>
      <w:r w:rsidR="00D82704">
        <w:rPr>
          <w:rFonts w:ascii="Arial" w:hAnsi="Arial" w:cs="Arial"/>
          <w:sz w:val="23"/>
          <w:szCs w:val="23"/>
          <w:lang w:val="cs-CZ"/>
        </w:rPr>
        <w:t>y CE</w:t>
      </w:r>
      <w:r w:rsidR="002E3B0B" w:rsidRPr="00D82704">
        <w:rPr>
          <w:rFonts w:ascii="Arial" w:hAnsi="Arial" w:cs="Arial"/>
          <w:sz w:val="23"/>
          <w:szCs w:val="23"/>
          <w:lang w:val="cs-CZ"/>
        </w:rPr>
        <w:t>.</w:t>
      </w: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B8157D">
        <w:rPr>
          <w:rFonts w:ascii="Arial" w:hAnsi="Arial" w:cs="Arial"/>
          <w:b/>
          <w:sz w:val="23"/>
          <w:szCs w:val="23"/>
          <w:lang w:val="cs-CZ"/>
        </w:rPr>
        <w:t>4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</w:t>
      </w:r>
      <w:r w:rsidR="006E26C4">
        <w:rPr>
          <w:rFonts w:ascii="Arial" w:hAnsi="Arial" w:cs="Arial"/>
          <w:sz w:val="23"/>
          <w:szCs w:val="23"/>
          <w:lang w:val="cs-CZ"/>
        </w:rPr>
        <w:t xml:space="preserve">nabytí účinnosti </w:t>
      </w:r>
      <w:r w:rsidR="003F7B02" w:rsidRPr="008D17FE">
        <w:rPr>
          <w:rFonts w:ascii="Arial" w:hAnsi="Arial" w:cs="Arial"/>
          <w:sz w:val="23"/>
          <w:szCs w:val="23"/>
        </w:rPr>
        <w:t xml:space="preserve">této </w:t>
      </w:r>
      <w:r w:rsidR="00250E90" w:rsidRPr="008D17FE">
        <w:rPr>
          <w:rFonts w:ascii="Arial" w:hAnsi="Arial" w:cs="Arial"/>
          <w:sz w:val="23"/>
          <w:szCs w:val="23"/>
        </w:rPr>
        <w:t>smlouvy</w:t>
      </w:r>
      <w:r w:rsidR="00B8157D">
        <w:rPr>
          <w:rFonts w:ascii="Arial" w:hAnsi="Arial" w:cs="Arial"/>
          <w:sz w:val="23"/>
          <w:szCs w:val="23"/>
          <w:lang w:val="cs-CZ"/>
        </w:rPr>
        <w:t xml:space="preserve">, </w:t>
      </w:r>
      <w:r w:rsidR="00613A87">
        <w:rPr>
          <w:rFonts w:ascii="Arial" w:hAnsi="Arial" w:cs="Arial"/>
          <w:b/>
          <w:sz w:val="23"/>
          <w:szCs w:val="23"/>
          <w:lang w:val="cs-CZ"/>
        </w:rPr>
        <w:t>nejpozději však do 30</w:t>
      </w:r>
      <w:r w:rsidR="00B8157D" w:rsidRPr="00B8157D">
        <w:rPr>
          <w:rFonts w:ascii="Arial" w:hAnsi="Arial" w:cs="Arial"/>
          <w:b/>
          <w:sz w:val="23"/>
          <w:szCs w:val="23"/>
          <w:lang w:val="cs-CZ"/>
        </w:rPr>
        <w:t>. 11. 2017</w:t>
      </w:r>
      <w:r w:rsidR="00250E90" w:rsidRPr="008D17FE">
        <w:rPr>
          <w:rFonts w:ascii="Arial" w:hAnsi="Arial" w:cs="Arial"/>
          <w:sz w:val="23"/>
          <w:szCs w:val="23"/>
        </w:rPr>
        <w:t xml:space="preserve"> a Kupující se zavazuje dodané Zboží převzít.</w:t>
      </w:r>
    </w:p>
    <w:p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8D17FE" w:rsidRDefault="004335CC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Místem dodání Zboží j</w:t>
      </w:r>
      <w:r w:rsidR="00CD09CF">
        <w:rPr>
          <w:rFonts w:ascii="Arial" w:hAnsi="Arial" w:cs="Arial"/>
          <w:sz w:val="23"/>
          <w:szCs w:val="23"/>
          <w:lang w:val="cs-CZ"/>
        </w:rPr>
        <w:t xml:space="preserve">e </w:t>
      </w:r>
      <w:r w:rsidR="00613A87">
        <w:rPr>
          <w:rFonts w:ascii="Arial" w:hAnsi="Arial" w:cs="Arial"/>
          <w:sz w:val="23"/>
          <w:szCs w:val="23"/>
          <w:lang w:val="cs-CZ"/>
        </w:rPr>
        <w:t>Gynekologicko-porodnická klinika</w:t>
      </w:r>
      <w:r w:rsidR="00DE3A3F">
        <w:rPr>
          <w:rFonts w:ascii="Arial" w:hAnsi="Arial" w:cs="Arial"/>
          <w:sz w:val="23"/>
          <w:szCs w:val="23"/>
          <w:lang w:val="cs-CZ"/>
        </w:rPr>
        <w:t>, Fakultní nemocnice Brno, Pr</w:t>
      </w:r>
      <w:r w:rsidR="00613A87">
        <w:rPr>
          <w:rFonts w:ascii="Arial" w:hAnsi="Arial" w:cs="Arial"/>
          <w:sz w:val="23"/>
          <w:szCs w:val="23"/>
          <w:lang w:val="cs-CZ"/>
        </w:rPr>
        <w:t>acoviště reprodukční medicíny, Obilní trh 11, 602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00 Brno.</w:t>
      </w:r>
    </w:p>
    <w:p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D82704" w:rsidRDefault="009A3D16" w:rsidP="002E3B0B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FB373A">
        <w:rPr>
          <w:rFonts w:ascii="Arial" w:hAnsi="Arial" w:cs="Arial"/>
          <w:sz w:val="23"/>
          <w:szCs w:val="23"/>
          <w:lang w:val="cs-CZ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FB373A">
        <w:rPr>
          <w:rFonts w:ascii="Arial" w:hAnsi="Arial" w:cs="Arial"/>
          <w:sz w:val="23"/>
          <w:szCs w:val="23"/>
          <w:lang w:val="cs-CZ"/>
        </w:rPr>
        <w:t>ch</w:t>
      </w:r>
      <w:r w:rsidR="00FB373A">
        <w:rPr>
          <w:rFonts w:ascii="Arial" w:hAnsi="Arial" w:cs="Arial"/>
          <w:sz w:val="23"/>
          <w:szCs w:val="23"/>
        </w:rPr>
        <w:t xml:space="preserve"> dn</w:t>
      </w:r>
      <w:r w:rsidR="00FB373A">
        <w:rPr>
          <w:rFonts w:ascii="Arial" w:hAnsi="Arial" w:cs="Arial"/>
          <w:sz w:val="23"/>
          <w:szCs w:val="23"/>
          <w:lang w:val="cs-CZ"/>
        </w:rPr>
        <w:t>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101F31">
        <w:rPr>
          <w:rFonts w:ascii="Arial" w:hAnsi="Arial" w:cs="Arial"/>
          <w:sz w:val="23"/>
          <w:szCs w:val="23"/>
          <w:lang w:val="cs-CZ"/>
        </w:rPr>
        <w:t>XXXXXXXXX</w:t>
      </w:r>
      <w:r w:rsidR="00DE3A3F">
        <w:rPr>
          <w:rFonts w:ascii="Arial" w:hAnsi="Arial" w:cs="Arial"/>
          <w:sz w:val="23"/>
          <w:szCs w:val="23"/>
        </w:rPr>
        <w:t>, tel.: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101F31">
        <w:rPr>
          <w:rFonts w:ascii="Arial" w:hAnsi="Arial" w:cs="Arial"/>
          <w:sz w:val="23"/>
          <w:szCs w:val="23"/>
          <w:lang w:val="cs-CZ"/>
        </w:rPr>
        <w:t>XXXXXXXXX</w:t>
      </w:r>
      <w:r w:rsidR="00DE3A3F">
        <w:rPr>
          <w:rFonts w:ascii="Arial" w:hAnsi="Arial" w:cs="Arial"/>
          <w:sz w:val="23"/>
          <w:szCs w:val="23"/>
        </w:rPr>
        <w:t xml:space="preserve"> a písemně na e-mail:</w:t>
      </w:r>
      <w:r w:rsidR="00DE3A3F">
        <w:rPr>
          <w:rFonts w:ascii="Arial" w:hAnsi="Arial" w:cs="Arial"/>
          <w:sz w:val="23"/>
          <w:szCs w:val="23"/>
          <w:lang w:val="cs-CZ"/>
        </w:rPr>
        <w:t xml:space="preserve"> </w:t>
      </w:r>
      <w:r w:rsidR="00101F31">
        <w:rPr>
          <w:rFonts w:ascii="Arial" w:hAnsi="Arial" w:cs="Arial"/>
          <w:sz w:val="23"/>
          <w:szCs w:val="23"/>
          <w:lang w:val="cs-CZ"/>
        </w:rPr>
        <w:t>XXXXXXXXXXXX</w:t>
      </w:r>
      <w:bookmarkStart w:id="0" w:name="_GoBack"/>
      <w:bookmarkEnd w:id="0"/>
      <w:r w:rsidRPr="008D17FE">
        <w:rPr>
          <w:rFonts w:ascii="Arial" w:hAnsi="Arial" w:cs="Arial"/>
          <w:sz w:val="23"/>
          <w:szCs w:val="23"/>
        </w:rPr>
        <w:t xml:space="preserve">. Bez tohoto oznámení není Kupující povinen Zboží </w:t>
      </w:r>
      <w:r w:rsidRPr="00B91037">
        <w:rPr>
          <w:rFonts w:ascii="Arial" w:hAnsi="Arial" w:cs="Arial"/>
          <w:sz w:val="23"/>
          <w:szCs w:val="23"/>
        </w:rPr>
        <w:t>převzít.</w:t>
      </w:r>
      <w:r w:rsidR="00B91037" w:rsidRPr="00B91037">
        <w:rPr>
          <w:rFonts w:ascii="Arial" w:hAnsi="Arial" w:cs="Arial"/>
          <w:sz w:val="23"/>
          <w:szCs w:val="23"/>
          <w:lang w:val="cs-CZ"/>
        </w:rPr>
        <w:t xml:space="preserve"> </w:t>
      </w:r>
      <w:r w:rsidR="00B91037" w:rsidRPr="00B91037">
        <w:rPr>
          <w:rFonts w:ascii="Arial" w:hAnsi="Arial" w:cs="Arial"/>
          <w:sz w:val="23"/>
          <w:szCs w:val="23"/>
        </w:rPr>
        <w:t>Současně</w:t>
      </w:r>
      <w:r w:rsidR="00B91037">
        <w:rPr>
          <w:rFonts w:ascii="Arial" w:hAnsi="Arial" w:cs="Arial"/>
          <w:sz w:val="23"/>
          <w:szCs w:val="23"/>
          <w:lang w:val="cs-CZ"/>
        </w:rPr>
        <w:t xml:space="preserve">, </w:t>
      </w:r>
      <w:r w:rsidR="00B91037" w:rsidRPr="00C65D56">
        <w:rPr>
          <w:rFonts w:ascii="Arial" w:hAnsi="Arial" w:cs="Arial"/>
          <w:b/>
          <w:sz w:val="23"/>
          <w:szCs w:val="23"/>
        </w:rPr>
        <w:t>5 dnů před plánovaným předáním,</w:t>
      </w:r>
      <w:r w:rsidR="00B91037" w:rsidRPr="00C65D56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B91037" w:rsidRPr="00C65D56">
        <w:rPr>
          <w:rFonts w:ascii="Arial" w:hAnsi="Arial" w:cs="Arial"/>
          <w:b/>
          <w:sz w:val="23"/>
          <w:szCs w:val="23"/>
        </w:rPr>
        <w:t>je prodávající povinen zaslat na uvedený e-mail vyplněnou Importní tabulku</w:t>
      </w:r>
      <w:r w:rsidR="00B91037" w:rsidRPr="00B91037">
        <w:rPr>
          <w:rFonts w:ascii="Arial" w:hAnsi="Arial" w:cs="Arial"/>
          <w:sz w:val="23"/>
          <w:szCs w:val="23"/>
        </w:rPr>
        <w:t>, která byla součástí výzvy k podání nabídky, a to v elektronické podobě.</w:t>
      </w:r>
    </w:p>
    <w:p w:rsidR="00D82704" w:rsidRPr="002E3B0B" w:rsidRDefault="00D82704" w:rsidP="00D82704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zkoušce podle zákona č. 307/2002 Sb., o radiační ochraně, ve znění pozdějších předpisů, podléhá), vstupní validace či kalibrace (pouze u Zboží, u nějž je při provozu vyžadována), ověření přenosu dat do archivu PACS </w:t>
      </w:r>
      <w:proofErr w:type="spellStart"/>
      <w:r w:rsidRPr="002F4EDA">
        <w:rPr>
          <w:rFonts w:ascii="Arial" w:hAnsi="Arial" w:cs="Arial"/>
          <w:sz w:val="22"/>
          <w:szCs w:val="22"/>
        </w:rPr>
        <w:t>Agfa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4EDA">
        <w:rPr>
          <w:rFonts w:ascii="Arial" w:hAnsi="Arial" w:cs="Arial"/>
          <w:sz w:val="22"/>
          <w:szCs w:val="22"/>
        </w:rPr>
        <w:t>Impax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  <w:lang w:val="cs-CZ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</w:t>
      </w:r>
      <w:r w:rsidR="00FB373A">
        <w:rPr>
          <w:rFonts w:ascii="Arial" w:hAnsi="Arial" w:cs="Arial"/>
          <w:sz w:val="22"/>
          <w:szCs w:val="22"/>
        </w:rPr>
        <w:t>tnance Obchodního oddělení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a</w:t>
      </w:r>
      <w:r w:rsidR="00FB373A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Oddělení zdravotnické techniky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Kupujícího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="006E7930">
        <w:rPr>
          <w:rFonts w:ascii="Arial" w:hAnsi="Arial" w:cs="Arial"/>
          <w:sz w:val="22"/>
          <w:szCs w:val="22"/>
        </w:rPr>
        <w:t>a</w:t>
      </w:r>
      <w:r w:rsidR="006E7930">
        <w:rPr>
          <w:rFonts w:ascii="Arial" w:hAnsi="Arial" w:cs="Arial"/>
          <w:sz w:val="22"/>
          <w:szCs w:val="22"/>
          <w:lang w:val="cs-CZ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</w:t>
      </w:r>
      <w:r w:rsidR="000C5A3D" w:rsidRPr="006C589F">
        <w:rPr>
          <w:rFonts w:ascii="Arial" w:hAnsi="Arial" w:cs="Arial"/>
          <w:sz w:val="22"/>
          <w:szCs w:val="22"/>
          <w:lang w:val="cs-CZ"/>
        </w:rPr>
        <w:t>,</w:t>
      </w:r>
      <w:r w:rsidR="000C5A3D" w:rsidRPr="006C589F">
        <w:rPr>
          <w:rFonts w:ascii="Arial" w:hAnsi="Arial" w:cs="Arial"/>
          <w:sz w:val="22"/>
          <w:szCs w:val="22"/>
        </w:rPr>
        <w:t xml:space="preserve"> náhradních dílů a</w:t>
      </w:r>
      <w:r w:rsidR="00CB6A3D" w:rsidRPr="006C589F">
        <w:rPr>
          <w:rFonts w:ascii="Arial" w:hAnsi="Arial" w:cs="Arial"/>
          <w:sz w:val="22"/>
          <w:szCs w:val="22"/>
          <w:lang w:val="cs-CZ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  <w:lang w:val="cs-CZ"/>
        </w:rPr>
        <w:t>protokolu o provedení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  <w:lang w:val="cs-CZ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  <w:lang w:val="cs-CZ"/>
        </w:rPr>
        <w:t>, validací)</w:t>
      </w:r>
      <w:r w:rsidR="000C5A3D" w:rsidRPr="006C589F">
        <w:rPr>
          <w:rFonts w:ascii="Arial" w:hAnsi="Arial" w:cs="Arial"/>
          <w:sz w:val="22"/>
          <w:szCs w:val="22"/>
          <w:lang w:val="cs-CZ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</w:p>
    <w:p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1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5534"/>
      </w:tblGrid>
      <w:tr w:rsidR="00FC6465" w:rsidRPr="008D17FE" w:rsidTr="003D3250">
        <w:trPr>
          <w:trHeight w:val="711"/>
        </w:trPr>
        <w:tc>
          <w:tcPr>
            <w:tcW w:w="2835" w:type="dxa"/>
            <w:shd w:val="clear" w:color="auto" w:fill="auto"/>
            <w:vAlign w:val="center"/>
          </w:tcPr>
          <w:p w:rsidR="00FC6465" w:rsidRPr="00415B16" w:rsidRDefault="00FC6465" w:rsidP="003D3250">
            <w:pPr>
              <w:pStyle w:val="Zkladntext3"/>
              <w:ind w:left="709" w:hanging="709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3D3250">
            <w:pPr>
              <w:pStyle w:val="Zkladntext3"/>
              <w:ind w:left="709" w:hanging="709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FC6465" w:rsidRPr="00E71D47" w:rsidRDefault="00E71D47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E71D47">
              <w:rPr>
                <w:rFonts w:ascii="Arial" w:hAnsi="Arial" w:cs="Arial"/>
                <w:b/>
                <w:sz w:val="23"/>
                <w:szCs w:val="23"/>
                <w:lang w:val="cs-CZ"/>
              </w:rPr>
              <w:t>1 870  000</w:t>
            </w:r>
            <w:r w:rsid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,-</w:t>
            </w:r>
            <w:r w:rsidR="002746D2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FC6465" w:rsidRPr="00E71D47">
              <w:rPr>
                <w:rFonts w:ascii="Arial" w:hAnsi="Arial" w:cs="Arial"/>
                <w:b/>
                <w:sz w:val="23"/>
                <w:szCs w:val="23"/>
                <w:lang w:val="cs-CZ"/>
              </w:rPr>
              <w:t>Kč</w:t>
            </w:r>
          </w:p>
          <w:p w:rsidR="00FC6465" w:rsidRPr="00A0786C" w:rsidRDefault="00FC6465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 w:rsidR="002F4EDA"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proofErr w:type="spellStart"/>
            <w:r w:rsidR="00A0786C"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jedenmilionosmsetsedmdesát</w:t>
            </w:r>
            <w:r w:rsidR="00E95B62">
              <w:rPr>
                <w:rFonts w:ascii="Arial" w:hAnsi="Arial" w:cs="Arial"/>
                <w:b/>
                <w:sz w:val="23"/>
                <w:szCs w:val="23"/>
                <w:lang w:val="cs-CZ"/>
              </w:rPr>
              <w:t>tisíc</w:t>
            </w:r>
            <w:proofErr w:type="spellEnd"/>
            <w:r w:rsidR="00E95B62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</w:t>
            </w:r>
            <w:r w:rsidR="00E71D47"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korun českých</w:t>
            </w:r>
            <w:r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FC6465" w:rsidRPr="008D17FE" w:rsidTr="003D3250">
        <w:trPr>
          <w:trHeight w:val="469"/>
        </w:trPr>
        <w:tc>
          <w:tcPr>
            <w:tcW w:w="2835" w:type="dxa"/>
            <w:shd w:val="clear" w:color="auto" w:fill="auto"/>
            <w:vAlign w:val="center"/>
          </w:tcPr>
          <w:p w:rsidR="00FC6465" w:rsidRPr="00415B16" w:rsidRDefault="00FC6465" w:rsidP="003D3250">
            <w:pPr>
              <w:pStyle w:val="Zkladntext3"/>
              <w:ind w:left="709" w:hanging="709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3D3250">
            <w:pPr>
              <w:pStyle w:val="Zkladntext3"/>
              <w:ind w:left="709" w:hanging="709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5E7B96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FC6465" w:rsidRPr="00415B16" w:rsidRDefault="00FC6465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E71D47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392</w:t>
            </w:r>
            <w:r w:rsidR="00E95B62">
              <w:rPr>
                <w:rFonts w:ascii="Arial" w:hAnsi="Arial" w:cs="Arial"/>
                <w:b/>
                <w:sz w:val="23"/>
                <w:szCs w:val="23"/>
                <w:lang w:val="cs-CZ"/>
              </w:rPr>
              <w:t> 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700</w:t>
            </w:r>
            <w:r w:rsidR="00E95B62">
              <w:rPr>
                <w:rFonts w:ascii="Arial" w:hAnsi="Arial" w:cs="Arial"/>
                <w:b/>
                <w:sz w:val="23"/>
                <w:szCs w:val="23"/>
                <w:lang w:val="cs-CZ"/>
              </w:rPr>
              <w:t>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C6465" w:rsidRPr="008D17FE" w:rsidTr="003D3250">
        <w:trPr>
          <w:trHeight w:val="938"/>
        </w:trPr>
        <w:tc>
          <w:tcPr>
            <w:tcW w:w="2835" w:type="dxa"/>
            <w:shd w:val="clear" w:color="auto" w:fill="auto"/>
            <w:vAlign w:val="center"/>
          </w:tcPr>
          <w:p w:rsidR="00FC6465" w:rsidRPr="00415B16" w:rsidRDefault="00FC6465" w:rsidP="003D3250">
            <w:pPr>
              <w:pStyle w:val="Zkladntext3"/>
              <w:ind w:left="709" w:hanging="709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FC6465" w:rsidP="003D3250">
            <w:pPr>
              <w:pStyle w:val="Zkladntext3"/>
              <w:ind w:left="709" w:hanging="709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FC6465" w:rsidRPr="00415B16" w:rsidRDefault="00FC6465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FC6465" w:rsidRPr="00415B16" w:rsidRDefault="00E71D47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2 262</w:t>
            </w:r>
            <w:r w:rsidR="00E95B62">
              <w:rPr>
                <w:rFonts w:ascii="Arial" w:hAnsi="Arial" w:cs="Arial"/>
                <w:b/>
                <w:sz w:val="23"/>
                <w:szCs w:val="23"/>
                <w:lang w:val="cs-CZ"/>
              </w:rPr>
              <w:t> 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700</w:t>
            </w:r>
            <w:r w:rsidR="00E95B62">
              <w:rPr>
                <w:rFonts w:ascii="Arial" w:hAnsi="Arial" w:cs="Arial"/>
                <w:b/>
                <w:sz w:val="23"/>
                <w:szCs w:val="23"/>
                <w:lang w:val="cs-CZ"/>
              </w:rPr>
              <w:t>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:rsidR="00FC6465" w:rsidRPr="00A0786C" w:rsidRDefault="00FC6465" w:rsidP="00B4486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(</w:t>
            </w:r>
            <w:proofErr w:type="spellStart"/>
            <w:r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slovy:</w:t>
            </w:r>
            <w:r w:rsid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dvamilionydvěstěšedesátdvatisícsedm</w:t>
            </w:r>
            <w:r w:rsidR="003E30B3"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set</w:t>
            </w:r>
            <w:proofErr w:type="spellEnd"/>
            <w:r w:rsidR="003E30B3"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</w:t>
            </w:r>
            <w:r w:rsidRPr="00A0786C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</w:tbl>
    <w:p w:rsidR="00A03BF1" w:rsidRPr="002E3B0B" w:rsidRDefault="00A03BF1" w:rsidP="002E3B0B">
      <w:pPr>
        <w:pStyle w:val="Zkladntext3"/>
        <w:rPr>
          <w:rFonts w:ascii="Arial" w:hAnsi="Arial" w:cs="Arial"/>
          <w:sz w:val="23"/>
          <w:szCs w:val="23"/>
          <w:lang w:val="cs-CZ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instalaci vč. konfigurace modalit, uvedení do provozu, provedení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, ověření přenosu dat z přístroje na pracovní stanici (pokud je u přístroje samostatná pracovní stanice, ověření přenosu dat do archivu PACS </w:t>
      </w:r>
      <w:proofErr w:type="spellStart"/>
      <w:r w:rsidRPr="00D927B5">
        <w:rPr>
          <w:rFonts w:ascii="Arial" w:hAnsi="Arial" w:cs="Arial"/>
          <w:sz w:val="23"/>
          <w:szCs w:val="23"/>
        </w:rPr>
        <w:t>Agfa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927B5">
        <w:rPr>
          <w:rFonts w:ascii="Arial" w:hAnsi="Arial" w:cs="Arial"/>
          <w:sz w:val="23"/>
          <w:szCs w:val="23"/>
        </w:rPr>
        <w:t>Impax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  <w:lang w:val="cs-CZ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74BD6" w:rsidRPr="00B8157D" w:rsidRDefault="00D82704" w:rsidP="00B8157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B8157D">
        <w:rPr>
          <w:rFonts w:ascii="Arial" w:hAnsi="Arial" w:cs="Arial"/>
          <w:sz w:val="22"/>
          <w:szCs w:val="22"/>
        </w:rPr>
        <w:t xml:space="preserve">Kupující </w:t>
      </w:r>
      <w:r w:rsidR="00B8157D" w:rsidRPr="005D1B08">
        <w:rPr>
          <w:rFonts w:ascii="Arial" w:hAnsi="Arial" w:cs="Arial"/>
          <w:sz w:val="22"/>
          <w:szCs w:val="22"/>
        </w:rPr>
        <w:t xml:space="preserve">se zavazuje uhradit kupní cenu na základě </w:t>
      </w:r>
      <w:r w:rsidR="00B8157D">
        <w:rPr>
          <w:rFonts w:ascii="Arial" w:hAnsi="Arial" w:cs="Arial"/>
          <w:sz w:val="22"/>
          <w:szCs w:val="22"/>
          <w:lang w:val="cs-CZ"/>
        </w:rPr>
        <w:t xml:space="preserve">jedné </w:t>
      </w:r>
      <w:r w:rsidR="00B8157D">
        <w:rPr>
          <w:rFonts w:ascii="Arial" w:hAnsi="Arial" w:cs="Arial"/>
          <w:sz w:val="22"/>
          <w:szCs w:val="22"/>
        </w:rPr>
        <w:t>faktury – daňového dokladu</w:t>
      </w:r>
      <w:r w:rsidR="00B8157D">
        <w:rPr>
          <w:rFonts w:ascii="Arial" w:hAnsi="Arial" w:cs="Arial"/>
          <w:sz w:val="22"/>
          <w:szCs w:val="22"/>
          <w:lang w:val="cs-CZ"/>
        </w:rPr>
        <w:t>, který vystaví Prodávající po splnění dodávky a předání předmětu plnění Kup</w:t>
      </w:r>
      <w:r w:rsidR="006E26C4">
        <w:rPr>
          <w:rFonts w:ascii="Arial" w:hAnsi="Arial" w:cs="Arial"/>
          <w:sz w:val="22"/>
          <w:szCs w:val="22"/>
          <w:lang w:val="cs-CZ"/>
        </w:rPr>
        <w:t>ujícímu. Splatnost faktury je 30</w:t>
      </w:r>
      <w:r w:rsidR="00B8157D">
        <w:rPr>
          <w:rFonts w:ascii="Arial" w:hAnsi="Arial" w:cs="Arial"/>
          <w:sz w:val="22"/>
          <w:szCs w:val="22"/>
          <w:lang w:val="cs-CZ"/>
        </w:rPr>
        <w:t xml:space="preserve"> dnů od data vystavení faktury, nejpozději do </w:t>
      </w:r>
      <w:r w:rsidR="00B8157D">
        <w:rPr>
          <w:rFonts w:ascii="Arial" w:hAnsi="Arial" w:cs="Arial"/>
          <w:b/>
          <w:sz w:val="22"/>
          <w:szCs w:val="22"/>
          <w:lang w:val="cs-CZ"/>
        </w:rPr>
        <w:t>31. 12. 2017</w:t>
      </w:r>
      <w:r w:rsidR="00B8157D" w:rsidRPr="00812101">
        <w:rPr>
          <w:rFonts w:ascii="Arial" w:hAnsi="Arial" w:cs="Arial"/>
          <w:b/>
          <w:sz w:val="22"/>
          <w:szCs w:val="22"/>
          <w:lang w:val="cs-CZ"/>
        </w:rPr>
        <w:t>.</w:t>
      </w:r>
      <w:r w:rsidR="00B8157D">
        <w:rPr>
          <w:rFonts w:ascii="Arial" w:hAnsi="Arial" w:cs="Arial"/>
          <w:sz w:val="22"/>
          <w:szCs w:val="22"/>
          <w:lang w:val="cs-CZ"/>
        </w:rPr>
        <w:t xml:space="preserve"> Datum </w:t>
      </w:r>
      <w:r w:rsidR="00B8157D" w:rsidRPr="005D1B08">
        <w:rPr>
          <w:rFonts w:ascii="Arial" w:hAnsi="Arial" w:cs="Arial"/>
          <w:sz w:val="22"/>
          <w:szCs w:val="22"/>
        </w:rPr>
        <w:t>uskutečnění zdanitelného plnění bude den protokolárního převze</w:t>
      </w:r>
      <w:r w:rsidR="00B8157D">
        <w:rPr>
          <w:rFonts w:ascii="Arial" w:hAnsi="Arial" w:cs="Arial"/>
          <w:sz w:val="22"/>
          <w:szCs w:val="22"/>
        </w:rPr>
        <w:t>tí předmětu plnění kupujícím od P</w:t>
      </w:r>
      <w:r w:rsidR="00B8157D" w:rsidRPr="005D1B08">
        <w:rPr>
          <w:rFonts w:ascii="Arial" w:hAnsi="Arial" w:cs="Arial"/>
          <w:sz w:val="22"/>
          <w:szCs w:val="22"/>
        </w:rPr>
        <w:t>rodávajícího.</w:t>
      </w:r>
      <w:r w:rsidR="00B8157D" w:rsidRPr="008D17FE">
        <w:rPr>
          <w:rFonts w:ascii="Arial" w:hAnsi="Arial" w:cs="Arial"/>
          <w:sz w:val="23"/>
          <w:szCs w:val="23"/>
        </w:rPr>
        <w:t xml:space="preserve"> </w:t>
      </w:r>
    </w:p>
    <w:p w:rsidR="00B8157D" w:rsidRPr="00B8157D" w:rsidRDefault="00B8157D" w:rsidP="00B8157D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83727" w:rsidRPr="00BF5838" w:rsidRDefault="00A17F49" w:rsidP="002E3B0B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 w:rsidR="00BF5838">
        <w:rPr>
          <w:rFonts w:ascii="Arial" w:hAnsi="Arial" w:cs="Arial"/>
          <w:sz w:val="22"/>
          <w:szCs w:val="22"/>
        </w:rPr>
        <w:t>aci</w:t>
      </w:r>
      <w:r w:rsidR="00BF5838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BF5838" w:rsidRPr="002E3B0B" w:rsidRDefault="00BF5838" w:rsidP="00BF5838">
      <w:pPr>
        <w:pStyle w:val="Zkladntext3"/>
        <w:rPr>
          <w:rFonts w:ascii="Arial" w:hAnsi="Arial" w:cs="Arial"/>
          <w:sz w:val="23"/>
          <w:szCs w:val="23"/>
        </w:rPr>
      </w:pPr>
    </w:p>
    <w:p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 xml:space="preserve">čnění zdanitelného plnění bude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</w:t>
      </w:r>
      <w:r w:rsidRPr="009A4F9F">
        <w:rPr>
          <w:rFonts w:ascii="Arial" w:hAnsi="Arial" w:cs="Arial"/>
          <w:color w:val="000000"/>
          <w:sz w:val="22"/>
          <w:szCs w:val="22"/>
        </w:rPr>
        <w:lastRenderedPageBreak/>
        <w:t xml:space="preserve">uhradit za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  <w:lang w:val="cs-CZ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  <w:lang w:val="cs-CZ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  <w:lang w:val="cs-CZ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DE3A3F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  <w:lang w:val="cs-CZ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</w:t>
      </w:r>
      <w:r w:rsidR="003E30B3">
        <w:rPr>
          <w:rFonts w:ascii="Arial" w:hAnsi="Arial" w:cs="Arial"/>
          <w:sz w:val="23"/>
          <w:szCs w:val="23"/>
          <w:lang w:val="cs-CZ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DE3A3F" w:rsidRDefault="00DE3A3F" w:rsidP="00DE3A3F">
      <w:pPr>
        <w:pStyle w:val="Odstavecseseznamem"/>
        <w:rPr>
          <w:rFonts w:ascii="Arial" w:hAnsi="Arial" w:cs="Arial"/>
          <w:sz w:val="23"/>
          <w:szCs w:val="23"/>
        </w:rPr>
      </w:pPr>
    </w:p>
    <w:p w:rsidR="00DE3A3F" w:rsidRPr="00DE3A3F" w:rsidRDefault="00DE3A3F" w:rsidP="00DE3A3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  <w:lang w:val="cs-CZ"/>
        </w:rPr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  <w:lang w:val="cs-CZ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  <w:lang w:val="cs-CZ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D82704" w:rsidRPr="003E30B3" w:rsidRDefault="00F06B76" w:rsidP="00D8270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E95B62" w:rsidRPr="003E30B3" w:rsidRDefault="00E95B62" w:rsidP="00B44861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0" w:firstLine="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3E30B3" w:rsidRPr="003E30B3" w:rsidRDefault="00D813B7" w:rsidP="00B4486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</w:t>
      </w:r>
      <w:r w:rsidRPr="008D17FE">
        <w:rPr>
          <w:rFonts w:ascii="Arial" w:hAnsi="Arial" w:cs="Arial"/>
          <w:sz w:val="23"/>
          <w:szCs w:val="23"/>
        </w:rPr>
        <w:lastRenderedPageBreak/>
        <w:t>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6E26C4" w:rsidRPr="006E26C4" w:rsidRDefault="00CC12D2" w:rsidP="006E26C4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  <w:lang w:val="cs-CZ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  <w:lang w:val="cs-CZ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6E26C4" w:rsidRPr="006E26C4" w:rsidRDefault="006E26C4" w:rsidP="006E26C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napToGrid w:val="0"/>
          <w:sz w:val="23"/>
          <w:szCs w:val="23"/>
        </w:rPr>
      </w:pPr>
    </w:p>
    <w:p w:rsidR="006E26C4" w:rsidRPr="006E26C4" w:rsidRDefault="006E26C4" w:rsidP="006E26C4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  <w:lang w:val="cs-CZ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  <w:lang w:val="cs-CZ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E30B3" w:rsidRPr="00AF07E4" w:rsidRDefault="00327588" w:rsidP="006E26C4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</w:t>
      </w:r>
      <w:r w:rsidR="00AF07E4">
        <w:rPr>
          <w:rFonts w:ascii="Arial" w:hAnsi="Arial" w:cs="Arial"/>
          <w:sz w:val="23"/>
          <w:szCs w:val="23"/>
        </w:rPr>
        <w:t xml:space="preserve"> jejich svobodnou a vážnou vůli</w:t>
      </w:r>
      <w:r w:rsidR="00AF07E4">
        <w:rPr>
          <w:rFonts w:ascii="Arial" w:hAnsi="Arial" w:cs="Arial"/>
          <w:sz w:val="23"/>
          <w:szCs w:val="23"/>
          <w:lang w:val="cs-CZ"/>
        </w:rPr>
        <w:t>.</w:t>
      </w:r>
    </w:p>
    <w:p w:rsidR="003E30B3" w:rsidRDefault="003E30B3" w:rsidP="006E26C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E95B62" w:rsidRDefault="00E95B62" w:rsidP="006E26C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E95B62" w:rsidRDefault="00E95B62" w:rsidP="006E26C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E95B62" w:rsidRPr="003E30B3" w:rsidRDefault="00E95B62" w:rsidP="006E26C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B44861" w:rsidRDefault="00B44861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3E30B3">
              <w:rPr>
                <w:rFonts w:ascii="Arial" w:hAnsi="Arial" w:cs="Arial"/>
                <w:sz w:val="23"/>
                <w:szCs w:val="23"/>
                <w:lang w:val="cs-CZ"/>
              </w:rPr>
              <w:t xml:space="preserve"> Brně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dne </w:t>
            </w:r>
            <w:r w:rsidR="00A0786C">
              <w:rPr>
                <w:rFonts w:ascii="Arial" w:hAnsi="Arial" w:cs="Arial"/>
                <w:sz w:val="23"/>
                <w:szCs w:val="23"/>
                <w:lang w:val="cs-CZ"/>
              </w:rPr>
              <w:t>………………</w:t>
            </w:r>
            <w:proofErr w:type="gramStart"/>
            <w:r w:rsidR="00A0786C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AF07E4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</w:t>
            </w:r>
            <w:r w:rsidR="003E30B3">
              <w:rPr>
                <w:rFonts w:ascii="Arial" w:hAnsi="Arial" w:cs="Arial"/>
                <w:sz w:val="23"/>
                <w:szCs w:val="23"/>
                <w:lang w:val="cs-CZ"/>
              </w:rPr>
              <w:t xml:space="preserve">   </w:t>
            </w:r>
            <w:r w:rsidR="00B44861">
              <w:rPr>
                <w:rFonts w:ascii="Arial" w:hAnsi="Arial" w:cs="Arial"/>
                <w:sz w:val="23"/>
                <w:szCs w:val="23"/>
                <w:lang w:val="cs-CZ"/>
              </w:rPr>
              <w:t xml:space="preserve">   </w:t>
            </w:r>
            <w:r w:rsidR="003E30B3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="003E30B3" w:rsidRPr="003E30B3">
              <w:rPr>
                <w:rFonts w:ascii="Arial" w:hAnsi="Arial" w:cs="Arial"/>
                <w:b/>
                <w:sz w:val="23"/>
                <w:szCs w:val="23"/>
                <w:lang w:val="cs-CZ"/>
              </w:rPr>
              <w:t>YBUX s.r.o.</w:t>
            </w:r>
          </w:p>
          <w:p w:rsidR="007157D9" w:rsidRPr="003E30B3" w:rsidRDefault="003E30B3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MUDr. et Mgr. Boris Uličný, CSc.</w:t>
            </w:r>
          </w:p>
          <w:p w:rsidR="00A51741" w:rsidRPr="00415B16" w:rsidRDefault="003E30B3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889" w:type="dxa"/>
          </w:tcPr>
          <w:p w:rsidR="00B44861" w:rsidRDefault="00B44861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085714" w:rsidRPr="00415B16" w:rsidRDefault="00085714" w:rsidP="00AF07E4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E95B62" w:rsidRDefault="00E95B62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E95B62" w:rsidRDefault="00E95B62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B44861" w:rsidRDefault="00B44861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</w:p>
    <w:p w:rsidR="000B5E9D" w:rsidRPr="005D272F" w:rsidRDefault="000B5E9D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lastRenderedPageBreak/>
        <w:t xml:space="preserve">Příloha č. 1 – technická specifikace </w:t>
      </w:r>
    </w:p>
    <w:p w:rsidR="00B44861" w:rsidRDefault="00B44861" w:rsidP="00B44861">
      <w:pPr>
        <w:rPr>
          <w:rFonts w:cs="Calibri"/>
          <w:b/>
          <w:bCs/>
          <w:sz w:val="24"/>
          <w:szCs w:val="24"/>
          <w:u w:val="single"/>
        </w:rPr>
      </w:pPr>
    </w:p>
    <w:p w:rsidR="005320F7" w:rsidRPr="00E95B62" w:rsidRDefault="005320F7" w:rsidP="005320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5B62">
        <w:rPr>
          <w:rFonts w:ascii="Arial" w:hAnsi="Arial" w:cs="Arial"/>
          <w:b/>
          <w:bCs/>
          <w:sz w:val="24"/>
          <w:szCs w:val="24"/>
          <w:u w:val="single"/>
        </w:rPr>
        <w:t xml:space="preserve">Kultivační </w:t>
      </w:r>
      <w:proofErr w:type="spellStart"/>
      <w:r w:rsidRPr="00E95B62">
        <w:rPr>
          <w:rFonts w:ascii="Arial" w:hAnsi="Arial" w:cs="Arial"/>
          <w:b/>
          <w:bCs/>
          <w:sz w:val="24"/>
          <w:szCs w:val="24"/>
          <w:u w:val="single"/>
        </w:rPr>
        <w:t>time</w:t>
      </w:r>
      <w:proofErr w:type="spellEnd"/>
      <w:r w:rsidRPr="00E95B62">
        <w:rPr>
          <w:rFonts w:ascii="Arial" w:hAnsi="Arial" w:cs="Arial"/>
          <w:b/>
          <w:bCs/>
          <w:sz w:val="24"/>
          <w:szCs w:val="24"/>
          <w:u w:val="single"/>
        </w:rPr>
        <w:t xml:space="preserve">-lapse systém </w:t>
      </w:r>
      <w:proofErr w:type="spellStart"/>
      <w:r w:rsidRPr="00E95B62">
        <w:rPr>
          <w:rFonts w:ascii="Arial" w:hAnsi="Arial" w:cs="Arial"/>
          <w:b/>
          <w:bCs/>
          <w:sz w:val="24"/>
          <w:szCs w:val="24"/>
          <w:u w:val="single"/>
        </w:rPr>
        <w:t>Esco</w:t>
      </w:r>
      <w:proofErr w:type="spellEnd"/>
      <w:r w:rsidRPr="00E95B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95B62">
        <w:rPr>
          <w:rFonts w:ascii="Arial" w:hAnsi="Arial" w:cs="Arial"/>
          <w:b/>
          <w:bCs/>
          <w:sz w:val="24"/>
          <w:szCs w:val="24"/>
          <w:u w:val="single"/>
        </w:rPr>
        <w:t>Miri</w:t>
      </w:r>
      <w:proofErr w:type="spellEnd"/>
      <w:r w:rsidRPr="00E95B62">
        <w:rPr>
          <w:rFonts w:ascii="Arial" w:hAnsi="Arial" w:cs="Arial"/>
          <w:b/>
          <w:bCs/>
          <w:sz w:val="24"/>
          <w:szCs w:val="24"/>
          <w:u w:val="single"/>
        </w:rPr>
        <w:t xml:space="preserve"> TL</w:t>
      </w:r>
    </w:p>
    <w:p w:rsidR="005320F7" w:rsidRPr="00E95B62" w:rsidRDefault="005320F7" w:rsidP="005320F7">
      <w:pPr>
        <w:jc w:val="both"/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 xml:space="preserve">Specifikace zařízení: </w:t>
      </w:r>
      <w:r w:rsidRPr="00E95B62">
        <w:rPr>
          <w:rFonts w:ascii="Arial" w:hAnsi="Arial" w:cs="Arial"/>
          <w:color w:val="000000"/>
        </w:rPr>
        <w:t>Vícekomorový inkubátor umožňující vytvoření kultivačního prostředí s řízenou teplotou a koncentrací CO</w:t>
      </w:r>
      <w:r w:rsidRPr="00E95B62">
        <w:rPr>
          <w:rFonts w:ascii="Arial" w:hAnsi="Arial" w:cs="Arial"/>
          <w:color w:val="000000"/>
          <w:vertAlign w:val="subscript"/>
        </w:rPr>
        <w:t>2</w:t>
      </w:r>
      <w:r w:rsidRPr="00E95B62">
        <w:rPr>
          <w:rFonts w:ascii="Arial" w:hAnsi="Arial" w:cs="Arial"/>
          <w:color w:val="000000"/>
        </w:rPr>
        <w:t>/O</w:t>
      </w:r>
      <w:r w:rsidRPr="00E95B62">
        <w:rPr>
          <w:rFonts w:ascii="Arial" w:hAnsi="Arial" w:cs="Arial"/>
          <w:color w:val="000000"/>
          <w:vertAlign w:val="subscript"/>
        </w:rPr>
        <w:t>2</w:t>
      </w:r>
      <w:r w:rsidRPr="00E95B62">
        <w:rPr>
          <w:rFonts w:ascii="Arial" w:hAnsi="Arial" w:cs="Arial"/>
          <w:color w:val="000000"/>
        </w:rPr>
        <w:t xml:space="preserve"> pro optimální vývoj gamet a embryí za účelem </w:t>
      </w:r>
      <w:r w:rsidRPr="00E95B62">
        <w:rPr>
          <w:rFonts w:ascii="Arial" w:hAnsi="Arial" w:cs="Arial"/>
          <w:i/>
          <w:color w:val="000000"/>
        </w:rPr>
        <w:t>in vitro</w:t>
      </w:r>
      <w:r w:rsidRPr="00E95B62">
        <w:rPr>
          <w:rFonts w:ascii="Arial" w:hAnsi="Arial" w:cs="Arial"/>
          <w:color w:val="000000"/>
        </w:rPr>
        <w:t xml:space="preserve"> fertilizace (IVF). Inkubátor </w:t>
      </w:r>
      <w:r w:rsidR="005320BD" w:rsidRPr="00E95B62">
        <w:rPr>
          <w:rFonts w:ascii="Arial" w:hAnsi="Arial" w:cs="Arial"/>
          <w:color w:val="000000"/>
        </w:rPr>
        <w:t>obsahuje</w:t>
      </w:r>
      <w:r w:rsidRPr="00E95B62">
        <w:rPr>
          <w:rFonts w:ascii="Arial" w:hAnsi="Arial" w:cs="Arial"/>
          <w:color w:val="000000"/>
        </w:rPr>
        <w:t xml:space="preserve"> integrovaný systém pro obrazový záznam vývoje embryí až do jejich transferu. </w:t>
      </w:r>
    </w:p>
    <w:p w:rsidR="005320F7" w:rsidRPr="00E95B62" w:rsidRDefault="005320F7" w:rsidP="00851F76">
      <w:pPr>
        <w:jc w:val="both"/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Způsob kultivace embryí:</w:t>
      </w:r>
      <w:r w:rsidRPr="00E95B62">
        <w:rPr>
          <w:rFonts w:ascii="Arial" w:hAnsi="Arial" w:cs="Arial"/>
          <w:color w:val="000000"/>
        </w:rPr>
        <w:t xml:space="preserve"> oddělená pomocí samostatných kultivačních komor, minimalizace křížové kontaminace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Počet kultivačních komor:</w:t>
      </w:r>
      <w:r w:rsidRPr="00E95B62">
        <w:rPr>
          <w:rFonts w:ascii="Arial" w:hAnsi="Arial" w:cs="Arial"/>
          <w:color w:val="000000"/>
        </w:rPr>
        <w:t xml:space="preserve"> 6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Počet embryí na komoru</w:t>
      </w:r>
      <w:r w:rsidR="00851F76" w:rsidRPr="00E95B62">
        <w:rPr>
          <w:rFonts w:ascii="Arial" w:hAnsi="Arial" w:cs="Arial"/>
          <w:b/>
          <w:color w:val="000000"/>
        </w:rPr>
        <w:t>:</w:t>
      </w:r>
      <w:r w:rsidRPr="00E95B62">
        <w:rPr>
          <w:rFonts w:ascii="Arial" w:hAnsi="Arial" w:cs="Arial"/>
          <w:color w:val="000000"/>
        </w:rPr>
        <w:t xml:space="preserve"> 14 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Celková kapacita inkubátoru:</w:t>
      </w:r>
      <w:r w:rsidRPr="00E95B62">
        <w:rPr>
          <w:rFonts w:ascii="Arial" w:hAnsi="Arial" w:cs="Arial"/>
          <w:color w:val="000000"/>
        </w:rPr>
        <w:t xml:space="preserve"> 84 embryí</w:t>
      </w:r>
    </w:p>
    <w:p w:rsidR="005320F7" w:rsidRPr="00E95B62" w:rsidRDefault="005320F7" w:rsidP="005320F7">
      <w:pPr>
        <w:rPr>
          <w:rFonts w:ascii="Arial" w:hAnsi="Arial" w:cs="Arial"/>
          <w:b/>
          <w:color w:val="000000"/>
        </w:rPr>
      </w:pPr>
      <w:r w:rsidRPr="00E95B62">
        <w:rPr>
          <w:rFonts w:ascii="Arial" w:hAnsi="Arial" w:cs="Arial"/>
          <w:b/>
          <w:color w:val="000000"/>
        </w:rPr>
        <w:t xml:space="preserve">Rozsah regulace teploty: </w:t>
      </w:r>
      <w:r w:rsidRPr="00E95B62">
        <w:rPr>
          <w:rFonts w:ascii="Arial" w:hAnsi="Arial" w:cs="Arial"/>
          <w:color w:val="000000"/>
        </w:rPr>
        <w:t xml:space="preserve">25 </w:t>
      </w:r>
      <w:r w:rsidR="0055687B" w:rsidRPr="00E95B62">
        <w:rPr>
          <w:rFonts w:ascii="Arial" w:hAnsi="Arial" w:cs="Arial"/>
          <w:color w:val="000000"/>
        </w:rPr>
        <w:t>–</w:t>
      </w:r>
      <w:r w:rsidRPr="00E95B62">
        <w:rPr>
          <w:rFonts w:ascii="Arial" w:hAnsi="Arial" w:cs="Arial"/>
          <w:color w:val="000000"/>
        </w:rPr>
        <w:t xml:space="preserve"> 40</w:t>
      </w:r>
      <w:r w:rsidR="0055687B" w:rsidRPr="00E95B62">
        <w:rPr>
          <w:rFonts w:ascii="Arial" w:hAnsi="Arial" w:cs="Arial"/>
          <w:color w:val="000000"/>
        </w:rPr>
        <w:t xml:space="preserve"> </w:t>
      </w:r>
      <w:r w:rsidRPr="00E95B62">
        <w:rPr>
          <w:rFonts w:ascii="Arial" w:hAnsi="Arial" w:cs="Arial"/>
          <w:color w:val="000000"/>
        </w:rPr>
        <w:t>°C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Rozsah regulace CO</w:t>
      </w:r>
      <w:r w:rsidRPr="00E95B62">
        <w:rPr>
          <w:rFonts w:ascii="Arial" w:hAnsi="Arial" w:cs="Arial"/>
          <w:b/>
          <w:color w:val="000000"/>
          <w:vertAlign w:val="subscript"/>
        </w:rPr>
        <w:t>2</w:t>
      </w:r>
      <w:r w:rsidRPr="00E95B62">
        <w:rPr>
          <w:rFonts w:ascii="Arial" w:hAnsi="Arial" w:cs="Arial"/>
          <w:b/>
          <w:color w:val="000000"/>
        </w:rPr>
        <w:t>:</w:t>
      </w:r>
      <w:r w:rsidRPr="00E95B62">
        <w:rPr>
          <w:rFonts w:ascii="Arial" w:hAnsi="Arial" w:cs="Arial"/>
          <w:color w:val="000000"/>
        </w:rPr>
        <w:t xml:space="preserve"> 1.9 – 10 % CO</w:t>
      </w:r>
      <w:r w:rsidRPr="00E95B62">
        <w:rPr>
          <w:rFonts w:ascii="Arial" w:hAnsi="Arial" w:cs="Arial"/>
          <w:color w:val="000000"/>
          <w:vertAlign w:val="subscript"/>
        </w:rPr>
        <w:t>2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Rozsah regulace O</w:t>
      </w:r>
      <w:r w:rsidRPr="00E95B62">
        <w:rPr>
          <w:rFonts w:ascii="Arial" w:hAnsi="Arial" w:cs="Arial"/>
          <w:b/>
          <w:color w:val="000000"/>
          <w:vertAlign w:val="subscript"/>
        </w:rPr>
        <w:t>2</w:t>
      </w:r>
      <w:r w:rsidRPr="00E95B62">
        <w:rPr>
          <w:rFonts w:ascii="Arial" w:hAnsi="Arial" w:cs="Arial"/>
          <w:b/>
          <w:color w:val="000000"/>
        </w:rPr>
        <w:t>:</w:t>
      </w:r>
      <w:r w:rsidRPr="00E95B62">
        <w:rPr>
          <w:rFonts w:ascii="Arial" w:hAnsi="Arial" w:cs="Arial"/>
          <w:color w:val="000000"/>
        </w:rPr>
        <w:t xml:space="preserve"> 20 – 5 % O</w:t>
      </w:r>
      <w:r w:rsidRPr="00E95B62">
        <w:rPr>
          <w:rFonts w:ascii="Arial" w:hAnsi="Arial" w:cs="Arial"/>
          <w:color w:val="000000"/>
          <w:vertAlign w:val="subscript"/>
        </w:rPr>
        <w:t>2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Vstup plynů:</w:t>
      </w:r>
      <w:r w:rsidRPr="00E95B62">
        <w:rPr>
          <w:rFonts w:ascii="Arial" w:hAnsi="Arial" w:cs="Arial"/>
          <w:color w:val="000000"/>
        </w:rPr>
        <w:t xml:space="preserve"> 1</w:t>
      </w:r>
      <w:r w:rsidR="00851F76" w:rsidRPr="00E95B62">
        <w:rPr>
          <w:rFonts w:ascii="Arial" w:hAnsi="Arial" w:cs="Arial"/>
          <w:color w:val="000000"/>
        </w:rPr>
        <w:t>×</w:t>
      </w:r>
      <w:r w:rsidRPr="00E95B62">
        <w:rPr>
          <w:rFonts w:ascii="Arial" w:hAnsi="Arial" w:cs="Arial"/>
          <w:color w:val="000000"/>
        </w:rPr>
        <w:t xml:space="preserve"> vstup CO</w:t>
      </w:r>
      <w:r w:rsidRPr="00E95B62">
        <w:rPr>
          <w:rFonts w:ascii="Arial" w:hAnsi="Arial" w:cs="Arial"/>
          <w:color w:val="000000"/>
          <w:vertAlign w:val="subscript"/>
        </w:rPr>
        <w:t>2</w:t>
      </w:r>
      <w:r w:rsidRPr="00E95B62">
        <w:rPr>
          <w:rFonts w:ascii="Arial" w:hAnsi="Arial" w:cs="Arial"/>
          <w:color w:val="000000"/>
        </w:rPr>
        <w:t>, 1</w:t>
      </w:r>
      <w:r w:rsidR="00851F76" w:rsidRPr="00E95B62">
        <w:rPr>
          <w:rFonts w:ascii="Arial" w:hAnsi="Arial" w:cs="Arial"/>
          <w:color w:val="000000"/>
        </w:rPr>
        <w:t>×</w:t>
      </w:r>
      <w:r w:rsidRPr="00E95B62">
        <w:rPr>
          <w:rFonts w:ascii="Arial" w:hAnsi="Arial" w:cs="Arial"/>
          <w:color w:val="000000"/>
        </w:rPr>
        <w:t xml:space="preserve"> N</w:t>
      </w:r>
      <w:r w:rsidRPr="00E95B62">
        <w:rPr>
          <w:rFonts w:ascii="Arial" w:hAnsi="Arial" w:cs="Arial"/>
          <w:color w:val="000000"/>
          <w:vertAlign w:val="subscript"/>
        </w:rPr>
        <w:t>2</w:t>
      </w:r>
      <w:r w:rsidRPr="00E95B62">
        <w:rPr>
          <w:rFonts w:ascii="Arial" w:hAnsi="Arial" w:cs="Arial"/>
          <w:color w:val="000000"/>
        </w:rPr>
        <w:t xml:space="preserve"> 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Způsob mixování plynů:</w:t>
      </w:r>
      <w:r w:rsidRPr="00E95B62">
        <w:rPr>
          <w:rFonts w:ascii="Arial" w:hAnsi="Arial" w:cs="Arial"/>
          <w:color w:val="000000"/>
        </w:rPr>
        <w:t xml:space="preserve"> mixážní komora uvnitř inkubátoru</w:t>
      </w:r>
    </w:p>
    <w:p w:rsidR="005320F7" w:rsidRDefault="005320F7" w:rsidP="00E95B62">
      <w:pPr>
        <w:spacing w:after="0"/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Způsob čištění plynů:</w:t>
      </w:r>
      <w:r w:rsidRPr="00E95B62">
        <w:rPr>
          <w:rFonts w:ascii="Arial" w:hAnsi="Arial" w:cs="Arial"/>
          <w:color w:val="000000"/>
        </w:rPr>
        <w:t xml:space="preserve"> Filtr HEPA-VOC + UV sterilizace</w:t>
      </w:r>
    </w:p>
    <w:p w:rsidR="00E95B62" w:rsidRPr="00E95B62" w:rsidRDefault="00E95B62" w:rsidP="005320F7">
      <w:pPr>
        <w:rPr>
          <w:rFonts w:ascii="Arial" w:hAnsi="Arial" w:cs="Arial"/>
          <w:color w:val="000000"/>
        </w:rPr>
      </w:pP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b/>
          <w:color w:val="000000"/>
        </w:rPr>
        <w:t>Další p</w:t>
      </w:r>
      <w:r w:rsidR="00851F76" w:rsidRPr="00E95B62">
        <w:rPr>
          <w:rFonts w:ascii="Arial" w:hAnsi="Arial" w:cs="Arial"/>
          <w:b/>
          <w:color w:val="000000"/>
        </w:rPr>
        <w:t>arametry</w:t>
      </w:r>
      <w:r w:rsidRPr="00E95B62">
        <w:rPr>
          <w:rFonts w:ascii="Arial" w:hAnsi="Arial" w:cs="Arial"/>
          <w:b/>
          <w:color w:val="000000"/>
        </w:rPr>
        <w:t>:</w:t>
      </w:r>
      <w:r w:rsidRPr="00E95B62">
        <w:rPr>
          <w:rFonts w:ascii="Arial" w:hAnsi="Arial" w:cs="Arial"/>
          <w:color w:val="000000"/>
        </w:rPr>
        <w:t xml:space="preserve"> 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color w:val="000000"/>
        </w:rPr>
        <w:t>a) Integrovaný zobrazovací systém pro pozorování embryí a záznam vývoje.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color w:val="000000"/>
        </w:rPr>
        <w:t>b) Integrovaný pH metr pro měření pH v kultivačních miskách.</w:t>
      </w:r>
    </w:p>
    <w:p w:rsidR="005320F7" w:rsidRPr="00E95B62" w:rsidRDefault="005320F7" w:rsidP="005320F7">
      <w:pPr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color w:val="000000"/>
        </w:rPr>
        <w:t>c) Integrované porty pro odběr vzorků plynu z každé komory.</w:t>
      </w:r>
    </w:p>
    <w:p w:rsidR="005320F7" w:rsidRPr="00E95B62" w:rsidRDefault="005320F7" w:rsidP="00532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color w:val="000000"/>
        </w:rPr>
        <w:t>d) Integrované senzory PT 1000 s výstupy pro teplotní validace každé komory.</w:t>
      </w:r>
    </w:p>
    <w:p w:rsidR="005320F7" w:rsidRPr="00E95B62" w:rsidRDefault="005320F7" w:rsidP="00532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20F7" w:rsidRPr="00E95B62" w:rsidRDefault="005320F7" w:rsidP="00E95B6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E95B62">
        <w:rPr>
          <w:rFonts w:ascii="Arial" w:hAnsi="Arial" w:cs="Arial"/>
          <w:color w:val="000000"/>
        </w:rPr>
        <w:t xml:space="preserve">e) </w:t>
      </w:r>
      <w:proofErr w:type="spellStart"/>
      <w:r w:rsidRPr="00E95B62">
        <w:rPr>
          <w:rFonts w:ascii="Arial" w:hAnsi="Arial" w:cs="Arial"/>
          <w:color w:val="000000"/>
        </w:rPr>
        <w:t>Datalogging</w:t>
      </w:r>
      <w:proofErr w:type="spellEnd"/>
      <w:r w:rsidRPr="00E95B62">
        <w:rPr>
          <w:rFonts w:ascii="Arial" w:hAnsi="Arial" w:cs="Arial"/>
          <w:color w:val="000000"/>
        </w:rPr>
        <w:t xml:space="preserve"> parametrů kultivačního prostředí v inkubátoru (teplota, koncentrace </w:t>
      </w:r>
      <w:proofErr w:type="gramStart"/>
      <w:r w:rsidRPr="00E95B62">
        <w:rPr>
          <w:rFonts w:ascii="Arial" w:hAnsi="Arial" w:cs="Arial"/>
          <w:color w:val="000000"/>
        </w:rPr>
        <w:t xml:space="preserve">plynů, </w:t>
      </w:r>
      <w:r w:rsidR="00E95B62">
        <w:rPr>
          <w:rFonts w:ascii="Arial" w:hAnsi="Arial" w:cs="Arial"/>
          <w:color w:val="000000"/>
        </w:rPr>
        <w:t xml:space="preserve"> </w:t>
      </w:r>
      <w:r w:rsidRPr="00E95B62">
        <w:rPr>
          <w:rFonts w:ascii="Arial" w:hAnsi="Arial" w:cs="Arial"/>
          <w:color w:val="000000"/>
        </w:rPr>
        <w:t>alarmy</w:t>
      </w:r>
      <w:proofErr w:type="gramEnd"/>
      <w:r w:rsidRPr="00E95B62">
        <w:rPr>
          <w:rFonts w:ascii="Arial" w:hAnsi="Arial" w:cs="Arial"/>
          <w:color w:val="000000"/>
        </w:rPr>
        <w:t>)</w:t>
      </w:r>
    </w:p>
    <w:p w:rsidR="005320F7" w:rsidRPr="00E95B62" w:rsidRDefault="005320F7" w:rsidP="00532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5E9D" w:rsidRPr="00E95B62" w:rsidRDefault="005320F7" w:rsidP="00E95B6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84" w:hanging="284"/>
        <w:rPr>
          <w:rFonts w:ascii="Arial" w:hAnsi="Arial" w:cs="Arial"/>
          <w:sz w:val="23"/>
          <w:szCs w:val="23"/>
          <w:lang w:val="cs-CZ"/>
        </w:rPr>
      </w:pPr>
      <w:r w:rsidRPr="00E95B62">
        <w:rPr>
          <w:rFonts w:ascii="Arial" w:hAnsi="Arial" w:cs="Arial"/>
          <w:color w:val="000000"/>
          <w:lang w:val="cs-CZ"/>
        </w:rPr>
        <w:t xml:space="preserve">f) </w:t>
      </w:r>
      <w:r w:rsidRPr="00E95B62">
        <w:rPr>
          <w:rFonts w:ascii="Arial" w:hAnsi="Arial" w:cs="Arial"/>
          <w:color w:val="000000"/>
          <w:sz w:val="22"/>
          <w:szCs w:val="22"/>
          <w:lang w:val="cs-CZ"/>
        </w:rPr>
        <w:t>PC aplikace umožňující přezkoumat, anotovat a porovnat morfologické parametry každého embrya za účelem jeho selekce k budoucímu tra</w:t>
      </w:r>
      <w:r w:rsidR="0055687B" w:rsidRPr="00E95B62">
        <w:rPr>
          <w:rFonts w:ascii="Arial" w:hAnsi="Arial" w:cs="Arial"/>
          <w:color w:val="000000"/>
          <w:sz w:val="22"/>
          <w:szCs w:val="22"/>
          <w:lang w:val="cs-CZ"/>
        </w:rPr>
        <w:t>n</w:t>
      </w:r>
      <w:r w:rsidRPr="00E95B62">
        <w:rPr>
          <w:rFonts w:ascii="Arial" w:hAnsi="Arial" w:cs="Arial"/>
          <w:color w:val="000000"/>
          <w:sz w:val="22"/>
          <w:szCs w:val="22"/>
          <w:lang w:val="cs-CZ"/>
        </w:rPr>
        <w:t>sferu.</w:t>
      </w:r>
    </w:p>
    <w:sectPr w:rsidR="000B5E9D" w:rsidRPr="00E95B62" w:rsidSect="00E95B62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17" w:rsidRDefault="000A1417" w:rsidP="00FF18EB">
      <w:pPr>
        <w:spacing w:after="0" w:line="240" w:lineRule="auto"/>
      </w:pPr>
      <w:r>
        <w:separator/>
      </w:r>
    </w:p>
  </w:endnote>
  <w:endnote w:type="continuationSeparator" w:id="0">
    <w:p w:rsidR="000A1417" w:rsidRDefault="000A1417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71" w:rsidRDefault="00605F71">
    <w:pPr>
      <w:pStyle w:val="Zpat"/>
      <w:pBdr>
        <w:bottom w:val="single" w:sz="6" w:space="1" w:color="auto"/>
      </w:pBdr>
      <w:jc w:val="center"/>
    </w:pPr>
  </w:p>
  <w:p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01F31">
      <w:rPr>
        <w:rFonts w:ascii="Arial" w:hAnsi="Arial" w:cs="Arial"/>
        <w:b/>
        <w:bCs/>
        <w:noProof/>
        <w:sz w:val="20"/>
        <w:szCs w:val="20"/>
      </w:rPr>
      <w:t>2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01F31">
      <w:rPr>
        <w:rFonts w:ascii="Arial" w:hAnsi="Arial" w:cs="Arial"/>
        <w:b/>
        <w:bCs/>
        <w:noProof/>
        <w:sz w:val="20"/>
        <w:szCs w:val="20"/>
      </w:rPr>
      <w:t>8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17" w:rsidRDefault="000A1417" w:rsidP="00FF18EB">
      <w:pPr>
        <w:spacing w:after="0" w:line="240" w:lineRule="auto"/>
      </w:pPr>
      <w:r>
        <w:separator/>
      </w:r>
    </w:p>
  </w:footnote>
  <w:footnote w:type="continuationSeparator" w:id="0">
    <w:p w:rsidR="000A1417" w:rsidRDefault="000A1417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228F8"/>
    <w:rsid w:val="00026FB0"/>
    <w:rsid w:val="00030B47"/>
    <w:rsid w:val="00032F0B"/>
    <w:rsid w:val="000333EF"/>
    <w:rsid w:val="000476DB"/>
    <w:rsid w:val="00063C28"/>
    <w:rsid w:val="00064EF8"/>
    <w:rsid w:val="000746D0"/>
    <w:rsid w:val="00082797"/>
    <w:rsid w:val="00082B4B"/>
    <w:rsid w:val="00085714"/>
    <w:rsid w:val="00085E6F"/>
    <w:rsid w:val="00095F81"/>
    <w:rsid w:val="000A1417"/>
    <w:rsid w:val="000B1AE0"/>
    <w:rsid w:val="000B2F08"/>
    <w:rsid w:val="000B3DB4"/>
    <w:rsid w:val="000B5BF7"/>
    <w:rsid w:val="000B5E9D"/>
    <w:rsid w:val="000C21E4"/>
    <w:rsid w:val="000C5A3D"/>
    <w:rsid w:val="000C734C"/>
    <w:rsid w:val="000C793B"/>
    <w:rsid w:val="000D0498"/>
    <w:rsid w:val="000F4C59"/>
    <w:rsid w:val="00101F31"/>
    <w:rsid w:val="00113B40"/>
    <w:rsid w:val="00130E87"/>
    <w:rsid w:val="001341A7"/>
    <w:rsid w:val="00134BC1"/>
    <w:rsid w:val="00142BD2"/>
    <w:rsid w:val="001470F0"/>
    <w:rsid w:val="0014717B"/>
    <w:rsid w:val="00154F85"/>
    <w:rsid w:val="00182640"/>
    <w:rsid w:val="00183226"/>
    <w:rsid w:val="00183727"/>
    <w:rsid w:val="00185F96"/>
    <w:rsid w:val="001874D4"/>
    <w:rsid w:val="00196288"/>
    <w:rsid w:val="00197176"/>
    <w:rsid w:val="0019797A"/>
    <w:rsid w:val="001A1EBA"/>
    <w:rsid w:val="001A3D28"/>
    <w:rsid w:val="001D2C7B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373A7"/>
    <w:rsid w:val="00243FE4"/>
    <w:rsid w:val="00250E90"/>
    <w:rsid w:val="00250F85"/>
    <w:rsid w:val="0025616B"/>
    <w:rsid w:val="002575A6"/>
    <w:rsid w:val="002746D2"/>
    <w:rsid w:val="002812F7"/>
    <w:rsid w:val="002834BC"/>
    <w:rsid w:val="00283E98"/>
    <w:rsid w:val="0029524D"/>
    <w:rsid w:val="00296488"/>
    <w:rsid w:val="00297406"/>
    <w:rsid w:val="00297EE2"/>
    <w:rsid w:val="002A29DA"/>
    <w:rsid w:val="002E1388"/>
    <w:rsid w:val="002E3B0B"/>
    <w:rsid w:val="002E48E0"/>
    <w:rsid w:val="002F4EDA"/>
    <w:rsid w:val="003073CD"/>
    <w:rsid w:val="00312759"/>
    <w:rsid w:val="00327588"/>
    <w:rsid w:val="00330DC4"/>
    <w:rsid w:val="003360BF"/>
    <w:rsid w:val="00341AD8"/>
    <w:rsid w:val="003477DB"/>
    <w:rsid w:val="00351229"/>
    <w:rsid w:val="00355E79"/>
    <w:rsid w:val="0036266E"/>
    <w:rsid w:val="00375955"/>
    <w:rsid w:val="00382D5D"/>
    <w:rsid w:val="003A1056"/>
    <w:rsid w:val="003D0A25"/>
    <w:rsid w:val="003D23D7"/>
    <w:rsid w:val="003D3250"/>
    <w:rsid w:val="003E071E"/>
    <w:rsid w:val="003E0DE8"/>
    <w:rsid w:val="003E1EBB"/>
    <w:rsid w:val="003E30B3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335CC"/>
    <w:rsid w:val="00434C5C"/>
    <w:rsid w:val="0044678A"/>
    <w:rsid w:val="00457F76"/>
    <w:rsid w:val="004623EA"/>
    <w:rsid w:val="0048753D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1540C"/>
    <w:rsid w:val="00521953"/>
    <w:rsid w:val="005320BD"/>
    <w:rsid w:val="005320F7"/>
    <w:rsid w:val="005371E9"/>
    <w:rsid w:val="00546C21"/>
    <w:rsid w:val="005515B0"/>
    <w:rsid w:val="0055687B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D319C"/>
    <w:rsid w:val="005E39A9"/>
    <w:rsid w:val="005E7B96"/>
    <w:rsid w:val="005F53C1"/>
    <w:rsid w:val="005F5EEB"/>
    <w:rsid w:val="006031DD"/>
    <w:rsid w:val="00605F71"/>
    <w:rsid w:val="006124A5"/>
    <w:rsid w:val="00613A87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56B08"/>
    <w:rsid w:val="0067085F"/>
    <w:rsid w:val="00672FA9"/>
    <w:rsid w:val="0067386C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D0F33"/>
    <w:rsid w:val="006D4738"/>
    <w:rsid w:val="006E26C4"/>
    <w:rsid w:val="006E2FF9"/>
    <w:rsid w:val="006E4EF6"/>
    <w:rsid w:val="006E54D0"/>
    <w:rsid w:val="006E7930"/>
    <w:rsid w:val="00711FAE"/>
    <w:rsid w:val="0071478F"/>
    <w:rsid w:val="007157D9"/>
    <w:rsid w:val="00735D41"/>
    <w:rsid w:val="0073763C"/>
    <w:rsid w:val="00744E5D"/>
    <w:rsid w:val="0075205D"/>
    <w:rsid w:val="00775695"/>
    <w:rsid w:val="00784CD4"/>
    <w:rsid w:val="00787C20"/>
    <w:rsid w:val="00794661"/>
    <w:rsid w:val="007A4D36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42E4D"/>
    <w:rsid w:val="00851F76"/>
    <w:rsid w:val="0085307C"/>
    <w:rsid w:val="008645D8"/>
    <w:rsid w:val="00864A54"/>
    <w:rsid w:val="00865A8C"/>
    <w:rsid w:val="008877B1"/>
    <w:rsid w:val="008903ED"/>
    <w:rsid w:val="008A4B00"/>
    <w:rsid w:val="008C0647"/>
    <w:rsid w:val="008D0213"/>
    <w:rsid w:val="008D17FE"/>
    <w:rsid w:val="008F5079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7FF"/>
    <w:rsid w:val="00957978"/>
    <w:rsid w:val="009606A3"/>
    <w:rsid w:val="00961803"/>
    <w:rsid w:val="009664E0"/>
    <w:rsid w:val="00971663"/>
    <w:rsid w:val="0097244D"/>
    <w:rsid w:val="00973DFD"/>
    <w:rsid w:val="009906B4"/>
    <w:rsid w:val="009A3D16"/>
    <w:rsid w:val="009A4F9F"/>
    <w:rsid w:val="009B2645"/>
    <w:rsid w:val="009B2B19"/>
    <w:rsid w:val="009B48A9"/>
    <w:rsid w:val="009B78EC"/>
    <w:rsid w:val="009C2784"/>
    <w:rsid w:val="009C7D00"/>
    <w:rsid w:val="009D3B32"/>
    <w:rsid w:val="009F3BF8"/>
    <w:rsid w:val="009F3C21"/>
    <w:rsid w:val="00A03BF1"/>
    <w:rsid w:val="00A0786C"/>
    <w:rsid w:val="00A131FD"/>
    <w:rsid w:val="00A146F1"/>
    <w:rsid w:val="00A17F49"/>
    <w:rsid w:val="00A4060F"/>
    <w:rsid w:val="00A51741"/>
    <w:rsid w:val="00A52F13"/>
    <w:rsid w:val="00A71BE8"/>
    <w:rsid w:val="00A739A7"/>
    <w:rsid w:val="00A73C62"/>
    <w:rsid w:val="00A74BD6"/>
    <w:rsid w:val="00A92F5B"/>
    <w:rsid w:val="00A9354F"/>
    <w:rsid w:val="00A937E1"/>
    <w:rsid w:val="00A97979"/>
    <w:rsid w:val="00AA0B1A"/>
    <w:rsid w:val="00AA4B53"/>
    <w:rsid w:val="00AB13EA"/>
    <w:rsid w:val="00AB799A"/>
    <w:rsid w:val="00AD18F2"/>
    <w:rsid w:val="00AD1A46"/>
    <w:rsid w:val="00AD3810"/>
    <w:rsid w:val="00AD3D04"/>
    <w:rsid w:val="00AE45EA"/>
    <w:rsid w:val="00AF0406"/>
    <w:rsid w:val="00AF07E4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44861"/>
    <w:rsid w:val="00B67F0B"/>
    <w:rsid w:val="00B733E1"/>
    <w:rsid w:val="00B76F43"/>
    <w:rsid w:val="00B8157D"/>
    <w:rsid w:val="00B82BC0"/>
    <w:rsid w:val="00B85405"/>
    <w:rsid w:val="00B91037"/>
    <w:rsid w:val="00B9193B"/>
    <w:rsid w:val="00B95871"/>
    <w:rsid w:val="00BA07E6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0FCB"/>
    <w:rsid w:val="00C142B5"/>
    <w:rsid w:val="00C2727E"/>
    <w:rsid w:val="00C27F0F"/>
    <w:rsid w:val="00C342FE"/>
    <w:rsid w:val="00C40168"/>
    <w:rsid w:val="00C61C6C"/>
    <w:rsid w:val="00C65D56"/>
    <w:rsid w:val="00C7138F"/>
    <w:rsid w:val="00C73746"/>
    <w:rsid w:val="00C90967"/>
    <w:rsid w:val="00C970BF"/>
    <w:rsid w:val="00C978A8"/>
    <w:rsid w:val="00CA4CF7"/>
    <w:rsid w:val="00CB01C4"/>
    <w:rsid w:val="00CB6A3D"/>
    <w:rsid w:val="00CC0F64"/>
    <w:rsid w:val="00CC12D2"/>
    <w:rsid w:val="00CD09CF"/>
    <w:rsid w:val="00CD5440"/>
    <w:rsid w:val="00CD60EF"/>
    <w:rsid w:val="00CD61FC"/>
    <w:rsid w:val="00CE290D"/>
    <w:rsid w:val="00CF0B12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2704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804"/>
    <w:rsid w:val="00E57C99"/>
    <w:rsid w:val="00E57DE7"/>
    <w:rsid w:val="00E710A0"/>
    <w:rsid w:val="00E71D47"/>
    <w:rsid w:val="00E71F84"/>
    <w:rsid w:val="00E80D56"/>
    <w:rsid w:val="00E826DA"/>
    <w:rsid w:val="00E9244D"/>
    <w:rsid w:val="00E928B3"/>
    <w:rsid w:val="00E95B62"/>
    <w:rsid w:val="00EA0F46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45113"/>
    <w:rsid w:val="00F5269B"/>
    <w:rsid w:val="00F7334F"/>
    <w:rsid w:val="00F74782"/>
    <w:rsid w:val="00F8293F"/>
    <w:rsid w:val="00F86F9D"/>
    <w:rsid w:val="00F91A23"/>
    <w:rsid w:val="00FB373A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75C955345E7143BE0C8A204318EACE" ma:contentTypeVersion="0" ma:contentTypeDescription="Vytvoří nový dokument" ma:contentTypeScope="" ma:versionID="fc4ef09194353a27799ef2824395c1c5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2DWAXVAW3MHF-1102-19</_dlc_DocId>
    <_dlc_DocIdUrl xmlns="a7e37686-00e6-405d-9032-d05dd3ba55a9">
      <Url>http://vis/c012/WebVZ/_layouts/15/DocIdRedir.aspx?ID=2DWAXVAW3MHF-1102-19</Url>
      <Description>2DWAXVAW3MHF-1102-19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4C52-D4DF-48FD-990F-09EDA108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BB029-EDA1-4EC7-81F7-30CB076632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92217-D90C-4958-80AD-A1E5F570250E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a7e37686-00e6-405d-9032-d05dd3ba55a9"/>
  </ds:schemaRefs>
</ds:datastoreItem>
</file>

<file path=customXml/itemProps4.xml><?xml version="1.0" encoding="utf-8"?>
<ds:datastoreItem xmlns:ds="http://schemas.openxmlformats.org/officeDocument/2006/customXml" ds:itemID="{D1A0016D-E49A-4D49-897F-143129E5CF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3B5DF0-AEF9-4D16-B713-14227C61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2703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2017-08-16T12:32:00Z</cp:lastPrinted>
  <dcterms:created xsi:type="dcterms:W3CDTF">2017-08-23T10:49:00Z</dcterms:created>
  <dcterms:modified xsi:type="dcterms:W3CDTF">2017-08-23T10:50:00Z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0x0101004275C955345E7143BE0C8A204318EACE</vt:lpwstr>
  </property>
  <property fmtid="{D5CDD505-2E9C-101B-9397-08002B2CF9AE}" pid="3" name="_dlc_DocIdItemGuid">
    <vt:lpwstr>b601b86e-12f4-4311-8c5f-8dc5bf124da9</vt:lpwstr>
  </property>
</Properties>
</file>