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0E65" w14:textId="77777777" w:rsidR="00792194" w:rsidRPr="00792194" w:rsidRDefault="00792194" w:rsidP="00792194">
      <w:pPr>
        <w:rPr>
          <w:rFonts w:cstheme="minorHAnsi"/>
          <w:color w:val="000000"/>
          <w:sz w:val="16"/>
          <w:szCs w:val="16"/>
        </w:rPr>
      </w:pPr>
    </w:p>
    <w:p w14:paraId="12DE3E71" w14:textId="77777777" w:rsidR="00792194" w:rsidRPr="00792194" w:rsidRDefault="00792194" w:rsidP="00792194">
      <w:pPr>
        <w:widowControl w:val="0"/>
        <w:autoSpaceDE w:val="0"/>
        <w:autoSpaceDN w:val="0"/>
        <w:adjustRightInd w:val="0"/>
        <w:snapToGrid w:val="0"/>
        <w:spacing w:after="0" w:line="240" w:lineRule="auto"/>
        <w:jc w:val="center"/>
        <w:rPr>
          <w:rFonts w:cstheme="minorHAnsi"/>
          <w:sz w:val="24"/>
          <w:szCs w:val="24"/>
        </w:rPr>
      </w:pPr>
      <w:r w:rsidRPr="00792194">
        <w:rPr>
          <w:rFonts w:cstheme="minorHAnsi"/>
          <w:color w:val="000000"/>
          <w:sz w:val="39"/>
          <w:szCs w:val="39"/>
        </w:rPr>
        <w:t>Smlouva o dílo</w:t>
      </w:r>
    </w:p>
    <w:p w14:paraId="730E315E" w14:textId="77777777" w:rsidR="00792194" w:rsidRPr="00792194" w:rsidRDefault="00792194" w:rsidP="00792194">
      <w:pPr>
        <w:jc w:val="center"/>
        <w:rPr>
          <w:rFonts w:cstheme="minorHAnsi"/>
          <w:color w:val="000000"/>
          <w:sz w:val="39"/>
          <w:szCs w:val="39"/>
        </w:rPr>
      </w:pPr>
      <w:r w:rsidRPr="00792194">
        <w:rPr>
          <w:rFonts w:cstheme="minorHAnsi"/>
          <w:color w:val="000000"/>
          <w:sz w:val="39"/>
          <w:szCs w:val="39"/>
        </w:rPr>
        <w:t xml:space="preserve">číslo: </w:t>
      </w:r>
    </w:p>
    <w:p w14:paraId="0288C575" w14:textId="77777777" w:rsidR="00792194" w:rsidRPr="00792194" w:rsidRDefault="00792194" w:rsidP="00792194">
      <w:pPr>
        <w:widowControl w:val="0"/>
        <w:autoSpaceDE w:val="0"/>
        <w:autoSpaceDN w:val="0"/>
        <w:adjustRightInd w:val="0"/>
        <w:snapToGrid w:val="0"/>
        <w:spacing w:after="0" w:line="240" w:lineRule="auto"/>
        <w:jc w:val="center"/>
        <w:rPr>
          <w:rFonts w:cstheme="minorHAnsi"/>
          <w:b/>
          <w:color w:val="000000"/>
          <w:sz w:val="18"/>
          <w:szCs w:val="18"/>
        </w:rPr>
      </w:pPr>
    </w:p>
    <w:p w14:paraId="540BD8F8" w14:textId="77777777" w:rsidR="00792194" w:rsidRPr="00792194" w:rsidRDefault="001A1558" w:rsidP="00792194">
      <w:pPr>
        <w:widowControl w:val="0"/>
        <w:autoSpaceDE w:val="0"/>
        <w:autoSpaceDN w:val="0"/>
        <w:adjustRightInd w:val="0"/>
        <w:snapToGrid w:val="0"/>
        <w:spacing w:after="0" w:line="240" w:lineRule="auto"/>
        <w:jc w:val="center"/>
        <w:rPr>
          <w:rFonts w:cstheme="minorHAnsi"/>
          <w:b/>
          <w:color w:val="000000"/>
        </w:rPr>
      </w:pPr>
      <w:r w:rsidRPr="001A1558">
        <w:rPr>
          <w:rFonts w:cstheme="minorHAnsi"/>
          <w:b/>
          <w:color w:val="000000"/>
        </w:rPr>
        <w:t>uzavřená podle § 2586 a násl. zákona č. 89/2012 Sb., občanský zákoník (dále jen „občanský zákoník“)</w:t>
      </w:r>
    </w:p>
    <w:p w14:paraId="658F762A" w14:textId="77777777" w:rsidR="00792194" w:rsidRPr="00792194" w:rsidRDefault="00792194" w:rsidP="00792194">
      <w:pPr>
        <w:widowControl w:val="0"/>
        <w:autoSpaceDE w:val="0"/>
        <w:autoSpaceDN w:val="0"/>
        <w:adjustRightInd w:val="0"/>
        <w:snapToGrid w:val="0"/>
        <w:spacing w:after="0" w:line="240" w:lineRule="auto"/>
        <w:jc w:val="center"/>
        <w:rPr>
          <w:rFonts w:cstheme="minorHAnsi"/>
          <w:b/>
          <w:color w:val="000000"/>
        </w:rPr>
      </w:pPr>
    </w:p>
    <w:p w14:paraId="4BB51275" w14:textId="77777777" w:rsidR="00792194" w:rsidRPr="00792194" w:rsidRDefault="00792194" w:rsidP="00792194">
      <w:pPr>
        <w:widowControl w:val="0"/>
        <w:autoSpaceDE w:val="0"/>
        <w:autoSpaceDN w:val="0"/>
        <w:adjustRightInd w:val="0"/>
        <w:snapToGrid w:val="0"/>
        <w:spacing w:after="0" w:line="240" w:lineRule="auto"/>
        <w:rPr>
          <w:rFonts w:cstheme="minorHAnsi"/>
          <w:color w:val="000000"/>
        </w:rPr>
      </w:pPr>
    </w:p>
    <w:p w14:paraId="7C91ED3D" w14:textId="77777777" w:rsidR="00792194" w:rsidRPr="00792194" w:rsidRDefault="00792194" w:rsidP="00792194">
      <w:pPr>
        <w:widowControl w:val="0"/>
        <w:autoSpaceDE w:val="0"/>
        <w:autoSpaceDN w:val="0"/>
        <w:adjustRightInd w:val="0"/>
        <w:snapToGrid w:val="0"/>
        <w:spacing w:after="0" w:line="240" w:lineRule="auto"/>
        <w:rPr>
          <w:rFonts w:cstheme="minorHAnsi"/>
          <w:b/>
          <w:color w:val="000000"/>
        </w:rPr>
      </w:pPr>
      <w:r w:rsidRPr="00792194">
        <w:rPr>
          <w:rFonts w:cstheme="minorHAnsi"/>
          <w:b/>
          <w:color w:val="000000"/>
        </w:rPr>
        <w:t>Objednatelem:</w:t>
      </w:r>
      <w:r w:rsidRPr="00792194">
        <w:rPr>
          <w:rFonts w:cstheme="minorHAnsi"/>
          <w:color w:val="000000"/>
        </w:rPr>
        <w:tab/>
      </w:r>
      <w:r w:rsidRPr="00792194">
        <w:rPr>
          <w:rFonts w:cstheme="minorHAnsi"/>
          <w:color w:val="000000"/>
        </w:rPr>
        <w:tab/>
      </w:r>
      <w:r w:rsidR="001B1F8C">
        <w:rPr>
          <w:rFonts w:cstheme="minorHAnsi"/>
          <w:b/>
          <w:color w:val="000000"/>
        </w:rPr>
        <w:t>KONGRESOVÉ CENTRUM PRAHA, A.S.</w:t>
      </w:r>
    </w:p>
    <w:p w14:paraId="05473C18" w14:textId="77777777" w:rsidR="001A1558" w:rsidRDefault="001A1558" w:rsidP="00792194">
      <w:pPr>
        <w:widowControl w:val="0"/>
        <w:autoSpaceDE w:val="0"/>
        <w:autoSpaceDN w:val="0"/>
        <w:adjustRightInd w:val="0"/>
        <w:snapToGrid w:val="0"/>
        <w:spacing w:after="0" w:line="240" w:lineRule="auto"/>
        <w:rPr>
          <w:rFonts w:cstheme="minorHAnsi"/>
          <w:color w:val="000000"/>
        </w:rPr>
      </w:pPr>
    </w:p>
    <w:p w14:paraId="18D90CCF"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Se sídlem:</w:t>
      </w:r>
      <w:r w:rsidRPr="00792194">
        <w:rPr>
          <w:rFonts w:cstheme="minorHAnsi"/>
          <w:color w:val="000000"/>
        </w:rPr>
        <w:tab/>
      </w:r>
      <w:r w:rsidRPr="00792194">
        <w:rPr>
          <w:rFonts w:cstheme="minorHAnsi"/>
          <w:color w:val="000000"/>
        </w:rPr>
        <w:tab/>
      </w:r>
      <w:r w:rsidR="001B1F8C" w:rsidRPr="001B1F8C">
        <w:rPr>
          <w:rFonts w:cstheme="minorHAnsi"/>
          <w:color w:val="000000"/>
        </w:rPr>
        <w:t>5. května 1640/65, Nusle, 140 00 Praha 4</w:t>
      </w:r>
    </w:p>
    <w:p w14:paraId="59CD1B7E" w14:textId="1790D03F" w:rsidR="00792194" w:rsidRPr="00792194" w:rsidRDefault="00792194" w:rsidP="000D4F5F">
      <w:pPr>
        <w:widowControl w:val="0"/>
        <w:autoSpaceDE w:val="0"/>
        <w:autoSpaceDN w:val="0"/>
        <w:adjustRightInd w:val="0"/>
        <w:snapToGrid w:val="0"/>
        <w:spacing w:after="0" w:line="240" w:lineRule="auto"/>
        <w:ind w:left="2127" w:hanging="2127"/>
        <w:rPr>
          <w:rFonts w:cstheme="minorHAnsi"/>
        </w:rPr>
      </w:pPr>
      <w:r w:rsidRPr="00792194">
        <w:rPr>
          <w:rFonts w:cstheme="minorHAnsi"/>
          <w:color w:val="000000"/>
        </w:rPr>
        <w:t>Zastoupený:</w:t>
      </w:r>
      <w:r w:rsidRPr="00792194">
        <w:rPr>
          <w:rFonts w:cstheme="minorHAnsi"/>
          <w:color w:val="000000"/>
        </w:rPr>
        <w:tab/>
      </w:r>
      <w:r w:rsidR="000D4F5F">
        <w:rPr>
          <w:rFonts w:cstheme="minorHAnsi"/>
          <w:color w:val="000000"/>
        </w:rPr>
        <w:t xml:space="preserve">Ing. </w:t>
      </w:r>
      <w:r w:rsidR="001C243B">
        <w:rPr>
          <w:rFonts w:cstheme="minorHAnsi"/>
          <w:color w:val="000000"/>
        </w:rPr>
        <w:t>Lenka Žlebková, generální ředitelka</w:t>
      </w:r>
    </w:p>
    <w:p w14:paraId="2CA496C1"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Bankovní spojení:</w:t>
      </w:r>
      <w:r w:rsidRPr="00792194">
        <w:rPr>
          <w:rFonts w:cstheme="minorHAnsi"/>
          <w:color w:val="000000"/>
        </w:rPr>
        <w:tab/>
      </w:r>
      <w:r w:rsidR="001B1F8C">
        <w:rPr>
          <w:rFonts w:cstheme="minorHAnsi"/>
          <w:color w:val="000000"/>
        </w:rPr>
        <w:t>Komerční banka, a.s.</w:t>
      </w:r>
    </w:p>
    <w:p w14:paraId="413825C2"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Číslo účtu:</w:t>
      </w:r>
      <w:r w:rsidRPr="00792194">
        <w:rPr>
          <w:rFonts w:cstheme="minorHAnsi"/>
          <w:color w:val="000000"/>
        </w:rPr>
        <w:tab/>
      </w:r>
      <w:r w:rsidRPr="00792194">
        <w:rPr>
          <w:rFonts w:cstheme="minorHAnsi"/>
          <w:color w:val="000000"/>
        </w:rPr>
        <w:tab/>
      </w:r>
      <w:r w:rsidR="001B1F8C" w:rsidRPr="001B1F8C">
        <w:rPr>
          <w:rFonts w:cstheme="minorHAnsi"/>
          <w:color w:val="000000"/>
        </w:rPr>
        <w:t>6502790257/0100</w:t>
      </w:r>
    </w:p>
    <w:p w14:paraId="220D4D6F" w14:textId="77777777" w:rsidR="001A1558" w:rsidRDefault="00792194" w:rsidP="00792194">
      <w:pPr>
        <w:widowControl w:val="0"/>
        <w:autoSpaceDE w:val="0"/>
        <w:autoSpaceDN w:val="0"/>
        <w:adjustRightInd w:val="0"/>
        <w:snapToGrid w:val="0"/>
        <w:spacing w:after="0" w:line="240" w:lineRule="auto"/>
        <w:rPr>
          <w:rFonts w:cstheme="minorHAnsi"/>
          <w:color w:val="000000"/>
        </w:rPr>
      </w:pPr>
      <w:r w:rsidRPr="00792194">
        <w:rPr>
          <w:rFonts w:cstheme="minorHAnsi"/>
          <w:color w:val="000000"/>
        </w:rPr>
        <w:t>IČ:</w:t>
      </w:r>
      <w:r w:rsidRPr="00792194">
        <w:rPr>
          <w:rFonts w:cstheme="minorHAnsi"/>
          <w:color w:val="000000"/>
        </w:rPr>
        <w:tab/>
      </w:r>
      <w:r w:rsidRPr="00792194">
        <w:rPr>
          <w:rFonts w:cstheme="minorHAnsi"/>
          <w:color w:val="000000"/>
        </w:rPr>
        <w:tab/>
      </w:r>
      <w:r w:rsidRPr="00792194">
        <w:rPr>
          <w:rFonts w:cstheme="minorHAnsi"/>
          <w:color w:val="000000"/>
        </w:rPr>
        <w:tab/>
      </w:r>
      <w:r w:rsidR="001B1F8C" w:rsidRPr="001B1F8C">
        <w:rPr>
          <w:rFonts w:cstheme="minorHAnsi"/>
          <w:color w:val="000000"/>
        </w:rPr>
        <w:t>63080249</w:t>
      </w:r>
    </w:p>
    <w:p w14:paraId="73605983"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DIČ</w:t>
      </w:r>
      <w:r w:rsidR="001A1558">
        <w:rPr>
          <w:rFonts w:cstheme="minorHAnsi"/>
          <w:color w:val="000000"/>
        </w:rPr>
        <w:t>:</w:t>
      </w:r>
      <w:r w:rsidRPr="00792194">
        <w:rPr>
          <w:rFonts w:cstheme="minorHAnsi"/>
          <w:color w:val="000000"/>
        </w:rPr>
        <w:tab/>
      </w:r>
      <w:r w:rsidRPr="00792194">
        <w:rPr>
          <w:rFonts w:cstheme="minorHAnsi"/>
          <w:color w:val="000000"/>
        </w:rPr>
        <w:tab/>
      </w:r>
      <w:r w:rsidRPr="00792194">
        <w:rPr>
          <w:rFonts w:cstheme="minorHAnsi"/>
          <w:color w:val="000000"/>
        </w:rPr>
        <w:tab/>
      </w:r>
      <w:r w:rsidR="001B1F8C">
        <w:rPr>
          <w:rFonts w:cstheme="minorHAnsi"/>
          <w:color w:val="000000"/>
        </w:rPr>
        <w:t>CZ</w:t>
      </w:r>
      <w:r w:rsidR="001B1F8C" w:rsidRPr="001B1F8C">
        <w:rPr>
          <w:rFonts w:cstheme="minorHAnsi"/>
          <w:color w:val="000000"/>
        </w:rPr>
        <w:t>63080249</w:t>
      </w:r>
    </w:p>
    <w:p w14:paraId="5256EDA6" w14:textId="77777777" w:rsidR="00792194" w:rsidRPr="00792194" w:rsidRDefault="00792194" w:rsidP="00792194">
      <w:pPr>
        <w:widowControl w:val="0"/>
        <w:autoSpaceDE w:val="0"/>
        <w:autoSpaceDN w:val="0"/>
        <w:adjustRightInd w:val="0"/>
        <w:snapToGrid w:val="0"/>
        <w:spacing w:after="0" w:line="240" w:lineRule="auto"/>
        <w:rPr>
          <w:rFonts w:cstheme="minorHAnsi"/>
        </w:rPr>
      </w:pPr>
    </w:p>
    <w:p w14:paraId="6BE7EB45" w14:textId="77777777" w:rsidR="00792194" w:rsidRPr="00792194" w:rsidRDefault="00792194" w:rsidP="00792194">
      <w:pPr>
        <w:widowControl w:val="0"/>
        <w:autoSpaceDE w:val="0"/>
        <w:autoSpaceDN w:val="0"/>
        <w:adjustRightInd w:val="0"/>
        <w:snapToGrid w:val="0"/>
        <w:spacing w:after="0" w:line="240" w:lineRule="auto"/>
        <w:rPr>
          <w:rFonts w:cstheme="minorHAnsi"/>
          <w:b/>
        </w:rPr>
      </w:pPr>
      <w:r w:rsidRPr="00792194">
        <w:rPr>
          <w:rFonts w:cstheme="minorHAnsi"/>
          <w:b/>
          <w:color w:val="000000"/>
        </w:rPr>
        <w:t>(dále jen „Objednatel“)</w:t>
      </w:r>
    </w:p>
    <w:p w14:paraId="3B399A79" w14:textId="77777777" w:rsidR="00792194" w:rsidRPr="00792194" w:rsidRDefault="00792194" w:rsidP="00792194">
      <w:pPr>
        <w:widowControl w:val="0"/>
        <w:autoSpaceDE w:val="0"/>
        <w:autoSpaceDN w:val="0"/>
        <w:adjustRightInd w:val="0"/>
        <w:snapToGrid w:val="0"/>
        <w:spacing w:after="0" w:line="240" w:lineRule="auto"/>
        <w:rPr>
          <w:rFonts w:cstheme="minorHAnsi"/>
        </w:rPr>
      </w:pPr>
    </w:p>
    <w:p w14:paraId="2BE7D6B8"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na straně jedné a</w:t>
      </w:r>
    </w:p>
    <w:p w14:paraId="7825249C" w14:textId="77777777" w:rsidR="00792194" w:rsidRPr="00792194" w:rsidRDefault="00792194" w:rsidP="00792194">
      <w:pPr>
        <w:widowControl w:val="0"/>
        <w:autoSpaceDE w:val="0"/>
        <w:autoSpaceDN w:val="0"/>
        <w:adjustRightInd w:val="0"/>
        <w:snapToGrid w:val="0"/>
        <w:spacing w:after="0" w:line="240" w:lineRule="auto"/>
        <w:rPr>
          <w:rFonts w:cstheme="minorHAnsi"/>
        </w:rPr>
      </w:pPr>
    </w:p>
    <w:p w14:paraId="43FA77B9" w14:textId="77777777" w:rsidR="00792194" w:rsidRPr="00792194" w:rsidRDefault="00792194" w:rsidP="00792194">
      <w:pPr>
        <w:rPr>
          <w:rFonts w:cstheme="minorHAnsi"/>
          <w:b/>
          <w:color w:val="000000"/>
        </w:rPr>
      </w:pPr>
      <w:r w:rsidRPr="00792194">
        <w:rPr>
          <w:rFonts w:cstheme="minorHAnsi"/>
          <w:b/>
          <w:color w:val="000000"/>
        </w:rPr>
        <w:t>Dodavatelem:</w:t>
      </w:r>
      <w:r w:rsidRPr="00792194">
        <w:rPr>
          <w:rFonts w:cstheme="minorHAnsi"/>
          <w:b/>
          <w:color w:val="000000"/>
        </w:rPr>
        <w:tab/>
      </w:r>
      <w:r w:rsidRPr="00792194">
        <w:rPr>
          <w:rFonts w:cstheme="minorHAnsi"/>
          <w:b/>
          <w:color w:val="000000"/>
        </w:rPr>
        <w:tab/>
        <w:t>EEIP, a.s.</w:t>
      </w:r>
    </w:p>
    <w:p w14:paraId="7ACFC234" w14:textId="604FD053"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Se sídlem:</w:t>
      </w:r>
      <w:r w:rsidRPr="00792194">
        <w:rPr>
          <w:rFonts w:cstheme="minorHAnsi"/>
          <w:color w:val="000000"/>
        </w:rPr>
        <w:tab/>
      </w:r>
      <w:r w:rsidRPr="00792194">
        <w:rPr>
          <w:rFonts w:cstheme="minorHAnsi"/>
          <w:color w:val="000000"/>
        </w:rPr>
        <w:tab/>
      </w:r>
      <w:r w:rsidR="00161AB3">
        <w:rPr>
          <w:rFonts w:ascii="Helvetica" w:eastAsia="Times New Roman" w:hAnsi="Helvetica" w:cs="Times New Roman"/>
          <w:noProof/>
          <w:color w:val="454545"/>
          <w:sz w:val="18"/>
          <w:szCs w:val="18"/>
          <w:lang w:eastAsia="en-GB"/>
        </w:rPr>
        <w:t>Šeříková 618/4, 150 00 Praha 5 - Malá Strana</w:t>
      </w:r>
    </w:p>
    <w:p w14:paraId="0F5A4878" w14:textId="6F53185E"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Zastoupený:</w:t>
      </w:r>
      <w:r w:rsidRPr="00792194">
        <w:rPr>
          <w:rFonts w:cstheme="minorHAnsi"/>
          <w:color w:val="000000"/>
        </w:rPr>
        <w:tab/>
      </w:r>
      <w:r w:rsidRPr="00792194">
        <w:rPr>
          <w:rFonts w:cstheme="minorHAnsi"/>
          <w:color w:val="000000"/>
        </w:rPr>
        <w:tab/>
      </w:r>
      <w:r w:rsidR="00161AB3">
        <w:rPr>
          <w:rFonts w:cstheme="minorHAnsi"/>
          <w:color w:val="000000"/>
        </w:rPr>
        <w:t>PhDr. Ditou Tesárkovou, předsedkyní</w:t>
      </w:r>
      <w:r w:rsidRPr="00792194">
        <w:rPr>
          <w:rFonts w:cstheme="minorHAnsi"/>
          <w:color w:val="000000"/>
        </w:rPr>
        <w:t xml:space="preserve"> představenstva</w:t>
      </w:r>
    </w:p>
    <w:p w14:paraId="159AD593"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Bankovní spojení:</w:t>
      </w:r>
      <w:r w:rsidRPr="00792194">
        <w:rPr>
          <w:rFonts w:cstheme="minorHAnsi"/>
          <w:color w:val="000000"/>
        </w:rPr>
        <w:tab/>
      </w:r>
      <w:r w:rsidRPr="001F18A7">
        <w:t>Československá obchodní banka, a.s.</w:t>
      </w:r>
    </w:p>
    <w:p w14:paraId="700021CB"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Číslo účtu:</w:t>
      </w:r>
      <w:r w:rsidRPr="00792194">
        <w:rPr>
          <w:rFonts w:cstheme="minorHAnsi"/>
          <w:color w:val="000000"/>
        </w:rPr>
        <w:tab/>
      </w:r>
      <w:r w:rsidRPr="00792194">
        <w:rPr>
          <w:rFonts w:cstheme="minorHAnsi"/>
          <w:color w:val="000000"/>
        </w:rPr>
        <w:tab/>
      </w:r>
      <w:r w:rsidRPr="001F18A7">
        <w:t>600234863/0300</w:t>
      </w:r>
    </w:p>
    <w:p w14:paraId="501D6E31" w14:textId="77777777" w:rsidR="00792194" w:rsidRPr="00792194" w:rsidRDefault="00792194" w:rsidP="00792194">
      <w:pPr>
        <w:widowControl w:val="0"/>
        <w:autoSpaceDE w:val="0"/>
        <w:autoSpaceDN w:val="0"/>
        <w:adjustRightInd w:val="0"/>
        <w:snapToGrid w:val="0"/>
        <w:spacing w:after="0" w:line="240" w:lineRule="auto"/>
        <w:rPr>
          <w:rFonts w:cstheme="minorHAnsi"/>
        </w:rPr>
      </w:pPr>
      <w:r w:rsidRPr="00792194">
        <w:rPr>
          <w:rFonts w:cstheme="minorHAnsi"/>
          <w:color w:val="000000"/>
        </w:rPr>
        <w:t>IČ:</w:t>
      </w:r>
      <w:r w:rsidRPr="00792194">
        <w:rPr>
          <w:rFonts w:cstheme="minorHAnsi"/>
          <w:color w:val="000000"/>
        </w:rPr>
        <w:tab/>
      </w:r>
      <w:r w:rsidRPr="00792194">
        <w:rPr>
          <w:rFonts w:cstheme="minorHAnsi"/>
          <w:color w:val="000000"/>
        </w:rPr>
        <w:tab/>
      </w:r>
      <w:r w:rsidRPr="00792194">
        <w:rPr>
          <w:rFonts w:cstheme="minorHAnsi"/>
          <w:color w:val="000000"/>
        </w:rPr>
        <w:tab/>
      </w:r>
      <w:r w:rsidRPr="00792194">
        <w:rPr>
          <w:rFonts w:cstheme="minorHAnsi"/>
        </w:rPr>
        <w:t>15891534</w:t>
      </w:r>
    </w:p>
    <w:p w14:paraId="14193AF9" w14:textId="77777777" w:rsidR="00792194" w:rsidRPr="00792194" w:rsidRDefault="00792194" w:rsidP="00792194">
      <w:pPr>
        <w:rPr>
          <w:rFonts w:cstheme="minorHAnsi"/>
          <w:b/>
          <w:color w:val="000000"/>
        </w:rPr>
      </w:pPr>
      <w:r w:rsidRPr="00792194">
        <w:rPr>
          <w:rFonts w:cstheme="minorHAnsi"/>
          <w:color w:val="000000"/>
        </w:rPr>
        <w:t>DIČ</w:t>
      </w:r>
      <w:r w:rsidRPr="00792194">
        <w:rPr>
          <w:rFonts w:cstheme="minorHAnsi"/>
          <w:color w:val="000000"/>
        </w:rPr>
        <w:tab/>
      </w:r>
      <w:r w:rsidRPr="00792194">
        <w:rPr>
          <w:rFonts w:cstheme="minorHAnsi"/>
          <w:color w:val="000000"/>
        </w:rPr>
        <w:tab/>
      </w:r>
      <w:r w:rsidRPr="00792194">
        <w:rPr>
          <w:rFonts w:cstheme="minorHAnsi"/>
          <w:color w:val="000000"/>
        </w:rPr>
        <w:tab/>
      </w:r>
      <w:r w:rsidRPr="001F18A7">
        <w:t>CZ15891534</w:t>
      </w:r>
    </w:p>
    <w:p w14:paraId="26F82EE3" w14:textId="77777777" w:rsidR="00792194" w:rsidRPr="00792194" w:rsidRDefault="00792194" w:rsidP="00792194">
      <w:pPr>
        <w:rPr>
          <w:rFonts w:cstheme="minorHAnsi"/>
          <w:b/>
          <w:color w:val="000000"/>
        </w:rPr>
      </w:pPr>
      <w:r w:rsidRPr="00792194">
        <w:rPr>
          <w:rFonts w:cstheme="minorHAnsi"/>
          <w:b/>
          <w:color w:val="000000"/>
        </w:rPr>
        <w:t>(dále jen „Dodavatel“)</w:t>
      </w:r>
    </w:p>
    <w:p w14:paraId="1A2B786F" w14:textId="77777777" w:rsidR="005A58D7" w:rsidRDefault="00792194" w:rsidP="00792194">
      <w:pPr>
        <w:widowControl w:val="0"/>
        <w:autoSpaceDE w:val="0"/>
        <w:autoSpaceDN w:val="0"/>
        <w:adjustRightInd w:val="0"/>
        <w:snapToGrid w:val="0"/>
        <w:spacing w:after="0" w:line="240" w:lineRule="auto"/>
        <w:rPr>
          <w:rFonts w:cstheme="minorHAnsi"/>
          <w:color w:val="000000"/>
        </w:rPr>
      </w:pPr>
      <w:r w:rsidRPr="00792194">
        <w:rPr>
          <w:rFonts w:cstheme="minorHAnsi"/>
          <w:color w:val="000000"/>
        </w:rPr>
        <w:t>na straně druhé</w:t>
      </w:r>
    </w:p>
    <w:p w14:paraId="10B7F61F" w14:textId="77777777" w:rsidR="005A58D7" w:rsidRDefault="005A58D7" w:rsidP="00792194">
      <w:pPr>
        <w:widowControl w:val="0"/>
        <w:autoSpaceDE w:val="0"/>
        <w:autoSpaceDN w:val="0"/>
        <w:adjustRightInd w:val="0"/>
        <w:snapToGrid w:val="0"/>
        <w:spacing w:after="0" w:line="240" w:lineRule="auto"/>
        <w:rPr>
          <w:rFonts w:cstheme="minorHAnsi"/>
          <w:color w:val="000000"/>
        </w:rPr>
      </w:pPr>
    </w:p>
    <w:p w14:paraId="7C69B4C9" w14:textId="77777777" w:rsidR="00792194" w:rsidRPr="00792194" w:rsidRDefault="005A58D7" w:rsidP="00792194">
      <w:pPr>
        <w:widowControl w:val="0"/>
        <w:autoSpaceDE w:val="0"/>
        <w:autoSpaceDN w:val="0"/>
        <w:adjustRightInd w:val="0"/>
        <w:snapToGrid w:val="0"/>
        <w:spacing w:after="0" w:line="240" w:lineRule="auto"/>
        <w:rPr>
          <w:rFonts w:cstheme="minorHAnsi"/>
        </w:rPr>
      </w:pPr>
      <w:r>
        <w:rPr>
          <w:rFonts w:cstheme="minorHAnsi"/>
          <w:color w:val="000000"/>
        </w:rPr>
        <w:t>společně dále též jako „Smluvní strany“ a každý samostatně jako „Smluvní strana“</w:t>
      </w:r>
    </w:p>
    <w:p w14:paraId="7E4985B1" w14:textId="77777777" w:rsidR="00792194" w:rsidRDefault="00792194" w:rsidP="00792194">
      <w:pPr>
        <w:rPr>
          <w:rFonts w:cstheme="minorHAnsi"/>
          <w:b/>
          <w:color w:val="000000"/>
          <w:sz w:val="39"/>
          <w:szCs w:val="39"/>
        </w:rPr>
      </w:pPr>
    </w:p>
    <w:p w14:paraId="659ACF1C" w14:textId="77777777" w:rsidR="00792194" w:rsidRPr="00834E25" w:rsidRDefault="00792194"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Preambule</w:t>
      </w:r>
    </w:p>
    <w:p w14:paraId="6663A06F" w14:textId="4FB3BA6A" w:rsidR="004B7502" w:rsidRDefault="00792194" w:rsidP="00275ECA">
      <w:pPr>
        <w:widowControl w:val="0"/>
        <w:autoSpaceDE w:val="0"/>
        <w:autoSpaceDN w:val="0"/>
        <w:adjustRightInd w:val="0"/>
        <w:snapToGrid w:val="0"/>
        <w:spacing w:before="120" w:line="240" w:lineRule="auto"/>
      </w:pPr>
      <w:r w:rsidRPr="00022282">
        <w:t xml:space="preserve">Tato smlouva je uzavírána </w:t>
      </w:r>
      <w:r w:rsidR="001B1F8C">
        <w:t xml:space="preserve">na základě </w:t>
      </w:r>
      <w:r w:rsidR="004B7502">
        <w:t>nabídky poradenství Dodavatele „Provedení testu soukromého investora pro plán rozvoje Kongresového centra Praha, a.s.</w:t>
      </w:r>
      <w:r w:rsidR="00332B92">
        <w:t>,</w:t>
      </w:r>
      <w:r w:rsidR="004376D1">
        <w:t xml:space="preserve"> </w:t>
      </w:r>
      <w:r w:rsidR="005D208C">
        <w:t>říjen 2025.</w:t>
      </w:r>
      <w:r w:rsidR="00332B92">
        <w:t>“</w:t>
      </w:r>
      <w:r w:rsidR="005D208C">
        <w:t xml:space="preserve"> </w:t>
      </w:r>
      <w:r w:rsidR="004376D1">
        <w:t xml:space="preserve"> </w:t>
      </w:r>
    </w:p>
    <w:p w14:paraId="4606FCB5" w14:textId="77777777" w:rsidR="00792194" w:rsidRPr="00834E25" w:rsidRDefault="00792194"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I.</w:t>
      </w:r>
    </w:p>
    <w:p w14:paraId="15197902" w14:textId="77777777" w:rsidR="00792194" w:rsidRPr="00834E25" w:rsidRDefault="00792194"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Prohlášení smluvních stran</w:t>
      </w:r>
    </w:p>
    <w:p w14:paraId="0D43FF9F" w14:textId="77777777" w:rsidR="00792194" w:rsidRPr="00022282" w:rsidRDefault="00792194" w:rsidP="00F93B94">
      <w:pPr>
        <w:pStyle w:val="Odstavecseseznamem"/>
        <w:numPr>
          <w:ilvl w:val="0"/>
          <w:numId w:val="9"/>
        </w:numPr>
        <w:spacing w:before="120"/>
        <w:ind w:left="426" w:hanging="426"/>
        <w:contextualSpacing w:val="0"/>
      </w:pPr>
      <w:r w:rsidRPr="00022282">
        <w:t>Dodavatel prohlašuje, že je způsobilý k řádnému a včasnému provedení díla dle této Smlouvy, že disponuje takovými kapacitami a odbornými znalostmi, které jsou třeba k řádnému zajištění předmětu smlouvy. Pokud některé práce zajistí prostřednictvím třetích osob, odpovídá za kvalitu prací, jako by dílo prováděl sám.</w:t>
      </w:r>
    </w:p>
    <w:p w14:paraId="04B22B97" w14:textId="343F4F7E" w:rsidR="00792194" w:rsidRPr="00022282" w:rsidRDefault="00792194" w:rsidP="00F93B94">
      <w:pPr>
        <w:pStyle w:val="Odstavecseseznamem"/>
        <w:numPr>
          <w:ilvl w:val="0"/>
          <w:numId w:val="9"/>
        </w:numPr>
        <w:spacing w:before="120"/>
        <w:ind w:left="426" w:hanging="426"/>
        <w:contextualSpacing w:val="0"/>
      </w:pPr>
      <w:r w:rsidRPr="00022282">
        <w:lastRenderedPageBreak/>
        <w:t>Dodavatel prohlašuje, že není předlužen a není mu známo, že by bylo vůči němu zahájeno insolvenční řízení. Dále prohlašuje, že vůči němu není v právní moci žádné soudní rozhodnutí,</w:t>
      </w:r>
      <w:r w:rsidR="000F35E8" w:rsidRPr="00022282">
        <w:t xml:space="preserve"> </w:t>
      </w:r>
      <w:r w:rsidRPr="00022282">
        <w:t>či rozhodnutí správního, daňového či jiného orgánu na plnění, které by mohlo být důvodem soudní</w:t>
      </w:r>
      <w:r w:rsidR="000F35E8" w:rsidRPr="00022282">
        <w:t xml:space="preserve"> </w:t>
      </w:r>
      <w:r w:rsidRPr="00022282">
        <w:t>exekuce na majetek Dodavatele</w:t>
      </w:r>
      <w:r w:rsidR="00D61F1B">
        <w:t>,</w:t>
      </w:r>
      <w:r w:rsidRPr="00022282">
        <w:t xml:space="preserve"> a že takové řízení nebylo vůči němu zahájeno.</w:t>
      </w:r>
    </w:p>
    <w:p w14:paraId="423EF581" w14:textId="48B03C96" w:rsidR="000F35E8" w:rsidRDefault="000F35E8" w:rsidP="00F93B94">
      <w:pPr>
        <w:pStyle w:val="Odstavecseseznamem"/>
        <w:numPr>
          <w:ilvl w:val="0"/>
          <w:numId w:val="9"/>
        </w:numPr>
        <w:spacing w:before="120"/>
        <w:ind w:left="426" w:hanging="426"/>
        <w:contextualSpacing w:val="0"/>
      </w:pPr>
      <w:r w:rsidRPr="00022282">
        <w:t>Smluvní strany prohlašují, že identifikační údaje uvedené v této Smlouvě odpovídají aktuálnímu stavu a že jakékoliv změny údajů uvedených v této Smlouvě, jež nastanou v době účinnosti této Smlouvy, jsou smluvní strany povinny bez zbytečného odkladu písemně sdělit druhé smluvní straně.</w:t>
      </w:r>
    </w:p>
    <w:p w14:paraId="2C11323E" w14:textId="77777777" w:rsidR="00E16373" w:rsidRPr="00022282" w:rsidRDefault="00E16373" w:rsidP="00E16373">
      <w:pPr>
        <w:pStyle w:val="Odstavecseseznamem"/>
        <w:spacing w:after="0"/>
        <w:ind w:left="425"/>
        <w:contextualSpacing w:val="0"/>
      </w:pPr>
    </w:p>
    <w:p w14:paraId="045D31CE" w14:textId="77777777" w:rsidR="000F35E8" w:rsidRPr="00834E25" w:rsidRDefault="000F35E8" w:rsidP="00E16373">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II.</w:t>
      </w:r>
    </w:p>
    <w:p w14:paraId="064C5A72"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Předmět Smlouvy</w:t>
      </w:r>
    </w:p>
    <w:p w14:paraId="3A367A24" w14:textId="6BECCCE3" w:rsidR="006729C6" w:rsidRDefault="000F35E8" w:rsidP="00F93B94">
      <w:pPr>
        <w:pStyle w:val="Odstavecseseznamem"/>
        <w:numPr>
          <w:ilvl w:val="0"/>
          <w:numId w:val="13"/>
        </w:numPr>
        <w:spacing w:before="120"/>
        <w:ind w:left="426" w:hanging="426"/>
        <w:contextualSpacing w:val="0"/>
      </w:pPr>
      <w:r w:rsidRPr="0093351E">
        <w:t xml:space="preserve">Předmětem smlouvy je </w:t>
      </w:r>
      <w:r w:rsidR="006729C6">
        <w:t xml:space="preserve">závazek Dodavatele </w:t>
      </w:r>
      <w:r w:rsidR="00F31401">
        <w:t>vyhotovit expertního posudku. Tento posudek pomocí objektivních a obecně uznávaných metod vyhodnotí, zda plánovaná realizace investičních projektů do rozvoje Kongresového centra Praha, a.s. (dále jen „KCP“) ve spolupráci s Magistrátem hlavního města Prahy splňuje test soukromého investora</w:t>
      </w:r>
      <w:r w:rsidR="00216C56">
        <w:t>. Při aktualizaci bude dodavatel vycházet z nových dat a skutečností.</w:t>
      </w:r>
      <w:r w:rsidR="006729C6">
        <w:t xml:space="preserve"> </w:t>
      </w:r>
      <w:r w:rsidR="001449A4">
        <w:t>Předmětem smlouvy je rovněž</w:t>
      </w:r>
      <w:r w:rsidR="006729C6">
        <w:t xml:space="preserve"> závazek Objednatele za řádně a včas dodané Dílo uhradit sjednanou cenu. </w:t>
      </w:r>
    </w:p>
    <w:p w14:paraId="7C2EAB02" w14:textId="59DC84F6" w:rsidR="00C4328E" w:rsidRDefault="00C4328E" w:rsidP="006729C6">
      <w:pPr>
        <w:pStyle w:val="Odstavecseseznamem"/>
        <w:numPr>
          <w:ilvl w:val="0"/>
          <w:numId w:val="13"/>
        </w:numPr>
        <w:ind w:left="360"/>
      </w:pPr>
      <w:r w:rsidRPr="00C4328E">
        <w:t>Aktualizace studie a finanční analýzy v ní obsažené bude zahrnovat přepracování studie za použití nových poznatků a skutečností, ke kterým došlo v období od dokončení její poslední aktualizace v roce 2021. Nová aktualizace tak bude zahrnovat také nové posouzení tzv. testu soukromého investora, a to na základě nových ekonomických a provozních dat souvisejících zejména s dalším vývojem ohledně pandemie onemocnění Covid-19 a dalšími aktuálními trendy v české a světové ekonomice (zejm. období vyšší inflace, vyšších úrokových sazeb, dopady geopolitické situace). Jako vstup do testu soukromého investora bude využit rozpočet vycházející z nabídek podaných v rámci tendru na zhotovitele stavby, jehož ukončení se předpokládá v lednu 2023</w:t>
      </w:r>
      <w:r>
        <w:t>.</w:t>
      </w:r>
    </w:p>
    <w:p w14:paraId="7BE5AE93" w14:textId="77777777" w:rsidR="00C4328E" w:rsidRDefault="00C4328E" w:rsidP="0076347A">
      <w:pPr>
        <w:pStyle w:val="Odstavecseseznamem"/>
        <w:ind w:left="360"/>
      </w:pPr>
    </w:p>
    <w:p w14:paraId="56F88FCB" w14:textId="717AC094" w:rsidR="006729C6" w:rsidRPr="006729C6" w:rsidRDefault="006729C6" w:rsidP="006729C6">
      <w:pPr>
        <w:pStyle w:val="Odstavecseseznamem"/>
        <w:numPr>
          <w:ilvl w:val="0"/>
          <w:numId w:val="13"/>
        </w:numPr>
        <w:ind w:left="360"/>
      </w:pPr>
      <w:r w:rsidRPr="006729C6">
        <w:t xml:space="preserve">Předmětem plnění </w:t>
      </w:r>
      <w:r>
        <w:t>Dodavatele</w:t>
      </w:r>
      <w:r w:rsidRPr="006729C6">
        <w:t xml:space="preserve"> na základě této smlouvy je provedení činností v následující</w:t>
      </w:r>
      <w:r w:rsidR="0057678A">
        <w:t>ch</w:t>
      </w:r>
      <w:r w:rsidRPr="006729C6">
        <w:t xml:space="preserve"> </w:t>
      </w:r>
      <w:r w:rsidR="00C4328E">
        <w:t xml:space="preserve">dvou krocích a </w:t>
      </w:r>
      <w:r w:rsidRPr="006729C6">
        <w:t>rozsahu:</w:t>
      </w:r>
    </w:p>
    <w:p w14:paraId="18B13AFC" w14:textId="5FC3428C" w:rsidR="000F35E8" w:rsidRPr="0093351E" w:rsidRDefault="002E1EE5" w:rsidP="006729C6">
      <w:pPr>
        <w:pStyle w:val="Odstavecseseznamem"/>
        <w:numPr>
          <w:ilvl w:val="0"/>
          <w:numId w:val="28"/>
        </w:numPr>
        <w:spacing w:before="120"/>
        <w:contextualSpacing w:val="0"/>
      </w:pPr>
      <w:r>
        <w:t xml:space="preserve">analýza </w:t>
      </w:r>
      <w:r w:rsidRPr="002C4603">
        <w:t>očekávaných dodatečných peněžních toků vyvolaných</w:t>
      </w:r>
      <w:r>
        <w:t xml:space="preserve"> realizací rozvojových projektů či ocenění investice za pomocí metodiky čisté současné hodnoty (NPV)</w:t>
      </w:r>
      <w:r w:rsidR="006729C6">
        <w:t>;</w:t>
      </w:r>
      <w:r w:rsidR="006563D4">
        <w:t xml:space="preserve"> včetně analýzy sensitivity na klíčové vstupní parametry;</w:t>
      </w:r>
    </w:p>
    <w:p w14:paraId="6230A006" w14:textId="11A3E980" w:rsidR="000F35E8" w:rsidRDefault="006729C6" w:rsidP="006729C6">
      <w:pPr>
        <w:pStyle w:val="Odstavecseseznamem"/>
        <w:widowControl w:val="0"/>
        <w:numPr>
          <w:ilvl w:val="0"/>
          <w:numId w:val="28"/>
        </w:numPr>
        <w:autoSpaceDE w:val="0"/>
        <w:autoSpaceDN w:val="0"/>
        <w:adjustRightInd w:val="0"/>
        <w:snapToGrid w:val="0"/>
        <w:spacing w:before="120" w:line="240" w:lineRule="auto"/>
        <w:rPr>
          <w:rFonts w:cstheme="minorHAnsi"/>
          <w:bCs/>
          <w:color w:val="000000"/>
        </w:rPr>
      </w:pPr>
      <w:r w:rsidRPr="006729C6">
        <w:rPr>
          <w:rFonts w:cstheme="minorHAnsi"/>
          <w:bCs/>
          <w:color w:val="000000"/>
        </w:rPr>
        <w:t xml:space="preserve">vypracování </w:t>
      </w:r>
      <w:r w:rsidR="00332B92">
        <w:t>expertního závěru o ekonomické návratnosti investice a o jejím souladu s principem soukromého investora v tržním prostředí (MEIP)</w:t>
      </w:r>
      <w:r w:rsidR="0038301E" w:rsidRPr="006729C6">
        <w:rPr>
          <w:rFonts w:cstheme="minorHAnsi"/>
          <w:bCs/>
          <w:color w:val="000000"/>
        </w:rPr>
        <w:t>.</w:t>
      </w:r>
    </w:p>
    <w:p w14:paraId="66E67F57" w14:textId="77777777" w:rsidR="00332B92" w:rsidRDefault="00332B92" w:rsidP="00332B92">
      <w:pPr>
        <w:pStyle w:val="Odstavecseseznamem"/>
        <w:widowControl w:val="0"/>
        <w:autoSpaceDE w:val="0"/>
        <w:autoSpaceDN w:val="0"/>
        <w:adjustRightInd w:val="0"/>
        <w:snapToGrid w:val="0"/>
        <w:spacing w:before="120" w:line="240" w:lineRule="auto"/>
        <w:ind w:left="1440"/>
        <w:rPr>
          <w:rFonts w:cstheme="minorHAnsi"/>
          <w:bCs/>
          <w:color w:val="000000"/>
        </w:rPr>
      </w:pPr>
    </w:p>
    <w:p w14:paraId="7119F496" w14:textId="767BF60B" w:rsidR="00D40C41" w:rsidRPr="000C60E6" w:rsidRDefault="00D40C41" w:rsidP="0076347A">
      <w:pPr>
        <w:pStyle w:val="Odstavecseseznamem"/>
        <w:numPr>
          <w:ilvl w:val="0"/>
          <w:numId w:val="13"/>
        </w:numPr>
        <w:ind w:left="360"/>
      </w:pPr>
      <w:r w:rsidRPr="0076347A">
        <w:t xml:space="preserve"> Bližší specifikace je obsažena v</w:t>
      </w:r>
      <w:r w:rsidR="000C60E6" w:rsidRPr="0076347A">
        <w:t xml:space="preserve"> cenové nabídce poradenství „Aktualizace Studie ověřující ekonomické a projektově-technické řešení stavby nové haly KCP, </w:t>
      </w:r>
      <w:r w:rsidR="00332B92">
        <w:t>říjen</w:t>
      </w:r>
      <w:r w:rsidR="000C60E6" w:rsidRPr="0076347A">
        <w:t xml:space="preserve"> 202</w:t>
      </w:r>
      <w:r w:rsidR="00332B92">
        <w:t>5</w:t>
      </w:r>
      <w:r w:rsidR="000C60E6" w:rsidRPr="0076347A">
        <w:t xml:space="preserve">,“ která tvoří Přílohu č. 1 této Smlouvy. </w:t>
      </w:r>
    </w:p>
    <w:p w14:paraId="681D5E27" w14:textId="77777777" w:rsidR="0004319E" w:rsidRPr="00E5077C" w:rsidRDefault="0004319E" w:rsidP="00EE1912">
      <w:pPr>
        <w:pStyle w:val="Default"/>
        <w:tabs>
          <w:tab w:val="left" w:pos="284"/>
        </w:tabs>
        <w:ind w:left="709"/>
        <w:jc w:val="both"/>
        <w:rPr>
          <w:rFonts w:asciiTheme="minorHAnsi" w:hAnsiTheme="minorHAnsi" w:cstheme="minorBidi"/>
          <w:color w:val="auto"/>
          <w:sz w:val="22"/>
          <w:szCs w:val="22"/>
        </w:rPr>
      </w:pPr>
    </w:p>
    <w:p w14:paraId="472D0399"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III.</w:t>
      </w:r>
    </w:p>
    <w:p w14:paraId="24EFE624"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Osoba zodpovědná</w:t>
      </w:r>
    </w:p>
    <w:p w14:paraId="225CB996" w14:textId="301062E0" w:rsidR="000F35E8" w:rsidRDefault="000F35E8" w:rsidP="00D440AA">
      <w:pPr>
        <w:pStyle w:val="Odstavecseseznamem"/>
        <w:numPr>
          <w:ilvl w:val="0"/>
          <w:numId w:val="26"/>
        </w:numPr>
        <w:spacing w:before="120" w:after="240"/>
        <w:ind w:left="425" w:hanging="425"/>
        <w:contextualSpacing w:val="0"/>
      </w:pPr>
      <w:r w:rsidRPr="0093351E">
        <w:t>Za stranu Dodavatele je ustanoven</w:t>
      </w:r>
      <w:r w:rsidR="00826917">
        <w:t>a PhDr. Dita Tesárková a Mgr. Daniel Džmuráň</w:t>
      </w:r>
      <w:r w:rsidRPr="0093351E">
        <w:t xml:space="preserve"> jako kontaktní osob</w:t>
      </w:r>
      <w:r w:rsidR="00B06518">
        <w:t>y</w:t>
      </w:r>
      <w:r w:rsidRPr="0093351E">
        <w:t>, kter</w:t>
      </w:r>
      <w:r w:rsidR="00B06518">
        <w:t>é</w:t>
      </w:r>
      <w:r w:rsidRPr="0093351E">
        <w:t xml:space="preserve"> bud</w:t>
      </w:r>
      <w:r w:rsidR="00B06518">
        <w:t>ou</w:t>
      </w:r>
      <w:r w:rsidRPr="0093351E">
        <w:t xml:space="preserve"> k dispozici Objednateli za účelem zajištění zpětné vazby a možnosti </w:t>
      </w:r>
      <w:r w:rsidRPr="0093351E">
        <w:lastRenderedPageBreak/>
        <w:t xml:space="preserve">průběžných kontrol ze strany Objednatele a dále za účelem kontinuálního předávání informací Objednateli ve fázi přípravy, realizace a vyhodnocení. </w:t>
      </w:r>
    </w:p>
    <w:p w14:paraId="27E3FA51" w14:textId="77777777" w:rsidR="00B06518" w:rsidRDefault="005A58D7" w:rsidP="005A58D7">
      <w:pPr>
        <w:pStyle w:val="Odstavecseseznamem"/>
        <w:spacing w:before="120"/>
        <w:ind w:left="426"/>
        <w:contextualSpacing w:val="0"/>
      </w:pPr>
      <w:r w:rsidRPr="00D440AA">
        <w:rPr>
          <w:b/>
          <w:bCs/>
        </w:rPr>
        <w:t>Kontaktní údaje Dodavatele</w:t>
      </w:r>
      <w:r>
        <w:t xml:space="preserve">: </w:t>
      </w:r>
    </w:p>
    <w:p w14:paraId="4B702484" w14:textId="070B12C2" w:rsidR="00B06518" w:rsidRPr="006F4818" w:rsidRDefault="00B06518" w:rsidP="00B43FAB">
      <w:pPr>
        <w:spacing w:before="120"/>
        <w:ind w:firstLine="426"/>
        <w:rPr>
          <w:rFonts w:cstheme="minorHAnsi"/>
          <w:color w:val="000000"/>
        </w:rPr>
      </w:pPr>
      <w:r w:rsidRPr="006F4818">
        <w:rPr>
          <w:rFonts w:cstheme="minorHAnsi"/>
          <w:color w:val="000000"/>
        </w:rPr>
        <w:t>kontaktní osoba:</w:t>
      </w:r>
      <w:r w:rsidRPr="006F4818">
        <w:rPr>
          <w:rFonts w:cstheme="minorHAnsi"/>
          <w:color w:val="000000"/>
        </w:rPr>
        <w:tab/>
      </w:r>
      <w:r w:rsidR="00B43FAB">
        <w:rPr>
          <w:rFonts w:cstheme="minorHAnsi"/>
          <w:color w:val="000000"/>
        </w:rPr>
        <w:tab/>
      </w:r>
      <w:r w:rsidR="0076347A">
        <w:rPr>
          <w:rFonts w:cstheme="minorHAnsi"/>
          <w:color w:val="000000"/>
        </w:rPr>
        <w:t>PhDr. Dita Tesárková</w:t>
      </w:r>
      <w:r w:rsidRPr="006F4818">
        <w:rPr>
          <w:rFonts w:cstheme="minorHAnsi"/>
          <w:color w:val="000000"/>
        </w:rPr>
        <w:tab/>
        <w:t>kontaktní osoba:</w:t>
      </w:r>
      <w:r w:rsidRPr="006F4818">
        <w:rPr>
          <w:rFonts w:cstheme="minorHAnsi"/>
          <w:color w:val="000000"/>
        </w:rPr>
        <w:tab/>
      </w:r>
      <w:r w:rsidR="0076347A">
        <w:rPr>
          <w:rFonts w:cstheme="minorHAnsi"/>
          <w:color w:val="000000"/>
        </w:rPr>
        <w:t>Mgr. Daniel Džm</w:t>
      </w:r>
      <w:r w:rsidR="0002255A">
        <w:rPr>
          <w:rFonts w:cstheme="minorHAnsi"/>
          <w:color w:val="000000"/>
        </w:rPr>
        <w:t>uráň</w:t>
      </w:r>
      <w:r>
        <w:rPr>
          <w:rFonts w:cstheme="minorHAnsi"/>
          <w:color w:val="000000"/>
        </w:rPr>
        <w:t xml:space="preserve"> </w:t>
      </w:r>
    </w:p>
    <w:p w14:paraId="2835AEE7" w14:textId="1FC5A392" w:rsidR="00B06518" w:rsidRPr="006F4818" w:rsidRDefault="00B06518" w:rsidP="00B43FAB">
      <w:pPr>
        <w:spacing w:before="120"/>
        <w:ind w:firstLine="426"/>
        <w:rPr>
          <w:rFonts w:cstheme="minorHAnsi"/>
          <w:color w:val="000000"/>
        </w:rPr>
      </w:pPr>
      <w:r w:rsidRPr="006F4818">
        <w:rPr>
          <w:rFonts w:cstheme="minorHAnsi"/>
          <w:color w:val="000000"/>
        </w:rPr>
        <w:t>tel.:</w:t>
      </w:r>
      <w:r w:rsidRPr="006F4818">
        <w:rPr>
          <w:rFonts w:cstheme="minorHAnsi"/>
          <w:color w:val="000000"/>
        </w:rPr>
        <w:tab/>
      </w:r>
      <w:r w:rsidRPr="006F4818">
        <w:rPr>
          <w:rFonts w:cstheme="minorHAnsi"/>
          <w:color w:val="000000"/>
        </w:rPr>
        <w:tab/>
      </w:r>
      <w:r w:rsidRPr="006F4818">
        <w:rPr>
          <w:rFonts w:cstheme="minorHAnsi"/>
          <w:color w:val="000000"/>
        </w:rPr>
        <w:tab/>
      </w:r>
      <w:r>
        <w:rPr>
          <w:rFonts w:cstheme="minorHAnsi"/>
          <w:color w:val="000000"/>
        </w:rPr>
        <w:tab/>
      </w:r>
      <w:r w:rsidR="0076347A">
        <w:rPr>
          <w:rFonts w:cstheme="minorHAnsi"/>
          <w:color w:val="000000"/>
        </w:rPr>
        <w:t>606 657 580</w:t>
      </w:r>
      <w:r w:rsidRPr="006F4818">
        <w:rPr>
          <w:rFonts w:cstheme="minorHAnsi"/>
          <w:color w:val="000000"/>
        </w:rPr>
        <w:tab/>
        <w:t>tel.:</w:t>
      </w:r>
      <w:r w:rsidRPr="006F4818">
        <w:rPr>
          <w:rFonts w:cstheme="minorHAnsi"/>
          <w:color w:val="000000"/>
        </w:rPr>
        <w:tab/>
      </w:r>
      <w:r w:rsidRPr="006F4818">
        <w:rPr>
          <w:rFonts w:cstheme="minorHAnsi"/>
          <w:color w:val="000000"/>
        </w:rPr>
        <w:tab/>
      </w:r>
      <w:r w:rsidRPr="006F4818">
        <w:rPr>
          <w:rFonts w:cstheme="minorHAnsi"/>
          <w:color w:val="000000"/>
        </w:rPr>
        <w:tab/>
      </w:r>
      <w:r w:rsidRPr="006F4818">
        <w:rPr>
          <w:rFonts w:cstheme="minorHAnsi"/>
          <w:color w:val="000000"/>
        </w:rPr>
        <w:tab/>
      </w:r>
      <w:r w:rsidR="0002255A">
        <w:rPr>
          <w:rFonts w:cstheme="minorHAnsi"/>
          <w:color w:val="000000"/>
        </w:rPr>
        <w:t>725 183 482</w:t>
      </w:r>
    </w:p>
    <w:p w14:paraId="4B50CEAA" w14:textId="5C344244" w:rsidR="00B06518" w:rsidRPr="00B43FAB" w:rsidRDefault="00B06518" w:rsidP="00B43FAB">
      <w:pPr>
        <w:pStyle w:val="Odstavecseseznamem"/>
        <w:spacing w:before="120"/>
        <w:ind w:left="426"/>
        <w:contextualSpacing w:val="0"/>
      </w:pPr>
      <w:r>
        <w:t xml:space="preserve">e-mail: </w:t>
      </w:r>
      <w:r w:rsidR="00B43FAB">
        <w:tab/>
      </w:r>
      <w:r w:rsidR="00B43FAB">
        <w:tab/>
      </w:r>
      <w:hyperlink r:id="rId8" w:history="1">
        <w:r w:rsidR="0002255A" w:rsidRPr="00BA7631">
          <w:rPr>
            <w:rStyle w:val="Hypertextovodkaz"/>
          </w:rPr>
          <w:t>dita.tesarkova@eeip.cz</w:t>
        </w:r>
      </w:hyperlink>
      <w:r w:rsidR="0002255A">
        <w:tab/>
      </w:r>
      <w:r w:rsidRPr="00B43FAB">
        <w:tab/>
        <w:t>e-mail:</w:t>
      </w:r>
      <w:r w:rsidR="00B43FAB">
        <w:tab/>
      </w:r>
      <w:r w:rsidR="00B43FAB">
        <w:tab/>
      </w:r>
      <w:hyperlink r:id="rId9" w:history="1">
        <w:r w:rsidR="007133B5" w:rsidRPr="007133B5">
          <w:rPr>
            <w:rStyle w:val="Hypertextovodkaz"/>
          </w:rPr>
          <w:t>daniel.dzmuran@eeip.cz</w:t>
        </w:r>
      </w:hyperlink>
    </w:p>
    <w:p w14:paraId="2B593899" w14:textId="6BF74CD7" w:rsidR="000F35E8" w:rsidRPr="005A58D7" w:rsidRDefault="000F35E8" w:rsidP="00D440AA">
      <w:pPr>
        <w:pStyle w:val="Odstavecseseznamem"/>
        <w:numPr>
          <w:ilvl w:val="0"/>
          <w:numId w:val="26"/>
        </w:numPr>
        <w:spacing w:before="120" w:after="240"/>
        <w:ind w:left="425" w:hanging="425"/>
        <w:contextualSpacing w:val="0"/>
      </w:pPr>
      <w:r w:rsidRPr="0093351E">
        <w:t xml:space="preserve">Osoba zodpovědná za stranu Objednatele: </w:t>
      </w:r>
      <w:bookmarkStart w:id="0" w:name="_Hlk13825086"/>
      <w:r w:rsidR="006F4818" w:rsidRPr="006F4818">
        <w:rPr>
          <w:rFonts w:cstheme="minorHAnsi"/>
          <w:color w:val="000000"/>
        </w:rPr>
        <w:t>Ing. Lenka Žlebková</w:t>
      </w:r>
      <w:bookmarkEnd w:id="0"/>
    </w:p>
    <w:p w14:paraId="15478472" w14:textId="5E4190B7" w:rsidR="00D440AA" w:rsidRPr="00D440AA" w:rsidRDefault="00D440AA" w:rsidP="006F4818">
      <w:pPr>
        <w:spacing w:before="120"/>
        <w:ind w:firstLine="426"/>
        <w:rPr>
          <w:rFonts w:cstheme="minorHAnsi"/>
          <w:b/>
          <w:bCs/>
          <w:color w:val="000000"/>
        </w:rPr>
      </w:pPr>
      <w:r w:rsidRPr="00D440AA">
        <w:rPr>
          <w:rFonts w:cstheme="minorHAnsi"/>
          <w:b/>
          <w:bCs/>
          <w:color w:val="000000"/>
        </w:rPr>
        <w:t>Kontaktní údaje Objednatele:</w:t>
      </w:r>
    </w:p>
    <w:p w14:paraId="16B0C44D" w14:textId="55DF7F4A" w:rsidR="00542122" w:rsidRPr="006F4818" w:rsidRDefault="006F4818" w:rsidP="00542122">
      <w:pPr>
        <w:spacing w:before="120"/>
        <w:ind w:firstLine="426"/>
        <w:rPr>
          <w:rFonts w:cstheme="minorHAnsi"/>
          <w:color w:val="000000"/>
        </w:rPr>
      </w:pPr>
      <w:r w:rsidRPr="006F4818">
        <w:rPr>
          <w:rFonts w:cstheme="minorHAnsi"/>
          <w:color w:val="000000"/>
        </w:rPr>
        <w:t>kontaktní osoba:</w:t>
      </w:r>
      <w:r w:rsidRPr="006F4818">
        <w:rPr>
          <w:rFonts w:cstheme="minorHAnsi"/>
          <w:color w:val="000000"/>
        </w:rPr>
        <w:tab/>
      </w:r>
      <w:r w:rsidRPr="006F4818">
        <w:rPr>
          <w:rFonts w:cstheme="minorHAnsi"/>
          <w:color w:val="000000"/>
        </w:rPr>
        <w:tab/>
      </w:r>
      <w:r w:rsidR="00DB3564" w:rsidRPr="006F4818">
        <w:rPr>
          <w:rFonts w:cstheme="minorHAnsi"/>
          <w:color w:val="000000"/>
        </w:rPr>
        <w:t>Ing. Lenka Žlebková</w:t>
      </w:r>
      <w:r w:rsidRPr="006F4818">
        <w:rPr>
          <w:rFonts w:cstheme="minorHAnsi"/>
          <w:color w:val="000000"/>
        </w:rPr>
        <w:tab/>
      </w:r>
      <w:r w:rsidR="00542122" w:rsidRPr="006F4818">
        <w:rPr>
          <w:rFonts w:cstheme="minorHAnsi"/>
          <w:color w:val="000000"/>
        </w:rPr>
        <w:t>kontaktní osoba:</w:t>
      </w:r>
      <w:r w:rsidR="00542122" w:rsidRPr="006F4818">
        <w:rPr>
          <w:rFonts w:cstheme="minorHAnsi"/>
          <w:color w:val="000000"/>
        </w:rPr>
        <w:tab/>
      </w:r>
      <w:r w:rsidR="00542122">
        <w:rPr>
          <w:rFonts w:cstheme="minorHAnsi"/>
          <w:color w:val="000000"/>
        </w:rPr>
        <w:t>Ing. Jaromír Holý</w:t>
      </w:r>
    </w:p>
    <w:p w14:paraId="1667744C" w14:textId="3B8B6C90" w:rsidR="00542122" w:rsidRPr="006F4818" w:rsidRDefault="00542122" w:rsidP="00542122">
      <w:pPr>
        <w:spacing w:before="120"/>
        <w:ind w:firstLine="426"/>
        <w:rPr>
          <w:rFonts w:cstheme="minorHAnsi"/>
          <w:color w:val="000000"/>
        </w:rPr>
      </w:pPr>
      <w:r w:rsidRPr="006F4818">
        <w:rPr>
          <w:rFonts w:cstheme="minorHAnsi"/>
          <w:color w:val="000000"/>
        </w:rPr>
        <w:t>tel.:</w:t>
      </w:r>
      <w:r w:rsidRPr="006F4818">
        <w:rPr>
          <w:rFonts w:cstheme="minorHAnsi"/>
          <w:color w:val="000000"/>
        </w:rPr>
        <w:tab/>
      </w:r>
      <w:r w:rsidRPr="006F4818">
        <w:rPr>
          <w:rFonts w:cstheme="minorHAnsi"/>
          <w:color w:val="000000"/>
        </w:rPr>
        <w:tab/>
        <w:t>739 539</w:t>
      </w:r>
      <w:r>
        <w:rPr>
          <w:rFonts w:cstheme="minorHAnsi"/>
          <w:color w:val="000000"/>
        </w:rPr>
        <w:t> </w:t>
      </w:r>
      <w:r w:rsidRPr="006F4818">
        <w:rPr>
          <w:rFonts w:cstheme="minorHAnsi"/>
          <w:color w:val="000000"/>
        </w:rPr>
        <w:t>330</w:t>
      </w:r>
      <w:r w:rsidRPr="006F4818">
        <w:rPr>
          <w:rFonts w:cstheme="minorHAnsi"/>
          <w:color w:val="000000"/>
        </w:rPr>
        <w:tab/>
      </w:r>
      <w:r>
        <w:rPr>
          <w:rFonts w:cstheme="minorHAnsi"/>
          <w:color w:val="000000"/>
        </w:rPr>
        <w:tab/>
      </w:r>
      <w:r>
        <w:rPr>
          <w:rFonts w:cstheme="minorHAnsi"/>
          <w:color w:val="000000"/>
        </w:rPr>
        <w:tab/>
      </w:r>
      <w:r w:rsidRPr="006F4818">
        <w:rPr>
          <w:rFonts w:cstheme="minorHAnsi"/>
          <w:color w:val="000000"/>
        </w:rPr>
        <w:t>tel.:</w:t>
      </w:r>
      <w:r w:rsidRPr="006F4818">
        <w:rPr>
          <w:rFonts w:cstheme="minorHAnsi"/>
          <w:color w:val="000000"/>
        </w:rPr>
        <w:tab/>
      </w:r>
      <w:r w:rsidRPr="006F4818">
        <w:rPr>
          <w:rFonts w:cstheme="minorHAnsi"/>
          <w:color w:val="000000"/>
        </w:rPr>
        <w:tab/>
      </w:r>
      <w:r>
        <w:rPr>
          <w:rFonts w:cstheme="minorHAnsi"/>
          <w:color w:val="000000"/>
        </w:rPr>
        <w:t>602 439 211</w:t>
      </w:r>
    </w:p>
    <w:p w14:paraId="19E5558A" w14:textId="77777777" w:rsidR="00542122" w:rsidRDefault="00542122" w:rsidP="00542122">
      <w:pPr>
        <w:pStyle w:val="Odstavecseseznamem"/>
        <w:widowControl w:val="0"/>
        <w:autoSpaceDE w:val="0"/>
        <w:autoSpaceDN w:val="0"/>
        <w:adjustRightInd w:val="0"/>
        <w:snapToGrid w:val="0"/>
        <w:spacing w:before="120" w:after="240" w:line="240" w:lineRule="auto"/>
        <w:ind w:left="357" w:firstLine="3"/>
        <w:contextualSpacing w:val="0"/>
        <w:rPr>
          <w:rFonts w:cstheme="minorHAnsi"/>
          <w:color w:val="000000"/>
        </w:rPr>
      </w:pPr>
      <w:r w:rsidRPr="006F4818">
        <w:rPr>
          <w:rFonts w:cstheme="minorHAnsi"/>
          <w:color w:val="000000"/>
        </w:rPr>
        <w:t>e-mail:</w:t>
      </w:r>
      <w:r w:rsidRPr="006F4818">
        <w:rPr>
          <w:rFonts w:cstheme="minorHAnsi"/>
          <w:color w:val="000000"/>
        </w:rPr>
        <w:tab/>
      </w:r>
      <w:r w:rsidRPr="006F4818">
        <w:rPr>
          <w:rFonts w:cstheme="minorHAnsi"/>
          <w:color w:val="000000"/>
        </w:rPr>
        <w:tab/>
      </w:r>
      <w:hyperlink r:id="rId10" w:history="1">
        <w:r w:rsidRPr="003921B3">
          <w:rPr>
            <w:rStyle w:val="Hypertextovodkaz"/>
            <w:rFonts w:cstheme="minorHAnsi"/>
          </w:rPr>
          <w:t>lenka.zlebkova@praguecc.cz</w:t>
        </w:r>
      </w:hyperlink>
      <w:r w:rsidRPr="006F4818">
        <w:rPr>
          <w:rFonts w:cstheme="minorHAnsi"/>
          <w:color w:val="000000"/>
        </w:rPr>
        <w:tab/>
        <w:t>e-mail:</w:t>
      </w:r>
      <w:r w:rsidRPr="006F4818">
        <w:rPr>
          <w:rFonts w:cstheme="minorHAnsi"/>
          <w:color w:val="000000"/>
        </w:rPr>
        <w:tab/>
      </w:r>
      <w:r>
        <w:rPr>
          <w:rFonts w:cstheme="minorHAnsi"/>
          <w:color w:val="000000"/>
        </w:rPr>
        <w:tab/>
        <w:t>jaromir.holy</w:t>
      </w:r>
      <w:r w:rsidRPr="00F502A5">
        <w:rPr>
          <w:rFonts w:cstheme="minorHAnsi"/>
          <w:color w:val="000000"/>
        </w:rPr>
        <w:t>@praguecc.cz</w:t>
      </w:r>
      <w:r>
        <w:rPr>
          <w:rFonts w:cstheme="minorHAnsi"/>
          <w:color w:val="000000"/>
        </w:rPr>
        <w:t xml:space="preserve"> </w:t>
      </w:r>
    </w:p>
    <w:p w14:paraId="4F6CD0B3" w14:textId="0E0F3F04" w:rsidR="00D57DB9" w:rsidRPr="00D57DB9" w:rsidRDefault="00D57DB9" w:rsidP="00542122">
      <w:pPr>
        <w:spacing w:before="120"/>
        <w:ind w:firstLine="426"/>
        <w:rPr>
          <w:rFonts w:cstheme="minorHAnsi"/>
          <w:color w:val="000000"/>
        </w:rPr>
      </w:pPr>
      <w:r w:rsidRPr="00D57DB9">
        <w:rPr>
          <w:rFonts w:cstheme="minorHAnsi"/>
          <w:color w:val="000000"/>
        </w:rPr>
        <w:t xml:space="preserve">Pro předání a převzetí Díla či každé jeho jednotlivé části </w:t>
      </w:r>
      <w:r w:rsidR="00E5077C">
        <w:rPr>
          <w:rFonts w:cstheme="minorHAnsi"/>
          <w:color w:val="000000"/>
        </w:rPr>
        <w:t>pověřuje Objednatel</w:t>
      </w:r>
      <w:r w:rsidRPr="00D57DB9">
        <w:rPr>
          <w:rFonts w:cstheme="minorHAnsi"/>
          <w:color w:val="000000"/>
        </w:rPr>
        <w:t xml:space="preserve"> tyto osoby:</w:t>
      </w:r>
    </w:p>
    <w:p w14:paraId="1C8F5359" w14:textId="14584486" w:rsidR="000F35E8" w:rsidRDefault="00D57DB9" w:rsidP="00D440AA">
      <w:pPr>
        <w:widowControl w:val="0"/>
        <w:autoSpaceDE w:val="0"/>
        <w:autoSpaceDN w:val="0"/>
        <w:adjustRightInd w:val="0"/>
        <w:snapToGrid w:val="0"/>
        <w:spacing w:before="240" w:after="240" w:line="240" w:lineRule="auto"/>
        <w:ind w:firstLine="357"/>
        <w:rPr>
          <w:rFonts w:cstheme="minorHAnsi"/>
          <w:color w:val="000000"/>
        </w:rPr>
      </w:pPr>
      <w:r w:rsidRPr="00D57DB9">
        <w:rPr>
          <w:rFonts w:cstheme="minorHAnsi"/>
          <w:color w:val="000000"/>
        </w:rPr>
        <w:t xml:space="preserve">Ing. Lenka Žlebková, </w:t>
      </w:r>
      <w:r w:rsidR="001726C2">
        <w:rPr>
          <w:rFonts w:cstheme="minorHAnsi"/>
          <w:color w:val="000000"/>
        </w:rPr>
        <w:t>generální</w:t>
      </w:r>
      <w:r w:rsidRPr="00D57DB9">
        <w:rPr>
          <w:rFonts w:cstheme="minorHAnsi"/>
          <w:color w:val="000000"/>
        </w:rPr>
        <w:t xml:space="preserve"> ředitelka</w:t>
      </w:r>
      <w:r w:rsidR="001726C2">
        <w:rPr>
          <w:rFonts w:cstheme="minorHAnsi"/>
          <w:color w:val="000000"/>
        </w:rPr>
        <w:t xml:space="preserve">; </w:t>
      </w:r>
      <w:r w:rsidR="007D076A" w:rsidRPr="006F4818">
        <w:rPr>
          <w:rFonts w:cstheme="minorHAnsi"/>
          <w:color w:val="000000"/>
        </w:rPr>
        <w:t>739 539</w:t>
      </w:r>
      <w:r w:rsidR="007D076A">
        <w:rPr>
          <w:rFonts w:cstheme="minorHAnsi"/>
          <w:color w:val="000000"/>
        </w:rPr>
        <w:t> </w:t>
      </w:r>
      <w:r w:rsidR="007D076A" w:rsidRPr="006F4818">
        <w:rPr>
          <w:rFonts w:cstheme="minorHAnsi"/>
          <w:color w:val="000000"/>
        </w:rPr>
        <w:t>330</w:t>
      </w:r>
      <w:r w:rsidR="001726C2">
        <w:rPr>
          <w:rFonts w:cstheme="minorHAnsi"/>
          <w:color w:val="000000"/>
        </w:rPr>
        <w:t xml:space="preserve">, </w:t>
      </w:r>
      <w:hyperlink r:id="rId11" w:history="1">
        <w:r w:rsidR="007D076A" w:rsidRPr="003921B3">
          <w:rPr>
            <w:rStyle w:val="Hypertextovodkaz"/>
            <w:rFonts w:cstheme="minorHAnsi"/>
          </w:rPr>
          <w:t>lenka.zlebkova@praguecc.cz</w:t>
        </w:r>
      </w:hyperlink>
      <w:r w:rsidR="007D076A">
        <w:rPr>
          <w:rStyle w:val="Hypertextovodkaz"/>
          <w:rFonts w:cstheme="minorHAnsi"/>
        </w:rPr>
        <w:t xml:space="preserve"> . </w:t>
      </w:r>
    </w:p>
    <w:p w14:paraId="6DD4AADE" w14:textId="77777777" w:rsidR="0004319E" w:rsidRDefault="0004319E" w:rsidP="00EE1912">
      <w:pPr>
        <w:widowControl w:val="0"/>
        <w:autoSpaceDE w:val="0"/>
        <w:autoSpaceDN w:val="0"/>
        <w:adjustRightInd w:val="0"/>
        <w:snapToGrid w:val="0"/>
        <w:spacing w:after="0" w:line="240" w:lineRule="auto"/>
        <w:jc w:val="center"/>
        <w:rPr>
          <w:rFonts w:cstheme="minorHAnsi"/>
          <w:b/>
          <w:color w:val="000000"/>
        </w:rPr>
      </w:pPr>
    </w:p>
    <w:p w14:paraId="417D3B86" w14:textId="1CB1D8BE" w:rsidR="000F35E8" w:rsidRPr="00834E25" w:rsidRDefault="000F35E8" w:rsidP="00EE1912">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IV.</w:t>
      </w:r>
    </w:p>
    <w:p w14:paraId="7C615460"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Podklady pro zpracování</w:t>
      </w:r>
    </w:p>
    <w:p w14:paraId="3CEED8C4" w14:textId="057BC01C" w:rsidR="000F35E8" w:rsidRPr="0093351E" w:rsidRDefault="000F35E8" w:rsidP="00275ECA">
      <w:pPr>
        <w:spacing w:before="120"/>
      </w:pPr>
      <w:r w:rsidRPr="0093351E">
        <w:t>Dodavatel bude při realizaci díla vycházet jednak ze svých zkušeností a praxe a jednak z požadavků Objednatele. Objednatel na vyžádání poskytne Dodavateli podklady nutné pro řádnou realizaci díla, a to jak v elektronické podobě, tak v tištěné podobě, pokud bude mít tyto k dispozici.</w:t>
      </w:r>
    </w:p>
    <w:p w14:paraId="31FEB4A4" w14:textId="04EEF6AF" w:rsidR="000F35E8" w:rsidRPr="00834E25" w:rsidRDefault="000F35E8" w:rsidP="00EE1912">
      <w:pPr>
        <w:widowControl w:val="0"/>
        <w:autoSpaceDE w:val="0"/>
        <w:autoSpaceDN w:val="0"/>
        <w:adjustRightInd w:val="0"/>
        <w:snapToGrid w:val="0"/>
        <w:spacing w:before="120" w:after="0" w:line="240" w:lineRule="auto"/>
        <w:jc w:val="center"/>
        <w:rPr>
          <w:rFonts w:cstheme="minorHAnsi"/>
          <w:b/>
          <w:color w:val="000000"/>
        </w:rPr>
      </w:pPr>
      <w:r w:rsidRPr="00834E25">
        <w:rPr>
          <w:rFonts w:cstheme="minorHAnsi"/>
          <w:b/>
          <w:color w:val="000000"/>
        </w:rPr>
        <w:t>V.</w:t>
      </w:r>
    </w:p>
    <w:p w14:paraId="1364BE77"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Termíny plnění</w:t>
      </w:r>
    </w:p>
    <w:p w14:paraId="00963125" w14:textId="77777777" w:rsidR="001265A8" w:rsidRDefault="00055ACA" w:rsidP="004D338A">
      <w:pPr>
        <w:pStyle w:val="Odstavecseseznamem"/>
        <w:numPr>
          <w:ilvl w:val="0"/>
          <w:numId w:val="20"/>
        </w:numPr>
        <w:spacing w:before="120"/>
        <w:ind w:left="426" w:hanging="426"/>
        <w:contextualSpacing w:val="0"/>
      </w:pPr>
      <w:bookmarkStart w:id="1" w:name="_Hlk15470977"/>
      <w:r>
        <w:t>Časový harmonogram je následujíc</w:t>
      </w:r>
      <w:r w:rsidR="001265A8">
        <w:t xml:space="preserve">í: </w:t>
      </w:r>
    </w:p>
    <w:p w14:paraId="2D3D0734" w14:textId="77777777" w:rsidR="006C675C" w:rsidRDefault="006C675C" w:rsidP="006C675C">
      <w:pPr>
        <w:pStyle w:val="Odstavecseseznamem"/>
        <w:widowControl w:val="0"/>
        <w:numPr>
          <w:ilvl w:val="1"/>
          <w:numId w:val="20"/>
        </w:numPr>
        <w:spacing w:before="120"/>
        <w:contextualSpacing w:val="0"/>
      </w:pPr>
      <w:r>
        <w:t xml:space="preserve">Do 2 pracovních dnů od </w:t>
      </w:r>
      <w:r w:rsidRPr="00843AAC">
        <w:t>podpisu vzájemné smlouvy, resp. vystavení objednávky</w:t>
      </w:r>
      <w:r>
        <w:t>, bude dodavatelem specifikován charakter a rozsah potřebných vstupních dat.</w:t>
      </w:r>
    </w:p>
    <w:p w14:paraId="194A259E" w14:textId="77777777" w:rsidR="006C675C" w:rsidRDefault="006C675C" w:rsidP="006C675C">
      <w:pPr>
        <w:pStyle w:val="Odstavecseseznamem"/>
        <w:widowControl w:val="0"/>
        <w:numPr>
          <w:ilvl w:val="1"/>
          <w:numId w:val="20"/>
        </w:numPr>
        <w:spacing w:before="120"/>
        <w:contextualSpacing w:val="0"/>
      </w:pPr>
      <w:r>
        <w:t>Do 14 kalendářních dnů od specifikace potřebných dat budou klientem tato potřebná vstupní data postoupena dodavateli.</w:t>
      </w:r>
    </w:p>
    <w:p w14:paraId="1AEB8844" w14:textId="54A9EA9A" w:rsidR="004D338A" w:rsidRDefault="004D338A" w:rsidP="006C675C">
      <w:pPr>
        <w:pStyle w:val="Odstavecseseznamem"/>
        <w:numPr>
          <w:ilvl w:val="1"/>
          <w:numId w:val="20"/>
        </w:numPr>
        <w:spacing w:before="120"/>
        <w:contextualSpacing w:val="0"/>
      </w:pPr>
      <w:r w:rsidRPr="0093351E">
        <w:t xml:space="preserve">Termín pro předložení </w:t>
      </w:r>
      <w:proofErr w:type="spellStart"/>
      <w:r w:rsidR="0073208E">
        <w:t>předfinální</w:t>
      </w:r>
      <w:proofErr w:type="spellEnd"/>
      <w:r w:rsidR="0073208E">
        <w:t xml:space="preserve"> verze aktualizace</w:t>
      </w:r>
      <w:r w:rsidR="00F408A4">
        <w:t>,</w:t>
      </w:r>
      <w:r w:rsidR="00F21262">
        <w:t xml:space="preserve"> která bude obsahovat </w:t>
      </w:r>
      <w:r w:rsidR="00372D5F">
        <w:t>přehled hlavních výsledků studie</w:t>
      </w:r>
      <w:r w:rsidR="00F21262">
        <w:t>,</w:t>
      </w:r>
      <w:r w:rsidR="0073208E">
        <w:t xml:space="preserve"> je do 1</w:t>
      </w:r>
      <w:r w:rsidR="00372D5F">
        <w:t>2</w:t>
      </w:r>
      <w:r w:rsidR="0073208E">
        <w:t>. 1</w:t>
      </w:r>
      <w:r w:rsidR="00372D5F">
        <w:t>1</w:t>
      </w:r>
      <w:r w:rsidR="0073208E">
        <w:t>. 202</w:t>
      </w:r>
      <w:r w:rsidR="00372D5F">
        <w:t>5</w:t>
      </w:r>
      <w:r w:rsidRPr="0093351E">
        <w:t>.</w:t>
      </w:r>
    </w:p>
    <w:bookmarkEnd w:id="1"/>
    <w:p w14:paraId="161621F5" w14:textId="031ED03B" w:rsidR="00256DDD" w:rsidRDefault="000F35E8" w:rsidP="006C675C">
      <w:pPr>
        <w:pStyle w:val="Odstavecseseznamem"/>
        <w:numPr>
          <w:ilvl w:val="1"/>
          <w:numId w:val="20"/>
        </w:numPr>
        <w:spacing w:before="120"/>
        <w:contextualSpacing w:val="0"/>
      </w:pPr>
      <w:r w:rsidRPr="0093351E">
        <w:t xml:space="preserve">Termín pro předložení </w:t>
      </w:r>
      <w:r w:rsidR="0043269F">
        <w:t xml:space="preserve">finální </w:t>
      </w:r>
      <w:r w:rsidR="00F21262">
        <w:t xml:space="preserve">verze </w:t>
      </w:r>
      <w:r w:rsidR="008420F7">
        <w:t>studie se všemi náležitostmi je 21.11.2025</w:t>
      </w:r>
      <w:r w:rsidR="00256DDD">
        <w:t>.</w:t>
      </w:r>
    </w:p>
    <w:p w14:paraId="7926A2C4" w14:textId="5868FF78" w:rsidR="005C7CFB" w:rsidRDefault="00EA4410" w:rsidP="00EA4410">
      <w:pPr>
        <w:pStyle w:val="Odstavecseseznamem"/>
        <w:numPr>
          <w:ilvl w:val="0"/>
          <w:numId w:val="20"/>
        </w:numPr>
        <w:spacing w:before="120"/>
        <w:ind w:left="426"/>
        <w:contextualSpacing w:val="0"/>
      </w:pPr>
      <w:r w:rsidRPr="00EA4410">
        <w:t>Naplnění výše uvedeného časového rámce předpokládá dostatečnou součinnost ze strany zástupců klienta a jeho akcionářů.</w:t>
      </w:r>
      <w:r w:rsidR="005C7CFB">
        <w:t xml:space="preserve"> </w:t>
      </w:r>
    </w:p>
    <w:p w14:paraId="51E751FD" w14:textId="77777777" w:rsidR="00E16373" w:rsidRDefault="00E16373" w:rsidP="00EE1912">
      <w:pPr>
        <w:widowControl w:val="0"/>
        <w:autoSpaceDE w:val="0"/>
        <w:autoSpaceDN w:val="0"/>
        <w:adjustRightInd w:val="0"/>
        <w:snapToGrid w:val="0"/>
        <w:spacing w:after="0" w:line="240" w:lineRule="auto"/>
        <w:jc w:val="center"/>
        <w:rPr>
          <w:rFonts w:cstheme="minorHAnsi"/>
          <w:b/>
          <w:color w:val="000000"/>
        </w:rPr>
      </w:pPr>
    </w:p>
    <w:p w14:paraId="6088A5DD" w14:textId="32646E46" w:rsidR="000F35E8" w:rsidRPr="00834E25" w:rsidRDefault="000F35E8" w:rsidP="00EE1912">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VI.</w:t>
      </w:r>
    </w:p>
    <w:p w14:paraId="755009A4"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Místo předání</w:t>
      </w:r>
    </w:p>
    <w:p w14:paraId="1A8ECA2C" w14:textId="77777777" w:rsidR="000F35E8" w:rsidRPr="0093351E" w:rsidRDefault="000F35E8" w:rsidP="00275ECA">
      <w:pPr>
        <w:spacing w:before="120"/>
      </w:pPr>
      <w:r w:rsidRPr="0093351E">
        <w:t xml:space="preserve">Místem předání </w:t>
      </w:r>
      <w:r w:rsidR="006729C6">
        <w:t>Díla</w:t>
      </w:r>
      <w:r w:rsidRPr="0093351E">
        <w:t xml:space="preserve"> je </w:t>
      </w:r>
      <w:r w:rsidR="00B05A6D" w:rsidRPr="005A58D7">
        <w:t>sídlo Objednatele</w:t>
      </w:r>
      <w:r w:rsidR="005A58D7" w:rsidRPr="005A58D7">
        <w:t xml:space="preserve"> uvedené v záhlaví této Smlouvy</w:t>
      </w:r>
      <w:r w:rsidRPr="005A58D7">
        <w:t>.</w:t>
      </w:r>
    </w:p>
    <w:p w14:paraId="0B4B382A" w14:textId="77777777" w:rsidR="00E16373" w:rsidRDefault="00E16373" w:rsidP="00EE1912">
      <w:pPr>
        <w:widowControl w:val="0"/>
        <w:autoSpaceDE w:val="0"/>
        <w:autoSpaceDN w:val="0"/>
        <w:adjustRightInd w:val="0"/>
        <w:snapToGrid w:val="0"/>
        <w:spacing w:after="0" w:line="240" w:lineRule="auto"/>
        <w:jc w:val="center"/>
        <w:rPr>
          <w:rFonts w:cstheme="minorHAnsi"/>
          <w:b/>
          <w:color w:val="000000"/>
        </w:rPr>
      </w:pPr>
    </w:p>
    <w:p w14:paraId="72EEBB8B" w14:textId="4FABBDD0" w:rsidR="000F35E8" w:rsidRPr="00834E25" w:rsidRDefault="000F35E8" w:rsidP="00EE1912">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VII.</w:t>
      </w:r>
    </w:p>
    <w:p w14:paraId="4B9DC13A" w14:textId="77777777" w:rsidR="000F35E8" w:rsidRPr="00834E25" w:rsidRDefault="000F35E8"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Cena za předmět smlouvy a platební podmínky</w:t>
      </w:r>
    </w:p>
    <w:p w14:paraId="7E0AA01D" w14:textId="77777777" w:rsidR="000F35E8" w:rsidRPr="0093351E" w:rsidRDefault="000F35E8" w:rsidP="00F93B94">
      <w:pPr>
        <w:pStyle w:val="Odstavecseseznamem"/>
        <w:numPr>
          <w:ilvl w:val="0"/>
          <w:numId w:val="10"/>
        </w:numPr>
        <w:spacing w:before="120"/>
        <w:ind w:left="426" w:hanging="426"/>
        <w:contextualSpacing w:val="0"/>
      </w:pPr>
      <w:r w:rsidRPr="0093351E">
        <w:t>Objednatel se zavazuje zaplatit za řádné provedení díla dle článku II. této smlouvy dále stanovenou odměnu.</w:t>
      </w:r>
    </w:p>
    <w:p w14:paraId="78AD74C3" w14:textId="192C8479" w:rsidR="004304C7" w:rsidRPr="0093351E" w:rsidRDefault="004304C7" w:rsidP="00F93B94">
      <w:pPr>
        <w:pStyle w:val="Odstavecseseznamem"/>
        <w:numPr>
          <w:ilvl w:val="0"/>
          <w:numId w:val="10"/>
        </w:numPr>
        <w:spacing w:before="120"/>
        <w:ind w:left="426" w:hanging="426"/>
        <w:contextualSpacing w:val="0"/>
      </w:pPr>
      <w:r w:rsidRPr="0093351E">
        <w:t>Celková cena za předmět smlouvy specifikovaný v článku II. této Smlouvy je sjednána dohodou smluvních stran pro celý rozsah plnění jako cena pevná, nejvýše přípustná a nepřekročitelná ve výši</w:t>
      </w:r>
      <w:r w:rsidR="00145D84">
        <w:t xml:space="preserve">  </w:t>
      </w:r>
      <w:r w:rsidR="00145D84" w:rsidRPr="00145D84">
        <w:rPr>
          <w:shd w:val="clear" w:color="auto" w:fill="000000" w:themeFill="text1"/>
        </w:rPr>
        <w:t xml:space="preserve">              </w:t>
      </w:r>
      <w:proofErr w:type="gramStart"/>
      <w:r w:rsidR="00145D84" w:rsidRPr="00145D84">
        <w:rPr>
          <w:shd w:val="clear" w:color="auto" w:fill="000000" w:themeFill="text1"/>
        </w:rPr>
        <w:t xml:space="preserve">  </w:t>
      </w:r>
      <w:r w:rsidRPr="0093351E">
        <w:t>,</w:t>
      </w:r>
      <w:proofErr w:type="gramEnd"/>
      <w:r w:rsidRPr="0093351E">
        <w:t>- Kč (</w:t>
      </w:r>
      <w:proofErr w:type="gramStart"/>
      <w:r w:rsidRPr="0093351E">
        <w:t xml:space="preserve">slovy: </w:t>
      </w:r>
      <w:r w:rsidR="00145D84" w:rsidRPr="00145D84">
        <w:rPr>
          <w:shd w:val="clear" w:color="auto" w:fill="000000" w:themeFill="text1"/>
        </w:rPr>
        <w:t xml:space="preserve">  </w:t>
      </w:r>
      <w:proofErr w:type="gramEnd"/>
      <w:r w:rsidR="00145D84" w:rsidRPr="00145D84">
        <w:rPr>
          <w:shd w:val="clear" w:color="auto" w:fill="000000" w:themeFill="text1"/>
        </w:rPr>
        <w:t xml:space="preserve">                                           </w:t>
      </w:r>
      <w:r w:rsidR="00145D84">
        <w:t xml:space="preserve"> </w:t>
      </w:r>
      <w:r w:rsidR="00044E4D" w:rsidRPr="00044E4D">
        <w:t>českých</w:t>
      </w:r>
      <w:r w:rsidRPr="0093351E">
        <w:t>)</w:t>
      </w:r>
      <w:r w:rsidR="00A7140E">
        <w:t xml:space="preserve"> bez </w:t>
      </w:r>
      <w:r w:rsidRPr="0093351E">
        <w:t>DPH</w:t>
      </w:r>
      <w:r w:rsidR="00A7140E">
        <w:t>, kter</w:t>
      </w:r>
      <w:r w:rsidR="00E00332">
        <w:t>á</w:t>
      </w:r>
      <w:r w:rsidR="00A7140E">
        <w:t xml:space="preserve"> činí</w:t>
      </w:r>
      <w:r w:rsidRPr="0093351E">
        <w:t xml:space="preserve"> 2</w:t>
      </w:r>
      <w:r w:rsidR="000F53D9">
        <w:t xml:space="preserve">1 </w:t>
      </w:r>
      <w:r w:rsidRPr="0093351E">
        <w:t>%</w:t>
      </w:r>
      <w:r w:rsidR="007A085E">
        <w:t xml:space="preserve">. </w:t>
      </w:r>
    </w:p>
    <w:p w14:paraId="70C645EC" w14:textId="204201CD" w:rsidR="000A3F43" w:rsidRDefault="004304C7" w:rsidP="00031ACF">
      <w:pPr>
        <w:pStyle w:val="Odstavecseseznamem"/>
        <w:numPr>
          <w:ilvl w:val="0"/>
          <w:numId w:val="10"/>
        </w:numPr>
        <w:spacing w:before="120"/>
        <w:ind w:left="426" w:hanging="426"/>
      </w:pPr>
      <w:r w:rsidRPr="0093351E">
        <w:t>V takto sjednané ceně jsou zahrnuty veškeré práce, dodávky, služby, poplatky, výkony a činnosti nutné pro řádné zajištění předmětu smlouvy. DPH bude účtováno ve výši určené platným právním předpisem k datu uskutečnění zdanitelného plnění.</w:t>
      </w:r>
      <w:r w:rsidR="00593BCC" w:rsidRPr="00593BCC">
        <w:t xml:space="preserve"> </w:t>
      </w:r>
      <w:r w:rsidR="00593BCC">
        <w:t>Podmínkou pro vystavení faktury je protokolární předání finální verze Díla Dodavatelem Objednateli bez jakýchkoli vad a nedodělků, které bude písemně potvrzené oběma Smluvními stranami. Podkladem pro vystavení faktury jsou písemné předávací protokoly k jednotlivým částem Díla vyhotoveným dle termínů plnění sjednaných v čl. V smlouvy, které prokáží, že tyto části byly Objednatelem akceptovány bez výhrad.</w:t>
      </w:r>
      <w:r w:rsidR="000A3F43">
        <w:t xml:space="preserve"> Cena bude klientovi dodavatelem fakturována </w:t>
      </w:r>
      <w:r w:rsidR="00031ACF">
        <w:t xml:space="preserve">po </w:t>
      </w:r>
      <w:r w:rsidR="000A3F43">
        <w:t>předání finální verze studie.</w:t>
      </w:r>
    </w:p>
    <w:p w14:paraId="19A0B5E2" w14:textId="00260882" w:rsidR="00593BCC" w:rsidRPr="00593BCC" w:rsidRDefault="004304C7" w:rsidP="00593BCC">
      <w:pPr>
        <w:pStyle w:val="Odstavecseseznamem"/>
        <w:numPr>
          <w:ilvl w:val="0"/>
          <w:numId w:val="10"/>
        </w:numPr>
        <w:ind w:left="357" w:hanging="357"/>
        <w:contextualSpacing w:val="0"/>
      </w:pPr>
      <w:r w:rsidRPr="0093351E">
        <w:t>Cena bude Dodavateli hrazena bezhotovostním převodem na základě faktury vystavené Dodavatelem a doručené Objednateli po protokolárním předání předmětu plnění.</w:t>
      </w:r>
      <w:r w:rsidR="00593BCC">
        <w:t xml:space="preserve"> </w:t>
      </w:r>
      <w:r w:rsidR="00593BCC" w:rsidRPr="00593BCC">
        <w:t xml:space="preserve">Faktura se považuje za uhrazenou dnem odepsání příslušné částky z bankovního účtu Objednatele. </w:t>
      </w:r>
      <w:r w:rsidR="00593BCC">
        <w:t>Dodavatel</w:t>
      </w:r>
      <w:r w:rsidR="00593BCC" w:rsidRPr="00593BCC">
        <w:t xml:space="preserve"> zašle fakturu včetně všech souvisejících podkladů a výkazů činností elektronicky na adresu: podatelna@praguecc.cz.</w:t>
      </w:r>
    </w:p>
    <w:p w14:paraId="456E5832" w14:textId="593997D3" w:rsidR="004304C7" w:rsidRPr="0093351E" w:rsidRDefault="004304C7" w:rsidP="00F93B94">
      <w:pPr>
        <w:pStyle w:val="Odstavecseseznamem"/>
        <w:numPr>
          <w:ilvl w:val="0"/>
          <w:numId w:val="10"/>
        </w:numPr>
        <w:spacing w:before="120"/>
        <w:ind w:left="426" w:hanging="426"/>
        <w:contextualSpacing w:val="0"/>
      </w:pPr>
      <w:r w:rsidRPr="0093351E">
        <w:t xml:space="preserve">Objednatel provede platbu dle odstavce </w:t>
      </w:r>
      <w:r w:rsidR="00D96969">
        <w:t>3</w:t>
      </w:r>
      <w:r w:rsidR="00D96969" w:rsidRPr="0093351E">
        <w:t xml:space="preserve"> </w:t>
      </w:r>
      <w:r w:rsidRPr="0093351E">
        <w:t xml:space="preserve">tohoto článku Smlouvy v české měně (CZK), a to bezhotovostním převodem na základě faktury vystavené Dodavatelem. Faktura bude mít splatnost </w:t>
      </w:r>
      <w:r w:rsidR="00593BCC">
        <w:t>30</w:t>
      </w:r>
      <w:r w:rsidR="00593BCC" w:rsidRPr="0093351E">
        <w:t xml:space="preserve"> </w:t>
      </w:r>
      <w:r w:rsidRPr="0093351E">
        <w:t>dnů od data doručení faktury. Faktura vystavená Dodavatelem musí mít náležitosti daňového dokladu v souladu se zákonem o dani z přidané hodnoty a zákona o účetnictví</w:t>
      </w:r>
      <w:r w:rsidR="001B6E58">
        <w:t xml:space="preserve"> a číselnou identifikaci </w:t>
      </w:r>
      <w:r w:rsidR="00793437">
        <w:t>této smlouvy</w:t>
      </w:r>
      <w:r w:rsidRPr="0093351E">
        <w:t>.</w:t>
      </w:r>
    </w:p>
    <w:p w14:paraId="353A5FBD" w14:textId="77777777" w:rsidR="004304C7" w:rsidRDefault="004304C7" w:rsidP="00F93B94">
      <w:pPr>
        <w:pStyle w:val="Odstavecseseznamem"/>
        <w:numPr>
          <w:ilvl w:val="0"/>
          <w:numId w:val="10"/>
        </w:numPr>
        <w:spacing w:before="120"/>
        <w:ind w:left="426" w:hanging="426"/>
        <w:contextualSpacing w:val="0"/>
      </w:pPr>
      <w:r w:rsidRPr="0093351E">
        <w:t>Faktura vystavená Dodavatelem musí obsahovat veškeré stanovené náležitosti. V případě, že faktura doručená Objednateli nebude obsahovat některou z předepsaných náležitostí nebo ji bude obsahovat chybně, je Objednatel oprávněn vrátit takovouto fakturu Dodavateli a takováto faktura není považována za doručenou. Lhůta splatnosti v takovém případě neběží, přičemž nová lhůta splatnosti počíná běžet až od doručení opravené či doplněné faktury.</w:t>
      </w:r>
    </w:p>
    <w:p w14:paraId="592FF7B2" w14:textId="4C522939" w:rsidR="000D4F5F" w:rsidRDefault="000D4F5F" w:rsidP="000D4F5F">
      <w:pPr>
        <w:pStyle w:val="Odstavecseseznamem"/>
        <w:numPr>
          <w:ilvl w:val="0"/>
          <w:numId w:val="10"/>
        </w:numPr>
        <w:spacing w:before="120"/>
        <w:ind w:left="357" w:hanging="357"/>
        <w:contextualSpacing w:val="0"/>
      </w:pPr>
      <w:r>
        <w:t xml:space="preserve">Smluvní strany sjednaly, že Objednatel je povinen plnit své peněžité závazky (provádět jakékoliv platby) dle této Smlouvy či v souvislosti s ní výhradně na bankovní účet (číslo účtu) sdělený Dodavatelem správci daně a zveřejněný správcem daně způsobem umožňujícím dálkový přístup (dále jen „registrovaný účet“), dle zákona č. 235/2004 Sb., o dani z přidané hodnoty, v platném znění. Bude-li Dodavatel kdykoliv a jakýmkoliv způsobem požadovat plnění na jiný než registrovaný účet, může Objednatel odmítnout tento pokyn a namísto toho plnit na libovolný registrovaný účet </w:t>
      </w:r>
      <w:r w:rsidR="00595BD7">
        <w:t>Dodavatele</w:t>
      </w:r>
      <w:r>
        <w:t xml:space="preserve">, dle svého uvážení. Objednatel je rovněž oprávněn plnit přímo správci daně, zejména je-li prokazatelně ručitelem ve smyslu § 109 zákona o dani z přidané hodnoty, výslovně pak v případě, kdy Objednatel jako příjemce zdanitelného plnění uhradí za poskytovatele zdanitelného plnění daň z takového zdanitelného plnění. Plnění Objednatele na jakýkoliv registrovaný účet Dodavatele a/nebo plnění přímo správci daně, resp. úhrada daně z poskytnutého zdanitelné </w:t>
      </w:r>
      <w:r>
        <w:lastRenderedPageBreak/>
        <w:t>plnění, je vždy považováno za řádné plnění Objednatele dle této smlouvy i splnění jeho závazku a Dodavatel s tímto bez dalšího souhlasí.</w:t>
      </w:r>
    </w:p>
    <w:p w14:paraId="203E5E34" w14:textId="43B30AC4" w:rsidR="000D4F5F" w:rsidRDefault="000D4F5F" w:rsidP="000D4F5F">
      <w:pPr>
        <w:pStyle w:val="Odstavecseseznamem"/>
        <w:numPr>
          <w:ilvl w:val="0"/>
          <w:numId w:val="10"/>
        </w:numPr>
        <w:spacing w:before="120"/>
        <w:ind w:left="357" w:hanging="357"/>
        <w:contextualSpacing w:val="0"/>
      </w:pPr>
      <w:r>
        <w:t xml:space="preserve">Dodavatel tímto výslovně prohlašuje a odpovídá za to, že k datu uzavření této Smlouvy nejsou splněny zákonné předpoklady dle § 109 zákona o dani z přidané hodnoty, aby se Objednatel stal ručitelem za nezaplacenou daň. Dodavatel je povinen plnit řádně a včas veškeré daňové </w:t>
      </w:r>
      <w:r w:rsidR="006E7F25">
        <w:t xml:space="preserve">  </w:t>
      </w:r>
      <w:r>
        <w:t>povinnosti vzniklé v souvislosti s touto smlouvou. Dodavatel je povinen oznamovat Objednateli bez jakéhokoli odkladu zejména zahájení insolvenčního řízení proti Dodavateli a/nebo podstatné ohrožení schopnosti Dodavatele plnit své závazky z této Smlouvy. V případě výskytu jakékoli ze skutečností dle tohoto odstavce na straně Dodavatele je Objednatel oprávněn požadovat poskytnutí dostatečného zajištění plnění závazků Dodavatele. Dodavatel se současně zavazuje odškodnit Objednatele v plném rozsahu (uhradit veškerou újmu) v případě, že by Objednateli vznikly jakékoli náklady, výdaje a/nebo škody či újma v souvislosti s nesplněním daňové povinnosti Dodavatele řádně a včas.</w:t>
      </w:r>
    </w:p>
    <w:p w14:paraId="13B0B202" w14:textId="5FB662B8" w:rsidR="004304C7" w:rsidRPr="00834E25" w:rsidRDefault="004304C7" w:rsidP="00EE1912">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VIII.</w:t>
      </w:r>
    </w:p>
    <w:p w14:paraId="7CA9A448" w14:textId="77777777" w:rsidR="004304C7" w:rsidRPr="00834E25" w:rsidRDefault="004304C7"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Doba trvání</w:t>
      </w:r>
    </w:p>
    <w:p w14:paraId="131048C8" w14:textId="77777777" w:rsidR="004304C7" w:rsidRPr="0093351E" w:rsidRDefault="004304C7" w:rsidP="00F93B94">
      <w:pPr>
        <w:pStyle w:val="Odstavecseseznamem"/>
        <w:numPr>
          <w:ilvl w:val="0"/>
          <w:numId w:val="11"/>
        </w:numPr>
        <w:spacing w:before="120"/>
        <w:ind w:left="426" w:hanging="426"/>
        <w:contextualSpacing w:val="0"/>
      </w:pPr>
      <w:r w:rsidRPr="0093351E">
        <w:t>Smlouva se uzavírá na dobu určitou, konkrétně do splnění povinností souvisejících s</w:t>
      </w:r>
      <w:r w:rsidR="0093351E" w:rsidRPr="0093351E">
        <w:t> </w:t>
      </w:r>
      <w:r w:rsidRPr="0093351E">
        <w:t>předmětem</w:t>
      </w:r>
      <w:r w:rsidR="0093351E" w:rsidRPr="0093351E">
        <w:t xml:space="preserve"> </w:t>
      </w:r>
      <w:r w:rsidRPr="0093351E">
        <w:t xml:space="preserve">této smlouvy, tj. předáním předmětu plnění </w:t>
      </w:r>
      <w:r w:rsidR="002633AC">
        <w:t>O</w:t>
      </w:r>
      <w:r w:rsidRPr="0093351E">
        <w:t>bjednateli.</w:t>
      </w:r>
    </w:p>
    <w:p w14:paraId="55601A90" w14:textId="77777777" w:rsidR="00F502A5" w:rsidRDefault="00F502A5" w:rsidP="00EE1912">
      <w:pPr>
        <w:widowControl w:val="0"/>
        <w:autoSpaceDE w:val="0"/>
        <w:autoSpaceDN w:val="0"/>
        <w:adjustRightInd w:val="0"/>
        <w:snapToGrid w:val="0"/>
        <w:spacing w:line="240" w:lineRule="auto"/>
        <w:jc w:val="center"/>
        <w:rPr>
          <w:rFonts w:cstheme="minorHAnsi"/>
          <w:b/>
          <w:color w:val="000000"/>
        </w:rPr>
      </w:pPr>
    </w:p>
    <w:p w14:paraId="72C4E669" w14:textId="78FE7875" w:rsidR="004304C7" w:rsidRPr="00834E25" w:rsidRDefault="004304C7" w:rsidP="00EE1912">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IX.</w:t>
      </w:r>
    </w:p>
    <w:p w14:paraId="06C84E79" w14:textId="77777777" w:rsidR="004304C7" w:rsidRPr="00834E25" w:rsidRDefault="004304C7"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Práva a povinnosti smluvních stran</w:t>
      </w:r>
    </w:p>
    <w:p w14:paraId="4D77230A" w14:textId="77777777" w:rsidR="004304C7" w:rsidRPr="0093351E" w:rsidRDefault="004304C7" w:rsidP="00F93B94">
      <w:pPr>
        <w:pStyle w:val="Odstavecseseznamem"/>
        <w:numPr>
          <w:ilvl w:val="0"/>
          <w:numId w:val="12"/>
        </w:numPr>
        <w:spacing w:before="120"/>
        <w:ind w:left="426" w:hanging="426"/>
        <w:contextualSpacing w:val="0"/>
      </w:pPr>
      <w:r w:rsidRPr="0093351E">
        <w:t>Dodavatel je povinen svým jménem a na svůj náklad, odpovědnost a nebezpečí ve sjednaných termínech zhotovit a dokončit předmět smlouvy specifikovaný v článku II. této Smlouvy.</w:t>
      </w:r>
    </w:p>
    <w:p w14:paraId="6E88217A" w14:textId="77777777" w:rsidR="004304C7" w:rsidRPr="0093351E" w:rsidRDefault="004304C7" w:rsidP="00F93B94">
      <w:pPr>
        <w:pStyle w:val="Odstavecseseznamem"/>
        <w:numPr>
          <w:ilvl w:val="0"/>
          <w:numId w:val="12"/>
        </w:numPr>
        <w:spacing w:before="120"/>
        <w:ind w:left="426" w:hanging="426"/>
        <w:contextualSpacing w:val="0"/>
      </w:pPr>
      <w:r w:rsidRPr="0093351E">
        <w:t>Dodavatel odpovídá za škodu vzniklou Objednateli nebo třetím osobám v souvislosti s plněním, nedodržením nebo porušením povinností vyplývajících z této Smlouvy.</w:t>
      </w:r>
    </w:p>
    <w:p w14:paraId="77794645" w14:textId="77777777" w:rsidR="004304C7" w:rsidRPr="0093351E" w:rsidRDefault="004304C7" w:rsidP="00F93B94">
      <w:pPr>
        <w:pStyle w:val="Odstavecseseznamem"/>
        <w:numPr>
          <w:ilvl w:val="0"/>
          <w:numId w:val="12"/>
        </w:numPr>
        <w:spacing w:before="120"/>
        <w:ind w:left="426" w:hanging="426"/>
        <w:contextualSpacing w:val="0"/>
      </w:pPr>
      <w:r w:rsidRPr="0093351E">
        <w:t>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0289B623" w14:textId="77777777" w:rsidR="004304C7" w:rsidRDefault="004304C7" w:rsidP="00F93B94">
      <w:pPr>
        <w:pStyle w:val="Odstavecseseznamem"/>
        <w:numPr>
          <w:ilvl w:val="0"/>
          <w:numId w:val="12"/>
        </w:numPr>
        <w:spacing w:before="120"/>
        <w:ind w:left="426" w:hanging="426"/>
        <w:contextualSpacing w:val="0"/>
      </w:pPr>
      <w:r w:rsidRPr="0093351E">
        <w:t>Dodavatel je povinen dbát aktuálnosti informací, je povinen rovněž zveřejňovat zdroje jeho informací, případně zdroj jeho informací na požádání bez prodlení poskytnout Objednateli.</w:t>
      </w:r>
    </w:p>
    <w:p w14:paraId="781D13EF" w14:textId="77777777" w:rsidR="004304C7" w:rsidRPr="0093351E" w:rsidRDefault="004304C7" w:rsidP="00F93B94">
      <w:pPr>
        <w:pStyle w:val="Odstavecseseznamem"/>
        <w:numPr>
          <w:ilvl w:val="0"/>
          <w:numId w:val="12"/>
        </w:numPr>
        <w:spacing w:before="120"/>
        <w:ind w:left="426" w:hanging="426"/>
        <w:contextualSpacing w:val="0"/>
      </w:pPr>
      <w:r w:rsidRPr="0093351E">
        <w:t xml:space="preserve">Dodavatel se zavazuje, že předloží veškeré materiály ke schválení Objednateli s dostatečným předstihem tak, aby zapracování případných připomínek Objednatele Dodavatelem neohrozilo předání předmětu plnění </w:t>
      </w:r>
      <w:r w:rsidR="00BF6407">
        <w:t>O</w:t>
      </w:r>
      <w:r w:rsidRPr="0093351E">
        <w:t>bjednateli dle předpokládaných termínů plnění dle čl. V této Smlouvy.</w:t>
      </w:r>
    </w:p>
    <w:p w14:paraId="0E92B303" w14:textId="77777777" w:rsidR="004304C7" w:rsidRPr="0093351E" w:rsidRDefault="004304C7" w:rsidP="00F93B94">
      <w:pPr>
        <w:pStyle w:val="Odstavecseseznamem"/>
        <w:numPr>
          <w:ilvl w:val="0"/>
          <w:numId w:val="12"/>
        </w:numPr>
        <w:spacing w:before="120"/>
        <w:ind w:left="426" w:hanging="426"/>
        <w:contextualSpacing w:val="0"/>
      </w:pPr>
      <w:r w:rsidRPr="0093351E">
        <w:t>Dodavatel se zavazuje, že neužije žádný z výsledků jeho činnosti vzniklých při zajišťování předmětu plnění dle této Smlouvy ani jakákoli data shromážděná v souvislosti s plněním této Smlouvy k jiným účelům, než ke splnění cíle/ů této aktivity a žádný z těchto výsledků neposkytne k užití žádné třetí osobě bez předchozího písemného souhlasu Objednatele. Dodavatel se navíc zavazuje po předání díla data uložená na médiích a poskytnutá Objednatelem vrátit, příp. odstranit.</w:t>
      </w:r>
    </w:p>
    <w:p w14:paraId="2CEA35F6" w14:textId="77777777" w:rsidR="004304C7" w:rsidRPr="0093351E" w:rsidRDefault="004304C7" w:rsidP="00F93B94">
      <w:pPr>
        <w:pStyle w:val="Odstavecseseznamem"/>
        <w:numPr>
          <w:ilvl w:val="0"/>
          <w:numId w:val="12"/>
        </w:numPr>
        <w:spacing w:before="120"/>
        <w:ind w:left="426" w:hanging="426"/>
        <w:contextualSpacing w:val="0"/>
      </w:pPr>
      <w:r w:rsidRPr="0093351E">
        <w:t>Dodavatel je povinen účastnit se společných schůzek či konzultací iniciovaných Objednatelem či</w:t>
      </w:r>
      <w:r w:rsidR="006A6117" w:rsidRPr="0093351E">
        <w:t xml:space="preserve"> </w:t>
      </w:r>
      <w:r w:rsidRPr="0093351E">
        <w:t>Dodavatelem za účelem konzultací ohledně realizace předmětu smlouvy, a to v</w:t>
      </w:r>
      <w:r w:rsidR="006A6117" w:rsidRPr="0093351E">
        <w:t> </w:t>
      </w:r>
      <w:r w:rsidRPr="0093351E">
        <w:t>sídle</w:t>
      </w:r>
      <w:r w:rsidR="006A6117" w:rsidRPr="0093351E">
        <w:t xml:space="preserve"> </w:t>
      </w:r>
      <w:r w:rsidRPr="0093351E">
        <w:t>Objednatele.</w:t>
      </w:r>
    </w:p>
    <w:p w14:paraId="3024D6DD" w14:textId="77777777" w:rsidR="004304C7" w:rsidRPr="0093351E" w:rsidRDefault="004304C7" w:rsidP="00F93B94">
      <w:pPr>
        <w:pStyle w:val="Odstavecseseznamem"/>
        <w:numPr>
          <w:ilvl w:val="0"/>
          <w:numId w:val="12"/>
        </w:numPr>
        <w:spacing w:before="120"/>
        <w:ind w:left="426" w:hanging="426"/>
        <w:contextualSpacing w:val="0"/>
      </w:pPr>
      <w:r w:rsidRPr="0093351E">
        <w:lastRenderedPageBreak/>
        <w:t>Dodavatel se při realizaci předmětu smlouvy zavazuje respektovat veškeré obecně závazné</w:t>
      </w:r>
      <w:r w:rsidR="006A6117" w:rsidRPr="0093351E">
        <w:t xml:space="preserve"> </w:t>
      </w:r>
      <w:r w:rsidRPr="0093351E">
        <w:t>právní předpisy, zejména se zavazuje, že se svým jednáním nedopustí nekalé soutěže a že</w:t>
      </w:r>
      <w:r w:rsidR="006A6117" w:rsidRPr="0093351E">
        <w:t xml:space="preserve"> </w:t>
      </w:r>
      <w:r w:rsidRPr="0093351E">
        <w:t>činností dle této Smlouvy nebude zasahováno do práv třetích osob.</w:t>
      </w:r>
    </w:p>
    <w:p w14:paraId="1053B47B" w14:textId="77777777" w:rsidR="004304C7" w:rsidRPr="0093351E" w:rsidRDefault="004304C7" w:rsidP="00F93B94">
      <w:pPr>
        <w:pStyle w:val="Odstavecseseznamem"/>
        <w:numPr>
          <w:ilvl w:val="0"/>
          <w:numId w:val="12"/>
        </w:numPr>
        <w:spacing w:before="120"/>
        <w:ind w:left="426" w:hanging="426"/>
        <w:contextualSpacing w:val="0"/>
      </w:pPr>
      <w:r w:rsidRPr="0093351E">
        <w:t>Při provádění jednotlivých činností se Objednatel i Dodavatel zavazují poskytnout si vzájemně veškerou součinnost nezbytně nutnou při plnění předmětu díla.</w:t>
      </w:r>
    </w:p>
    <w:p w14:paraId="763F7E24" w14:textId="77777777" w:rsidR="004304C7" w:rsidRPr="0093351E" w:rsidRDefault="004304C7" w:rsidP="00F93B94">
      <w:pPr>
        <w:pStyle w:val="Odstavecseseznamem"/>
        <w:numPr>
          <w:ilvl w:val="0"/>
          <w:numId w:val="12"/>
        </w:numPr>
        <w:spacing w:before="120"/>
        <w:ind w:left="426" w:hanging="426"/>
        <w:contextualSpacing w:val="0"/>
      </w:pPr>
      <w:r w:rsidRPr="0093351E">
        <w:t>Objednatel se zavazuje řádně zhotovené dílo převzít a zaplatit za ně touto Smlouvou sjednanou cenu za podmínek uvedených v této Smlouvě.</w:t>
      </w:r>
    </w:p>
    <w:p w14:paraId="7CD71267" w14:textId="77777777" w:rsidR="004304C7" w:rsidRPr="0093351E" w:rsidRDefault="004304C7" w:rsidP="00F93B94">
      <w:pPr>
        <w:pStyle w:val="Odstavecseseznamem"/>
        <w:numPr>
          <w:ilvl w:val="0"/>
          <w:numId w:val="12"/>
        </w:numPr>
        <w:spacing w:before="120"/>
        <w:ind w:left="426" w:hanging="426"/>
        <w:contextualSpacing w:val="0"/>
      </w:pPr>
      <w:r w:rsidRPr="0093351E">
        <w:t>Osoba oprávněná ke kontrole za Objednatele je oprávněna provádět průběžnou kontrolu plnění díla, uplatňovat požadavky k jeho upřesnění. Kontroly a konzultace budou realizovány po vzájemné dohodě a na základě písemného oznámení učiněného prostřednictvím e-mailových zpráv nejméně 2 dny předem.</w:t>
      </w:r>
    </w:p>
    <w:p w14:paraId="61E9E5D6" w14:textId="77777777" w:rsidR="004304C7" w:rsidRPr="0093351E" w:rsidRDefault="004304C7" w:rsidP="00F93B94">
      <w:pPr>
        <w:pStyle w:val="Odstavecseseznamem"/>
        <w:numPr>
          <w:ilvl w:val="0"/>
          <w:numId w:val="12"/>
        </w:numPr>
        <w:spacing w:before="120"/>
        <w:ind w:left="426" w:hanging="426"/>
        <w:contextualSpacing w:val="0"/>
      </w:pPr>
      <w:r w:rsidRPr="0093351E">
        <w:t>Dodavatel se zavazuje, že s předaným a zrealizovaným dílem jsou Objednateli postoupena všechna práva související s jakoukoliv možností dalšího užití díla Objednatelem.</w:t>
      </w:r>
    </w:p>
    <w:p w14:paraId="65233CA6" w14:textId="77777777" w:rsidR="004304C7" w:rsidRPr="0093351E" w:rsidRDefault="004304C7" w:rsidP="00F93B94">
      <w:pPr>
        <w:pStyle w:val="Odstavecseseznamem"/>
        <w:numPr>
          <w:ilvl w:val="0"/>
          <w:numId w:val="12"/>
        </w:numPr>
        <w:spacing w:before="120"/>
        <w:ind w:left="426" w:hanging="426"/>
        <w:contextualSpacing w:val="0"/>
      </w:pPr>
      <w:r w:rsidRPr="0093351E">
        <w:t>Dodavatel se zavazuje během plnění Smlouvy i po jejím ukončení zachovávat mlčenlivost o všech skutečnostech, o kterých se dozví od Objednatele v souvislosti s plněním Smlouvy.</w:t>
      </w:r>
    </w:p>
    <w:p w14:paraId="13DA9A74" w14:textId="77777777" w:rsidR="004304C7" w:rsidRDefault="00031FC0" w:rsidP="00F93B94">
      <w:pPr>
        <w:pStyle w:val="Odstavecseseznamem"/>
        <w:numPr>
          <w:ilvl w:val="0"/>
          <w:numId w:val="12"/>
        </w:numPr>
        <w:spacing w:before="120"/>
        <w:ind w:left="426" w:hanging="426"/>
        <w:contextualSpacing w:val="0"/>
      </w:pPr>
      <w:r w:rsidRPr="00031FC0">
        <w:t>Objednatel se zavazuje zajistit uveřejnění smlouvy v souladu s příslušnými ustanoveními zákona č. 340/2015 Sb., ve znění zákona č. 298/2016 Sb., o zvláštních podmínkách účinnosti některých smluv, uveřejňování těchto smluv a o registru smluv (zákon o registru smluv).</w:t>
      </w:r>
    </w:p>
    <w:p w14:paraId="44640811" w14:textId="77777777" w:rsidR="00372372" w:rsidRDefault="00372372" w:rsidP="0027226B">
      <w:pPr>
        <w:pStyle w:val="Odstavecseseznamem"/>
        <w:numPr>
          <w:ilvl w:val="0"/>
          <w:numId w:val="12"/>
        </w:numPr>
        <w:ind w:left="357" w:hanging="357"/>
        <w:contextualSpacing w:val="0"/>
      </w:pPr>
      <w:r>
        <w:t>Dodavatel</w:t>
      </w:r>
      <w:r w:rsidRPr="00372372">
        <w:t xml:space="preserve"> není oprávněn zapojit do realizace Díla subdodavatele bez předchozího písemného souhlasu Objednatele. </w:t>
      </w:r>
    </w:p>
    <w:p w14:paraId="4C96494B" w14:textId="29FE2550" w:rsidR="0027226B" w:rsidRDefault="0027226B" w:rsidP="0027226B">
      <w:pPr>
        <w:pStyle w:val="Odstavecseseznamem"/>
        <w:numPr>
          <w:ilvl w:val="0"/>
          <w:numId w:val="12"/>
        </w:numPr>
        <w:ind w:left="357" w:hanging="357"/>
        <w:contextualSpacing w:val="0"/>
      </w:pPr>
      <w:r>
        <w:t>Dodavatel</w:t>
      </w:r>
      <w:r w:rsidRPr="0027226B">
        <w:t xml:space="preserve"> se zavazuje mít v celém rozsahu předmětu plnění této Smlouvy, po celou dobu trvání této Smlouvy uzavřenu v postavení pojištěného pojistnou smlouvu na pojištění odpovědnosti za škody způsobené při výkonu činnosti dle této Smlouvy nebo platný pojistný certifikát minimálně ve výši </w:t>
      </w:r>
      <w:r>
        <w:t>2</w:t>
      </w:r>
      <w:r w:rsidRPr="0027226B">
        <w:t xml:space="preserve"> mil. Kč (slovy: </w:t>
      </w:r>
      <w:r>
        <w:t>dva</w:t>
      </w:r>
      <w:r w:rsidRPr="0027226B">
        <w:t xml:space="preserve"> milion</w:t>
      </w:r>
      <w:r>
        <w:t>y</w:t>
      </w:r>
      <w:r w:rsidRPr="0027226B">
        <w:t xml:space="preserve"> korun českých). Objednatel požaduje předložení pojistné smlouvy dle předchozí věty před podpisem této Smlouvy a dále kdykoliv po dobu jejího trvání do 5 pracovních dní ode dne doručení výzvy </w:t>
      </w:r>
      <w:r>
        <w:t>Dodavateli</w:t>
      </w:r>
      <w:r w:rsidRPr="0027226B">
        <w:t xml:space="preserve">. Sjednané pojištění musí být platné po celou dobu trvání Smlouvy. Pojistný certifikát je součástí </w:t>
      </w:r>
      <w:r w:rsidRPr="00576A3F">
        <w:rPr>
          <w:b/>
          <w:bCs/>
        </w:rPr>
        <w:t xml:space="preserve">Přílohy č. </w:t>
      </w:r>
      <w:r w:rsidR="00576A3F" w:rsidRPr="00576A3F">
        <w:rPr>
          <w:b/>
          <w:bCs/>
        </w:rPr>
        <w:t>2</w:t>
      </w:r>
      <w:r w:rsidRPr="0027226B">
        <w:t xml:space="preserve"> této Smlouvy.</w:t>
      </w:r>
    </w:p>
    <w:p w14:paraId="15EA303A" w14:textId="77777777" w:rsidR="00E16373" w:rsidRPr="0027226B" w:rsidRDefault="00E16373" w:rsidP="00E16373">
      <w:pPr>
        <w:pStyle w:val="Odstavecseseznamem"/>
        <w:spacing w:after="0"/>
        <w:ind w:left="357"/>
        <w:contextualSpacing w:val="0"/>
      </w:pPr>
    </w:p>
    <w:p w14:paraId="3C86A946" w14:textId="77777777" w:rsidR="006A6117" w:rsidRPr="00834E25" w:rsidRDefault="006A6117" w:rsidP="00EE1912">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X.</w:t>
      </w:r>
    </w:p>
    <w:p w14:paraId="1518B2E8" w14:textId="77777777" w:rsidR="006A6117" w:rsidRPr="00834E25" w:rsidRDefault="006A6117"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Sankce</w:t>
      </w:r>
      <w:r w:rsidR="005A58D7">
        <w:rPr>
          <w:rFonts w:cstheme="minorHAnsi"/>
          <w:b/>
          <w:color w:val="000000"/>
        </w:rPr>
        <w:t xml:space="preserve">, </w:t>
      </w:r>
      <w:r w:rsidRPr="00834E25">
        <w:rPr>
          <w:rFonts w:cstheme="minorHAnsi"/>
          <w:b/>
          <w:color w:val="000000"/>
        </w:rPr>
        <w:t>smluvní pokuty</w:t>
      </w:r>
      <w:r w:rsidR="005A58D7">
        <w:rPr>
          <w:rFonts w:cstheme="minorHAnsi"/>
          <w:b/>
          <w:color w:val="000000"/>
        </w:rPr>
        <w:t xml:space="preserve"> a náhrada škody</w:t>
      </w:r>
    </w:p>
    <w:p w14:paraId="6F9424E7" w14:textId="77777777" w:rsidR="006A6117" w:rsidRPr="0093351E" w:rsidRDefault="006A6117" w:rsidP="007B3288">
      <w:pPr>
        <w:pStyle w:val="Odstavecseseznamem"/>
        <w:numPr>
          <w:ilvl w:val="0"/>
          <w:numId w:val="15"/>
        </w:numPr>
        <w:spacing w:before="120"/>
        <w:ind w:left="426" w:hanging="426"/>
        <w:contextualSpacing w:val="0"/>
      </w:pPr>
      <w:r w:rsidRPr="0093351E">
        <w:t>Pro případ prodlení Objednatele s úhradou faktury sjednávají smluvní strany úrok z prodlení ve výši 0,05 % z dlužné částky za každý den prodlení.</w:t>
      </w:r>
    </w:p>
    <w:p w14:paraId="21589BB8" w14:textId="77777777" w:rsidR="006A6117" w:rsidRPr="0093351E" w:rsidRDefault="006A6117" w:rsidP="007B3288">
      <w:pPr>
        <w:pStyle w:val="Odstavecseseznamem"/>
        <w:numPr>
          <w:ilvl w:val="0"/>
          <w:numId w:val="15"/>
        </w:numPr>
        <w:spacing w:before="120"/>
        <w:ind w:left="426" w:hanging="426"/>
        <w:contextualSpacing w:val="0"/>
        <w:rPr>
          <w:rFonts w:ascii="Times New Roman" w:hAnsi="Times New Roman"/>
          <w:sz w:val="24"/>
          <w:szCs w:val="24"/>
        </w:rPr>
      </w:pPr>
      <w:r w:rsidRPr="0093351E">
        <w:t xml:space="preserve">V případě porušení jakékoliv povinnosti Dodavatelem, jež vyplývají z této Smlouvy, je Dodavatel povinen zaplatit Objednateli smluvní pokutu ve </w:t>
      </w:r>
      <w:r w:rsidRPr="00D21D6E">
        <w:t xml:space="preserve">výši </w:t>
      </w:r>
      <w:r w:rsidR="00031FC0" w:rsidRPr="00D21D6E">
        <w:t xml:space="preserve">10 </w:t>
      </w:r>
      <w:r w:rsidRPr="00D21D6E">
        <w:t>000,- Kč, a to</w:t>
      </w:r>
      <w:r w:rsidRPr="0093351E">
        <w:t xml:space="preserve"> za každý jednotlivý případ porušení této Smlouvy. Uhrazení této smluvní pokuty Dodavatele nezbavuje povinnosti uhradit Objednateli náhradu škody, popř. ušlý zisk.</w:t>
      </w:r>
    </w:p>
    <w:p w14:paraId="5F5AA79A" w14:textId="77777777" w:rsidR="00843778" w:rsidRPr="00843778" w:rsidRDefault="00843778" w:rsidP="00843778">
      <w:pPr>
        <w:pStyle w:val="Odstavecseseznamem"/>
        <w:numPr>
          <w:ilvl w:val="0"/>
          <w:numId w:val="15"/>
        </w:numPr>
        <w:ind w:left="357" w:hanging="357"/>
        <w:contextualSpacing w:val="0"/>
      </w:pPr>
      <w:r w:rsidRPr="00843778">
        <w:t xml:space="preserve">Porušení povinnosti mlčenlivosti (čl. </w:t>
      </w:r>
      <w:r>
        <w:t>XII</w:t>
      </w:r>
      <w:r w:rsidRPr="00843778">
        <w:t xml:space="preserve">I této Smlouvy) smluvní stranou podléhá smluvní pokutě </w:t>
      </w:r>
      <w:r w:rsidR="00BC7CA6">
        <w:t>1</w:t>
      </w:r>
      <w:r w:rsidRPr="00843778">
        <w:t>50.000, - Kč za každý prokazatelný případ porušení.</w:t>
      </w:r>
    </w:p>
    <w:p w14:paraId="33DC9CE8" w14:textId="77777777" w:rsidR="006A6117" w:rsidRPr="0093351E" w:rsidRDefault="006A6117" w:rsidP="007B3288">
      <w:pPr>
        <w:pStyle w:val="Odstavecseseznamem"/>
        <w:numPr>
          <w:ilvl w:val="0"/>
          <w:numId w:val="15"/>
        </w:numPr>
        <w:spacing w:before="120"/>
        <w:ind w:left="426" w:hanging="426"/>
        <w:contextualSpacing w:val="0"/>
        <w:rPr>
          <w:rFonts w:ascii="Times New Roman" w:hAnsi="Times New Roman"/>
          <w:sz w:val="24"/>
          <w:szCs w:val="24"/>
        </w:rPr>
      </w:pPr>
      <w:r w:rsidRPr="0093351E">
        <w:lastRenderedPageBreak/>
        <w:t>Zaplacením smluvní pokuty není dotčeno právo smluvní strany na náhradu škody vzniklé porušením smluvní povinnosti, které se smluvní pokuta týká.</w:t>
      </w:r>
      <w:r w:rsidR="00BC7CA6">
        <w:t xml:space="preserve"> Ustanovení § 2050 občanského zákoníku se nepoužije.</w:t>
      </w:r>
    </w:p>
    <w:p w14:paraId="317C4194" w14:textId="77777777" w:rsidR="006A6117" w:rsidRPr="005A58D7" w:rsidRDefault="006A6117" w:rsidP="007B3288">
      <w:pPr>
        <w:pStyle w:val="Odstavecseseznamem"/>
        <w:numPr>
          <w:ilvl w:val="0"/>
          <w:numId w:val="15"/>
        </w:numPr>
        <w:spacing w:before="120"/>
        <w:ind w:left="426" w:hanging="426"/>
        <w:contextualSpacing w:val="0"/>
        <w:rPr>
          <w:rFonts w:ascii="Times New Roman" w:hAnsi="Times New Roman"/>
          <w:sz w:val="24"/>
          <w:szCs w:val="24"/>
        </w:rPr>
      </w:pPr>
      <w:r w:rsidRPr="0093351E">
        <w:t>Objednatel je oprávněn požadovat náhradu škody v plné výši bez ohledu na sjednanou smluvní pokutu.</w:t>
      </w:r>
    </w:p>
    <w:p w14:paraId="06ECA7AE" w14:textId="77777777" w:rsidR="005A58D7" w:rsidRPr="005A58D7" w:rsidRDefault="005A58D7" w:rsidP="005A58D7">
      <w:pPr>
        <w:pStyle w:val="Odstavecseseznamem"/>
        <w:numPr>
          <w:ilvl w:val="0"/>
          <w:numId w:val="15"/>
        </w:numPr>
        <w:spacing w:before="120"/>
        <w:ind w:left="357" w:hanging="357"/>
        <w:contextualSpacing w:val="0"/>
        <w:rPr>
          <w:rFonts w:cstheme="minorHAnsi"/>
        </w:rPr>
      </w:pPr>
      <w:r w:rsidRPr="005A58D7">
        <w:rPr>
          <w:rFonts w:cstheme="minorHAnsi"/>
        </w:rPr>
        <w:t>Každá ze Smluvních stran nese odpovědnost za způsobenou škodu či jinou újmu v souladu s platnými a účinnými právními předpisy a touto Smlouvou. Smluvní strany se zavazují vyvíjet maximální úsilí k předcházení vzniku škody či jiné újmy a k případné minimalizaci vzniklé škody či jiné újmy.</w:t>
      </w:r>
    </w:p>
    <w:p w14:paraId="3FE97AAE" w14:textId="77777777" w:rsidR="005A58D7" w:rsidRPr="005A58D7" w:rsidRDefault="005A58D7" w:rsidP="005A58D7">
      <w:pPr>
        <w:pStyle w:val="Odstavecseseznamem"/>
        <w:numPr>
          <w:ilvl w:val="0"/>
          <w:numId w:val="15"/>
        </w:numPr>
        <w:spacing w:before="120"/>
        <w:ind w:left="357" w:hanging="357"/>
        <w:contextualSpacing w:val="0"/>
        <w:rPr>
          <w:rFonts w:cstheme="minorHAnsi"/>
        </w:rPr>
      </w:pPr>
      <w:r w:rsidRPr="005A58D7">
        <w:rPr>
          <w:rFonts w:cstheme="minorHAnsi"/>
        </w:rPr>
        <w:t>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14:paraId="0B4AD6CD" w14:textId="77777777" w:rsidR="00E16373" w:rsidRDefault="00E16373" w:rsidP="00EE1912">
      <w:pPr>
        <w:widowControl w:val="0"/>
        <w:autoSpaceDE w:val="0"/>
        <w:autoSpaceDN w:val="0"/>
        <w:adjustRightInd w:val="0"/>
        <w:snapToGrid w:val="0"/>
        <w:spacing w:after="0" w:line="240" w:lineRule="auto"/>
        <w:jc w:val="center"/>
        <w:rPr>
          <w:rFonts w:cstheme="minorHAnsi"/>
          <w:b/>
          <w:color w:val="000000"/>
        </w:rPr>
      </w:pPr>
    </w:p>
    <w:p w14:paraId="7B142F16" w14:textId="5448E375" w:rsidR="006A6117" w:rsidRPr="00834E25" w:rsidRDefault="006A6117" w:rsidP="00D440AA">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XI.</w:t>
      </w:r>
    </w:p>
    <w:p w14:paraId="505F62F1" w14:textId="77777777" w:rsidR="006A6117" w:rsidRPr="00834E25" w:rsidRDefault="002633AC" w:rsidP="00275ECA">
      <w:pPr>
        <w:widowControl w:val="0"/>
        <w:autoSpaceDE w:val="0"/>
        <w:autoSpaceDN w:val="0"/>
        <w:adjustRightInd w:val="0"/>
        <w:snapToGrid w:val="0"/>
        <w:spacing w:before="120" w:line="240" w:lineRule="auto"/>
        <w:jc w:val="center"/>
        <w:rPr>
          <w:rFonts w:cstheme="minorHAnsi"/>
          <w:b/>
          <w:color w:val="000000"/>
        </w:rPr>
      </w:pPr>
      <w:r w:rsidRPr="002633AC">
        <w:rPr>
          <w:rFonts w:cstheme="minorHAnsi"/>
          <w:b/>
          <w:color w:val="000000"/>
        </w:rPr>
        <w:t>Provádění a akceptace Díla, vady Díla</w:t>
      </w:r>
      <w:r>
        <w:rPr>
          <w:rFonts w:cstheme="minorHAnsi"/>
          <w:b/>
          <w:color w:val="000000"/>
        </w:rPr>
        <w:t>, z</w:t>
      </w:r>
      <w:r w:rsidR="006A6117" w:rsidRPr="00834E25">
        <w:rPr>
          <w:rFonts w:cstheme="minorHAnsi"/>
          <w:b/>
          <w:color w:val="000000"/>
        </w:rPr>
        <w:t>áruky</w:t>
      </w:r>
    </w:p>
    <w:p w14:paraId="76638C71" w14:textId="216BE8B3" w:rsidR="006A6117" w:rsidRPr="00022282" w:rsidRDefault="006A6117" w:rsidP="007B3288">
      <w:pPr>
        <w:pStyle w:val="Odstavecseseznamem"/>
        <w:numPr>
          <w:ilvl w:val="0"/>
          <w:numId w:val="16"/>
        </w:numPr>
        <w:spacing w:before="120"/>
        <w:ind w:left="426" w:hanging="426"/>
        <w:contextualSpacing w:val="0"/>
      </w:pPr>
      <w:r w:rsidRPr="00022282">
        <w:t>Dodavatel zodpovídá za to, že předmět smlouvy bude vyhotoven podle podmínek Smlouvy a</w:t>
      </w:r>
      <w:r w:rsidR="00022282">
        <w:t xml:space="preserve"> </w:t>
      </w:r>
      <w:r w:rsidRPr="00022282">
        <w:t>v souladu s požadavky Objednatele</w:t>
      </w:r>
      <w:r w:rsidR="005F3ECC">
        <w:t xml:space="preserve"> a</w:t>
      </w:r>
      <w:r w:rsidRPr="00022282">
        <w:t xml:space="preserve"> v souladu s obecně závaznými a platnými právními</w:t>
      </w:r>
      <w:r w:rsidR="00022282">
        <w:t xml:space="preserve"> </w:t>
      </w:r>
      <w:r w:rsidRPr="00022282">
        <w:t>předpisy.</w:t>
      </w:r>
    </w:p>
    <w:p w14:paraId="640FC389" w14:textId="77777777" w:rsidR="002633AC" w:rsidRDefault="002633AC" w:rsidP="004546D2">
      <w:pPr>
        <w:pStyle w:val="Odstavecseseznamem"/>
        <w:numPr>
          <w:ilvl w:val="0"/>
          <w:numId w:val="16"/>
        </w:numPr>
        <w:spacing w:before="120"/>
        <w:ind w:left="357" w:hanging="357"/>
        <w:contextualSpacing w:val="0"/>
      </w:pPr>
      <w:r>
        <w:t xml:space="preserve">Proces akceptace dílčích výstupů začíná prezentací výstupů </w:t>
      </w:r>
      <w:r w:rsidR="004546D2">
        <w:t xml:space="preserve">v rámci jednání smluvních stran </w:t>
      </w:r>
      <w:r>
        <w:t>nebo jejich předáním Dodavatelem Objednateli v termínech dle harmonogramu uvedeného v čl. V této smlouvy. S přihlédnutím k článku V této Smlouvy je Dodavatel povinen předat Dílo, respektive jeho dílčí části v termínech zde stanovených oproti písemnému protokolárnímu převzetí, v němž strany zaznamenají případné vady a rozpory s původním zadáním předmětu Díla. Předávací protokoly budou obsahovat soupis provedených činností v rámci jednotlivých částí</w:t>
      </w:r>
      <w:r w:rsidR="004546D2">
        <w:t xml:space="preserve"> Díla</w:t>
      </w:r>
      <w:r>
        <w:t xml:space="preserve">. Předávací protokoly budou současně obsahovat soupis případných vad s lhůtou k jejich odstranění s tím, že pokud není lhůta dohodnuta jinak, činí </w:t>
      </w:r>
      <w:r w:rsidR="00AE1650">
        <w:t>5</w:t>
      </w:r>
      <w:r>
        <w:t xml:space="preserve"> pracovních dnů ode dne podpisu předávacího protokolu oběma smluvními stranami. Osoby oprávněné k převzetí Díla a potvrzení protokolů jsou uvedeny v čl.</w:t>
      </w:r>
      <w:r w:rsidR="004546D2">
        <w:t xml:space="preserve"> III</w:t>
      </w:r>
      <w:r>
        <w:t xml:space="preserve"> této Smlouvy. Objednatel nebude bezdůvodně odpírat podpis předávacích protokolů. </w:t>
      </w:r>
    </w:p>
    <w:p w14:paraId="4BCD3B9B" w14:textId="0C404755" w:rsidR="002633AC" w:rsidRDefault="004546D2" w:rsidP="004546D2">
      <w:pPr>
        <w:pStyle w:val="Odstavecseseznamem"/>
        <w:numPr>
          <w:ilvl w:val="0"/>
          <w:numId w:val="16"/>
        </w:numPr>
        <w:spacing w:before="120"/>
        <w:ind w:left="357" w:hanging="357"/>
        <w:contextualSpacing w:val="0"/>
      </w:pPr>
      <w:r>
        <w:t>Dodavatel</w:t>
      </w:r>
      <w:r w:rsidR="002633AC">
        <w:t xml:space="preserve"> je povinen předat Dílo, včetně všech jeho součástí, v elektronické podobě (v editovatelné formě typu</w:t>
      </w:r>
      <w:r>
        <w:t>, MS Word,</w:t>
      </w:r>
      <w:r w:rsidR="002633AC">
        <w:t xml:space="preserve"> MS </w:t>
      </w:r>
      <w:proofErr w:type="spellStart"/>
      <w:r w:rsidR="002633AC">
        <w:t>Power</w:t>
      </w:r>
      <w:proofErr w:type="spellEnd"/>
      <w:r w:rsidR="002633AC">
        <w:t xml:space="preserve"> Point a MS Excel i needitovatelné formě typu PDF), a dále v</w:t>
      </w:r>
      <w:r w:rsidR="004C2E47">
        <w:t>e</w:t>
      </w:r>
      <w:r w:rsidR="00F502A5">
        <w:t xml:space="preserve"> </w:t>
      </w:r>
      <w:r w:rsidR="004C2E47">
        <w:t>2</w:t>
      </w:r>
      <w:r w:rsidR="002633AC">
        <w:t xml:space="preserve"> listinných kopiích. </w:t>
      </w:r>
    </w:p>
    <w:p w14:paraId="1B74852C" w14:textId="591B7D1C" w:rsidR="002633AC" w:rsidRDefault="004546D2" w:rsidP="004546D2">
      <w:pPr>
        <w:pStyle w:val="Odstavecseseznamem"/>
        <w:numPr>
          <w:ilvl w:val="0"/>
          <w:numId w:val="16"/>
        </w:numPr>
        <w:spacing w:before="120"/>
        <w:ind w:left="357" w:hanging="357"/>
        <w:contextualSpacing w:val="0"/>
      </w:pPr>
      <w:r>
        <w:t>Dodavatel</w:t>
      </w:r>
      <w:r w:rsidR="002633AC">
        <w:t xml:space="preserve"> odpovídá za vady Díla v souladu s příslušnými ustanoveními občanského zákoníku o smlouvě o dílo, není-li dále stanoveno jinak.</w:t>
      </w:r>
      <w:r>
        <w:t xml:space="preserve"> </w:t>
      </w:r>
      <w:r w:rsidR="002633AC">
        <w:t xml:space="preserve">Vadou se pro účely této Smlouvy rozumí dodání Díla </w:t>
      </w:r>
      <w:r>
        <w:t>Dodavatel</w:t>
      </w:r>
      <w:r w:rsidR="002633AC">
        <w:t>em zhotoveného odchylně od požadavků dle této Smlouvy</w:t>
      </w:r>
      <w:r w:rsidR="00AC1855">
        <w:t xml:space="preserve"> nebo</w:t>
      </w:r>
      <w:r w:rsidR="00E84758">
        <w:t xml:space="preserve"> </w:t>
      </w:r>
      <w:r w:rsidR="002633AC">
        <w:t>příslušných právních předpisů. Podstatnou vadou se rozumí taková vada, která znemožní Objednateli užití předmětného Díla.</w:t>
      </w:r>
    </w:p>
    <w:p w14:paraId="6025B6FC" w14:textId="0525EDCB" w:rsidR="006A6117" w:rsidRDefault="006A6117" w:rsidP="007B3288">
      <w:pPr>
        <w:pStyle w:val="Odstavecseseznamem"/>
        <w:numPr>
          <w:ilvl w:val="0"/>
          <w:numId w:val="16"/>
        </w:numPr>
        <w:spacing w:before="120"/>
        <w:ind w:left="426" w:hanging="426"/>
        <w:contextualSpacing w:val="0"/>
      </w:pPr>
      <w:r w:rsidRPr="00022282">
        <w:t xml:space="preserve">Jestliže postup prací nebude probíhat dle podmínek stanovených dokumentací </w:t>
      </w:r>
      <w:r w:rsidR="004546D2">
        <w:t xml:space="preserve">Objednatele </w:t>
      </w:r>
      <w:r w:rsidRPr="00022282">
        <w:t>a dále</w:t>
      </w:r>
      <w:r w:rsidR="00022282">
        <w:t xml:space="preserve"> </w:t>
      </w:r>
      <w:r w:rsidRPr="00022282">
        <w:t>podmínek uvedených v této Smlouvě, jedná se o vady, pro které má Objednatel právo</w:t>
      </w:r>
      <w:r w:rsidR="00022282">
        <w:t xml:space="preserve"> </w:t>
      </w:r>
      <w:r w:rsidRPr="00022282">
        <w:t>od Smlouvy odstoupit.</w:t>
      </w:r>
    </w:p>
    <w:p w14:paraId="21E9BEC3" w14:textId="7E2159C1" w:rsidR="006A6117" w:rsidRPr="00834E25" w:rsidRDefault="006A6117" w:rsidP="00D440AA">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XII.</w:t>
      </w:r>
    </w:p>
    <w:p w14:paraId="1F47F0D2" w14:textId="77777777" w:rsidR="006A6117" w:rsidRPr="00834E25" w:rsidRDefault="006A6117"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Licenční ujednání a ochrana autorských práv</w:t>
      </w:r>
    </w:p>
    <w:p w14:paraId="25EE61B0" w14:textId="77777777" w:rsidR="002F1BB4" w:rsidRDefault="00BF6407" w:rsidP="007B3288">
      <w:pPr>
        <w:pStyle w:val="Odstavecseseznamem"/>
        <w:numPr>
          <w:ilvl w:val="0"/>
          <w:numId w:val="17"/>
        </w:numPr>
        <w:spacing w:before="120"/>
        <w:ind w:left="426" w:hanging="426"/>
        <w:contextualSpacing w:val="0"/>
      </w:pPr>
      <w:r>
        <w:lastRenderedPageBreak/>
        <w:t>Dodavatel</w:t>
      </w:r>
      <w:r w:rsidR="002F1BB4" w:rsidRPr="002F1BB4">
        <w:t xml:space="preserve"> se zavazuje, že při vypracování díla neporuší práva třetích osob, která těmto osobám mohou plynout z práv k duševnímu vlastnictví, zejména z autorských práv a práv průmyslového vlastnictví.</w:t>
      </w:r>
    </w:p>
    <w:p w14:paraId="452655A9" w14:textId="77777777" w:rsidR="006A6117" w:rsidRPr="00022282" w:rsidRDefault="006A6117" w:rsidP="007B3288">
      <w:pPr>
        <w:pStyle w:val="Odstavecseseznamem"/>
        <w:numPr>
          <w:ilvl w:val="0"/>
          <w:numId w:val="17"/>
        </w:numPr>
        <w:spacing w:before="120"/>
        <w:ind w:left="426" w:hanging="426"/>
        <w:contextualSpacing w:val="0"/>
      </w:pPr>
      <w:r w:rsidRPr="00022282">
        <w:t>Pokud v souvislosti s touto Smlouvou vznikne dílo ve smyslu Autorského zákona, Dodavatel bezplatně poskytuje touto Smlouvou Objednateli časově, množstevně a místně neomezené právo dílo jako celek nebo část užít (licenci) v původní nebo jiné zpracované podobě či jinak změněné podobě, samostatně nebo v souboru anebo ve spojení s jiným dílem či prvky, a to všemi způsoby užití, uvedenými v Autorské</w:t>
      </w:r>
      <w:r w:rsidR="00031FC0">
        <w:t>m</w:t>
      </w:r>
      <w:r w:rsidRPr="00022282">
        <w:t xml:space="preserve"> zákon</w:t>
      </w:r>
      <w:r w:rsidR="00031FC0">
        <w:t>ě</w:t>
      </w:r>
      <w:r w:rsidRPr="00022282">
        <w:t>, v platném znění.</w:t>
      </w:r>
    </w:p>
    <w:p w14:paraId="6AB0FB20" w14:textId="77777777" w:rsidR="006A6117" w:rsidRPr="00022282" w:rsidRDefault="006A6117" w:rsidP="007B3288">
      <w:pPr>
        <w:pStyle w:val="Odstavecseseznamem"/>
        <w:numPr>
          <w:ilvl w:val="0"/>
          <w:numId w:val="17"/>
        </w:numPr>
        <w:spacing w:before="120"/>
        <w:ind w:left="426" w:hanging="426"/>
        <w:contextualSpacing w:val="0"/>
      </w:pPr>
      <w:r w:rsidRPr="00022282">
        <w:t>Dodavatel poskytuje Objednateli licenci jako výhradní. Licenci může Objednatel poskytnout zcela nebo zčásti třetím osobám.</w:t>
      </w:r>
    </w:p>
    <w:p w14:paraId="229EE673" w14:textId="77777777" w:rsidR="006A6117" w:rsidRPr="00022282" w:rsidRDefault="006A6117" w:rsidP="007B3288">
      <w:pPr>
        <w:pStyle w:val="Odstavecseseznamem"/>
        <w:numPr>
          <w:ilvl w:val="0"/>
          <w:numId w:val="17"/>
        </w:numPr>
        <w:spacing w:before="120"/>
        <w:ind w:left="426" w:hanging="426"/>
        <w:contextualSpacing w:val="0"/>
      </w:pPr>
      <w:r w:rsidRPr="00022282">
        <w:t>Objednatel je oprávněn dílo užívat v rámci udělené licence podle svého uvážení, popř. není povinen dílo užívat.</w:t>
      </w:r>
    </w:p>
    <w:p w14:paraId="44FB8BDD" w14:textId="77777777" w:rsidR="006A6117" w:rsidRPr="004546D2" w:rsidRDefault="006A6117" w:rsidP="007B3288">
      <w:pPr>
        <w:pStyle w:val="Odstavecseseznamem"/>
        <w:numPr>
          <w:ilvl w:val="0"/>
          <w:numId w:val="17"/>
        </w:numPr>
        <w:spacing w:before="120"/>
        <w:ind w:left="426" w:hanging="426"/>
        <w:contextualSpacing w:val="0"/>
        <w:rPr>
          <w:rFonts w:ascii="Times New Roman" w:hAnsi="Times New Roman"/>
          <w:sz w:val="24"/>
          <w:szCs w:val="24"/>
        </w:rPr>
      </w:pPr>
      <w:r w:rsidRPr="00022282">
        <w:t>Dodavatel podpisem této smlouvy potvrzuje, že pokud některý z produktů naplní znaky díla</w:t>
      </w:r>
      <w:r w:rsidR="00022282">
        <w:t xml:space="preserve"> </w:t>
      </w:r>
      <w:r w:rsidRPr="00022282">
        <w:t>chráněného autorským zákonem, poskytuje Objednateli oprávnění (licenci) s takovým dílem</w:t>
      </w:r>
      <w:r w:rsidR="00022282">
        <w:t xml:space="preserve"> </w:t>
      </w:r>
      <w:r w:rsidRPr="00022282">
        <w:t>v neomezeném rozsahu nakládat a užívat je, tj. poskytuje Objednateli licenci neomezenou na</w:t>
      </w:r>
      <w:r w:rsidR="00022282">
        <w:t xml:space="preserve"> </w:t>
      </w:r>
      <w:r w:rsidRPr="00022282">
        <w:t>jednotlivé způsoby užití díla, co do množství, místa i času, a to i pokud jde o poskytování díla</w:t>
      </w:r>
      <w:r w:rsidR="00022282">
        <w:t xml:space="preserve"> </w:t>
      </w:r>
      <w:r w:rsidRPr="00022282">
        <w:t>třetím subjektům. Pokud jde o odměnu za takovou licenci, sjednávají smluvní strany výslovně, že</w:t>
      </w:r>
      <w:r w:rsidR="00022282">
        <w:t xml:space="preserve"> </w:t>
      </w:r>
      <w:r w:rsidRPr="00022282">
        <w:t xml:space="preserve">taková odměna je s ohledem na povahu </w:t>
      </w:r>
      <w:r w:rsidR="004546D2">
        <w:t>Díla</w:t>
      </w:r>
      <w:r w:rsidRPr="00022282">
        <w:t xml:space="preserve"> součástí ceny, která je dohodnuta v</w:t>
      </w:r>
      <w:r w:rsidR="00022282">
        <w:t> </w:t>
      </w:r>
      <w:r w:rsidRPr="00022282">
        <w:t>této</w:t>
      </w:r>
      <w:r w:rsidR="00022282">
        <w:t xml:space="preserve"> </w:t>
      </w:r>
      <w:r w:rsidRPr="00022282">
        <w:t>smlouvě.</w:t>
      </w:r>
    </w:p>
    <w:p w14:paraId="01317F12" w14:textId="77777777" w:rsidR="004546D2" w:rsidRPr="004546D2" w:rsidRDefault="004546D2" w:rsidP="004546D2">
      <w:pPr>
        <w:pStyle w:val="Odstavecseseznamem"/>
        <w:numPr>
          <w:ilvl w:val="0"/>
          <w:numId w:val="17"/>
        </w:numPr>
        <w:ind w:left="357" w:hanging="357"/>
        <w:contextualSpacing w:val="0"/>
        <w:rPr>
          <w:rFonts w:cstheme="minorHAnsi"/>
        </w:rPr>
      </w:pPr>
      <w:r w:rsidRPr="004546D2">
        <w:rPr>
          <w:rFonts w:cstheme="minorHAnsi"/>
        </w:rPr>
        <w:t>V případě ukončení Smlouvy jakýmkoli způsobem nezaniká již udělená licence nebo její část. V případě ukončení smlouvy jakýmkoli způsobem Dodavatel také není oprávněn jakkoli požadovat nebo uplatňovat nárok na zpětné postoupení výkonu majetkových práv, která již byla Objednateli postoupena.</w:t>
      </w:r>
    </w:p>
    <w:p w14:paraId="62E48A96" w14:textId="77777777" w:rsidR="004546D2" w:rsidRPr="004546D2" w:rsidRDefault="004546D2" w:rsidP="004546D2">
      <w:pPr>
        <w:pStyle w:val="Odstavecseseznamem"/>
        <w:numPr>
          <w:ilvl w:val="0"/>
          <w:numId w:val="17"/>
        </w:numPr>
        <w:spacing w:before="120"/>
        <w:ind w:left="357" w:hanging="357"/>
        <w:contextualSpacing w:val="0"/>
        <w:rPr>
          <w:rFonts w:cstheme="minorHAnsi"/>
        </w:rPr>
      </w:pPr>
      <w:r w:rsidRPr="004546D2">
        <w:rPr>
          <w:rFonts w:cstheme="minorHAnsi"/>
        </w:rPr>
        <w:t>Objednatel nabude vlastnické právo k jednotlivým částem Díla, jež nepožívá ochrany podle právních předpisů v oblasti ochrany duševního vlastnictví, schválením a převzetím těchto jednotlivých částí.</w:t>
      </w:r>
    </w:p>
    <w:p w14:paraId="74A58D68" w14:textId="77777777" w:rsidR="004546D2" w:rsidRPr="004546D2" w:rsidRDefault="004546D2" w:rsidP="004546D2">
      <w:pPr>
        <w:pStyle w:val="Odstavecseseznamem"/>
        <w:numPr>
          <w:ilvl w:val="0"/>
          <w:numId w:val="17"/>
        </w:numPr>
        <w:spacing w:before="120"/>
        <w:ind w:left="357" w:hanging="357"/>
        <w:contextualSpacing w:val="0"/>
        <w:rPr>
          <w:rFonts w:cstheme="minorHAnsi"/>
        </w:rPr>
      </w:pPr>
      <w:r w:rsidRPr="004546D2">
        <w:rPr>
          <w:rFonts w:cstheme="minorHAnsi"/>
        </w:rPr>
        <w:t xml:space="preserve">Objednatel je oprávněn práva tvořící součást licence dle této Smlouvy poskytnout třetí osobě, a to ve stejném či menším rozsahu, v jakém je Objednatel oprávněn užívat práv z </w:t>
      </w:r>
      <w:r>
        <w:rPr>
          <w:rFonts w:cstheme="minorHAnsi"/>
        </w:rPr>
        <w:t>l</w:t>
      </w:r>
      <w:r w:rsidRPr="004546D2">
        <w:rPr>
          <w:rFonts w:cstheme="minorHAnsi"/>
        </w:rPr>
        <w:t xml:space="preserve">icence. </w:t>
      </w:r>
    </w:p>
    <w:p w14:paraId="0E2ED030" w14:textId="77777777" w:rsidR="004546D2" w:rsidRPr="004546D2" w:rsidRDefault="004546D2" w:rsidP="004546D2">
      <w:pPr>
        <w:pStyle w:val="Odstavecseseznamem"/>
        <w:numPr>
          <w:ilvl w:val="0"/>
          <w:numId w:val="17"/>
        </w:numPr>
        <w:spacing w:before="120"/>
        <w:ind w:left="357" w:hanging="357"/>
        <w:contextualSpacing w:val="0"/>
        <w:rPr>
          <w:rFonts w:cstheme="minorHAnsi"/>
        </w:rPr>
      </w:pPr>
      <w:r w:rsidRPr="004546D2">
        <w:rPr>
          <w:rFonts w:cstheme="minorHAnsi"/>
        </w:rPr>
        <w:t xml:space="preserve">Práva z </w:t>
      </w:r>
      <w:r>
        <w:rPr>
          <w:rFonts w:cstheme="minorHAnsi"/>
        </w:rPr>
        <w:t>l</w:t>
      </w:r>
      <w:r w:rsidRPr="004546D2">
        <w:rPr>
          <w:rFonts w:cstheme="minorHAnsi"/>
        </w:rPr>
        <w:t>icence poskytnuté touto Smlouvou přecházejí při zániku Objednatele na jeho právního nástupce.</w:t>
      </w:r>
    </w:p>
    <w:p w14:paraId="34F5693A" w14:textId="29650D43" w:rsidR="006A6117" w:rsidRPr="00834E25" w:rsidRDefault="006A6117" w:rsidP="00D440AA">
      <w:pPr>
        <w:widowControl w:val="0"/>
        <w:autoSpaceDE w:val="0"/>
        <w:autoSpaceDN w:val="0"/>
        <w:adjustRightInd w:val="0"/>
        <w:snapToGrid w:val="0"/>
        <w:spacing w:line="240" w:lineRule="auto"/>
        <w:jc w:val="center"/>
        <w:rPr>
          <w:rFonts w:cstheme="minorHAnsi"/>
          <w:b/>
          <w:color w:val="000000"/>
        </w:rPr>
      </w:pPr>
      <w:r w:rsidRPr="00834E25">
        <w:rPr>
          <w:rFonts w:cstheme="minorHAnsi"/>
          <w:b/>
          <w:color w:val="000000"/>
        </w:rPr>
        <w:t>XIII.</w:t>
      </w:r>
    </w:p>
    <w:p w14:paraId="3999F497" w14:textId="62491986" w:rsidR="00E77BC7" w:rsidRPr="00E77BC7" w:rsidRDefault="004546D2" w:rsidP="00E77BC7">
      <w:pPr>
        <w:pStyle w:val="Odstavecseseznamem"/>
        <w:spacing w:before="120"/>
        <w:ind w:left="357"/>
        <w:contextualSpacing w:val="0"/>
        <w:jc w:val="center"/>
      </w:pPr>
      <w:r w:rsidRPr="004546D2">
        <w:rPr>
          <w:rFonts w:cstheme="minorHAnsi"/>
          <w:b/>
          <w:color w:val="000000"/>
        </w:rPr>
        <w:t>Povinnost mlčenlivosti a ochrana osobních údajů</w:t>
      </w:r>
    </w:p>
    <w:p w14:paraId="45D29ADB" w14:textId="4E6FFF17" w:rsidR="004546D2" w:rsidRDefault="004546D2" w:rsidP="00843778">
      <w:pPr>
        <w:pStyle w:val="Odstavecseseznamem"/>
        <w:numPr>
          <w:ilvl w:val="0"/>
          <w:numId w:val="18"/>
        </w:numPr>
        <w:spacing w:before="120"/>
        <w:ind w:left="357"/>
        <w:contextualSpacing w:val="0"/>
      </w:pPr>
      <w:r>
        <w:t>Smluvní strany se zavazují, že veškeré informace obsažené nebo vyjádřené v této Smlouvě nebo jim dostupné ve spojení s touto Smlouvou budou považovat za důvěrné (dále jen „Důvěrné informace“) a uchovávat v tajnosti, dokud se tyto informace nestanou obecně veřejnými jinak, než na základě jednání nebo nedodržení povinností příjemce informací, jeho zaměstnanců nebo zástupců. Smluvní strany se zavazují, že skutečnosti, které jim byly svěřeny smluvním partnerem a souvisí s jeho společností, nezpřístupní třetím osobám bez předchozího písemného souhlasu druhé Smluvní strany a nepoužijí tyto informace ani pro jiné účely než pro plnění svých závazků dle podmínek této Smlouvy.</w:t>
      </w:r>
    </w:p>
    <w:p w14:paraId="3B8B93A8" w14:textId="77777777" w:rsidR="004546D2" w:rsidRDefault="004546D2" w:rsidP="00843778">
      <w:pPr>
        <w:pStyle w:val="Odstavecseseznamem"/>
        <w:numPr>
          <w:ilvl w:val="0"/>
          <w:numId w:val="18"/>
        </w:numPr>
        <w:spacing w:before="120"/>
        <w:ind w:left="357"/>
        <w:contextualSpacing w:val="0"/>
      </w:pPr>
      <w:r>
        <w:lastRenderedPageBreak/>
        <w:t>Povinnost zachovávat mlčenlivost dle této Smlouvy znamená zejména povinnost zdržet se jakéhokoli jednání, kterým by Důvěrné informace byly jakoukoliv formou sděleny nebo zpřístupněny třetí osobě bez předchozího písemného souhlasu poskytovatele Důvěrných informací nebo by byly využity v rozporu s jejich účelem pro vlastní potřeby nebo pro potřeby třetí osoby anebo by bylo umožněno třetí osobě jakékoliv využití těchto Důvěrných informací.</w:t>
      </w:r>
    </w:p>
    <w:p w14:paraId="74AC7489" w14:textId="77777777" w:rsidR="004546D2" w:rsidRDefault="004546D2" w:rsidP="00843778">
      <w:pPr>
        <w:pStyle w:val="Odstavecseseznamem"/>
        <w:numPr>
          <w:ilvl w:val="0"/>
          <w:numId w:val="18"/>
        </w:numPr>
        <w:spacing w:before="120"/>
        <w:ind w:left="357"/>
        <w:contextualSpacing w:val="0"/>
      </w:pPr>
      <w:r>
        <w:t xml:space="preserve">Žádná Smluvní strana nesdělí Důvěrné informace žádné jiné osobě než svým odborným poradcům, zaměstnancům Dodavatele a svým pojistitelům, kteří jim poskytují pojištění odpovědnosti za škodu. Takové sdělení však musí být učiněno při zachování povinnosti mlčenlivosti. Smluvní strana neprodleně informuje druhou Smluvní stranu, bude-li si vědoma porušení důvěrnosti informací kteroukoli osobou. </w:t>
      </w:r>
    </w:p>
    <w:p w14:paraId="16FFAA2D" w14:textId="77777777" w:rsidR="004546D2" w:rsidRDefault="004546D2" w:rsidP="00843778">
      <w:pPr>
        <w:pStyle w:val="Odstavecseseznamem"/>
        <w:numPr>
          <w:ilvl w:val="0"/>
          <w:numId w:val="18"/>
        </w:numPr>
        <w:spacing w:before="120"/>
        <w:ind w:left="357"/>
        <w:contextualSpacing w:val="0"/>
      </w:pPr>
      <w:r>
        <w:t xml:space="preserve">Za Důvěrné informace se pro účely této Smlouvy nepovažují informace: </w:t>
      </w:r>
    </w:p>
    <w:p w14:paraId="6930444E" w14:textId="77777777" w:rsidR="004546D2" w:rsidRDefault="004546D2" w:rsidP="00BC7CA6">
      <w:pPr>
        <w:pStyle w:val="Odstavecseseznamem"/>
        <w:numPr>
          <w:ilvl w:val="0"/>
          <w:numId w:val="33"/>
        </w:numPr>
        <w:spacing w:before="120"/>
        <w:contextualSpacing w:val="0"/>
      </w:pPr>
      <w:r>
        <w:t>které jsou nebo se stanou všeobecně a veřejně přístupnými jinak než porušením ustanovení tohoto článku ze strany příjemce</w:t>
      </w:r>
      <w:r w:rsidR="00843778">
        <w:t>;</w:t>
      </w:r>
    </w:p>
    <w:p w14:paraId="7BB95ADF" w14:textId="77777777" w:rsidR="004546D2" w:rsidRDefault="004546D2" w:rsidP="00BC7CA6">
      <w:pPr>
        <w:pStyle w:val="Odstavecseseznamem"/>
        <w:numPr>
          <w:ilvl w:val="0"/>
          <w:numId w:val="33"/>
        </w:numPr>
        <w:spacing w:before="120"/>
        <w:contextualSpacing w:val="0"/>
      </w:pPr>
      <w:r>
        <w:t>které jsou příjemci známy a byly mu volně k dispozici ještě před přijetím těchto informací od druhé Smluvní strany</w:t>
      </w:r>
      <w:r w:rsidR="00843778">
        <w:t>;</w:t>
      </w:r>
    </w:p>
    <w:p w14:paraId="10E0047E" w14:textId="77777777" w:rsidR="004546D2" w:rsidRDefault="004546D2" w:rsidP="00BC7CA6">
      <w:pPr>
        <w:pStyle w:val="Odstavecseseznamem"/>
        <w:numPr>
          <w:ilvl w:val="0"/>
          <w:numId w:val="33"/>
        </w:numPr>
        <w:spacing w:before="120"/>
        <w:contextualSpacing w:val="0"/>
      </w:pPr>
      <w:r>
        <w:t>které budou následně příjemci sděleny bez závazku mlčenlivosti třetí stranou, jež rovněž není ve vztahu k nim nijak vázána</w:t>
      </w:r>
      <w:r w:rsidR="00843778">
        <w:t>.</w:t>
      </w:r>
    </w:p>
    <w:p w14:paraId="7D190367" w14:textId="77777777" w:rsidR="004546D2" w:rsidRDefault="004546D2" w:rsidP="00843778">
      <w:pPr>
        <w:pStyle w:val="Odstavecseseznamem"/>
        <w:numPr>
          <w:ilvl w:val="0"/>
          <w:numId w:val="18"/>
        </w:numPr>
        <w:spacing w:after="0"/>
        <w:ind w:left="357"/>
        <w:contextualSpacing w:val="0"/>
      </w:pPr>
      <w:r>
        <w:t>Závazek mlčenlivosti se nevztahuje na Důvěrné informace, jejichž sdělení se vyžaduje ze zákona.</w:t>
      </w:r>
    </w:p>
    <w:p w14:paraId="43A47802" w14:textId="77777777" w:rsidR="004546D2" w:rsidRDefault="004546D2" w:rsidP="00843778">
      <w:pPr>
        <w:pStyle w:val="Odstavecseseznamem"/>
        <w:numPr>
          <w:ilvl w:val="0"/>
          <w:numId w:val="18"/>
        </w:numPr>
        <w:spacing w:before="120"/>
        <w:ind w:left="357"/>
        <w:contextualSpacing w:val="0"/>
      </w:pPr>
      <w:r>
        <w:t xml:space="preserve">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179CCCA8" w14:textId="22BA4717" w:rsidR="004546D2" w:rsidRDefault="004546D2" w:rsidP="00843778">
      <w:pPr>
        <w:pStyle w:val="Odstavecseseznamem"/>
        <w:numPr>
          <w:ilvl w:val="0"/>
          <w:numId w:val="18"/>
        </w:numPr>
        <w:spacing w:before="120"/>
        <w:ind w:left="357"/>
        <w:contextualSpacing w:val="0"/>
      </w:pPr>
      <w:r>
        <w:t>Smluvní strany se zavazují chránit osobní údaje. Pokud se Smluvní strany v rámci plnění dle této Smlouvy dostanou do kontaktu s osobními údaji, jsou povinny je ochraňovat a nakládat s nimi plně v souladu s příslušnými právními předpisy, a to i po ukončení této Smlouvy. Smluvní strany se dohodly, že jakékoli zpracování osobních údajů v režimu tohoto smluvního vztahu bude prováděno v souladu s požadavky nařízení Evropského parlamentu a Rady (EU) 2016/679 ze dne 27. dubna 2016 o ochraně fyzických osob v souvislosti se zpracováním osobních údajů a o volném pohybu těchto údajů a o zrušení směrnice 95/46/ES (obecné nařízení o ochraně osobních údajů) a dále prováděcích předpisů na národní úrovni.</w:t>
      </w:r>
    </w:p>
    <w:p w14:paraId="7563FA08" w14:textId="77777777" w:rsidR="002F1BB4" w:rsidRPr="002F1BB4" w:rsidRDefault="002F1BB4" w:rsidP="00275ECA">
      <w:pPr>
        <w:widowControl w:val="0"/>
        <w:autoSpaceDE w:val="0"/>
        <w:autoSpaceDN w:val="0"/>
        <w:adjustRightInd w:val="0"/>
        <w:snapToGrid w:val="0"/>
        <w:spacing w:before="120" w:line="240" w:lineRule="auto"/>
        <w:jc w:val="center"/>
        <w:rPr>
          <w:rFonts w:cstheme="minorHAnsi"/>
          <w:b/>
          <w:color w:val="000000"/>
        </w:rPr>
      </w:pPr>
      <w:r w:rsidRPr="002F1BB4">
        <w:rPr>
          <w:rFonts w:cstheme="minorHAnsi"/>
          <w:b/>
          <w:color w:val="000000"/>
        </w:rPr>
        <w:t>XIV.</w:t>
      </w:r>
    </w:p>
    <w:p w14:paraId="177BFD2B" w14:textId="77777777" w:rsidR="002F1BB4" w:rsidRPr="002F1BB4" w:rsidRDefault="002F1BB4" w:rsidP="00275ECA">
      <w:pPr>
        <w:widowControl w:val="0"/>
        <w:autoSpaceDE w:val="0"/>
        <w:autoSpaceDN w:val="0"/>
        <w:adjustRightInd w:val="0"/>
        <w:snapToGrid w:val="0"/>
        <w:spacing w:before="120" w:line="240" w:lineRule="auto"/>
        <w:jc w:val="center"/>
        <w:rPr>
          <w:rFonts w:cstheme="minorHAnsi"/>
          <w:b/>
          <w:color w:val="000000"/>
        </w:rPr>
      </w:pPr>
      <w:r w:rsidRPr="002F1BB4">
        <w:rPr>
          <w:rFonts w:cstheme="minorHAnsi"/>
          <w:b/>
          <w:color w:val="000000"/>
        </w:rPr>
        <w:t>Ukončení smlouvy, odstoupení od smlouvy</w:t>
      </w:r>
    </w:p>
    <w:p w14:paraId="0AAC22A1" w14:textId="77777777" w:rsidR="002F1BB4" w:rsidRPr="002F1BB4" w:rsidRDefault="002F1BB4" w:rsidP="007B3288">
      <w:pPr>
        <w:pStyle w:val="Odstavecseseznamem"/>
        <w:numPr>
          <w:ilvl w:val="0"/>
          <w:numId w:val="21"/>
        </w:numPr>
        <w:spacing w:before="120"/>
        <w:ind w:left="426" w:hanging="426"/>
        <w:contextualSpacing w:val="0"/>
      </w:pPr>
      <w:r w:rsidRPr="002F1BB4">
        <w:t>Smluvní vztah vzniklý na základě této smlouvy lze ukončit těmito způsoby:</w:t>
      </w:r>
    </w:p>
    <w:p w14:paraId="08B94353" w14:textId="77777777" w:rsidR="002F1BB4" w:rsidRPr="002F1BB4" w:rsidRDefault="002F1BB4" w:rsidP="007B3288">
      <w:pPr>
        <w:pStyle w:val="Odstavecseseznamem"/>
        <w:numPr>
          <w:ilvl w:val="1"/>
          <w:numId w:val="21"/>
        </w:numPr>
        <w:spacing w:before="120"/>
        <w:contextualSpacing w:val="0"/>
      </w:pPr>
      <w:r w:rsidRPr="002F1BB4">
        <w:t xml:space="preserve">odstoupením od </w:t>
      </w:r>
      <w:r>
        <w:t>S</w:t>
      </w:r>
      <w:r w:rsidRPr="002F1BB4">
        <w:t>mlouvy:</w:t>
      </w:r>
    </w:p>
    <w:p w14:paraId="4658698B" w14:textId="77777777" w:rsidR="002F1BB4" w:rsidRPr="002F1BB4" w:rsidRDefault="002F1BB4" w:rsidP="007B3288">
      <w:pPr>
        <w:pStyle w:val="Odstavecseseznamem"/>
        <w:numPr>
          <w:ilvl w:val="2"/>
          <w:numId w:val="21"/>
        </w:numPr>
        <w:spacing w:before="120"/>
        <w:contextualSpacing w:val="0"/>
      </w:pPr>
      <w:r w:rsidRPr="002F1BB4">
        <w:t xml:space="preserve">za podmínek uvedených v § 2002 a násl. občanského zákoníku v případě porušení </w:t>
      </w:r>
      <w:r>
        <w:t>S</w:t>
      </w:r>
      <w:r w:rsidRPr="002F1BB4">
        <w:t xml:space="preserve">mlouvy </w:t>
      </w:r>
      <w:r>
        <w:t>Objednatelem či Dodavatelem</w:t>
      </w:r>
      <w:r w:rsidRPr="002F1BB4">
        <w:t xml:space="preserve"> podstatným způsobem,</w:t>
      </w:r>
    </w:p>
    <w:p w14:paraId="48D5E1A5" w14:textId="77777777" w:rsidR="002F1BB4" w:rsidRPr="002F1BB4" w:rsidRDefault="002F1BB4" w:rsidP="007B3288">
      <w:pPr>
        <w:pStyle w:val="Odstavecseseznamem"/>
        <w:numPr>
          <w:ilvl w:val="2"/>
          <w:numId w:val="21"/>
        </w:numPr>
        <w:spacing w:before="120"/>
        <w:contextualSpacing w:val="0"/>
      </w:pPr>
      <w:r w:rsidRPr="002F1BB4">
        <w:t xml:space="preserve">v případech, které si </w:t>
      </w:r>
      <w:r>
        <w:t>Objednatel a Dodavatel</w:t>
      </w:r>
      <w:r w:rsidRPr="002F1BB4">
        <w:t xml:space="preserve"> ujednal</w:t>
      </w:r>
      <w:r w:rsidR="00D540D0">
        <w:t>i</w:t>
      </w:r>
      <w:r w:rsidRPr="002F1BB4">
        <w:t xml:space="preserve"> dále v tomto článku </w:t>
      </w:r>
      <w:r>
        <w:t>S</w:t>
      </w:r>
      <w:r w:rsidRPr="002F1BB4">
        <w:t xml:space="preserve">mlouvy. </w:t>
      </w:r>
    </w:p>
    <w:p w14:paraId="503E6336" w14:textId="77777777" w:rsidR="002F1BB4" w:rsidRPr="002F1BB4" w:rsidRDefault="002F1BB4" w:rsidP="007B3288">
      <w:pPr>
        <w:pStyle w:val="Odstavecseseznamem"/>
        <w:numPr>
          <w:ilvl w:val="1"/>
          <w:numId w:val="21"/>
        </w:numPr>
        <w:spacing w:before="120"/>
        <w:contextualSpacing w:val="0"/>
      </w:pPr>
      <w:r w:rsidRPr="002F1BB4">
        <w:t xml:space="preserve">dohodou </w:t>
      </w:r>
      <w:r>
        <w:t>Objednatele a Dodavatele</w:t>
      </w:r>
      <w:r w:rsidRPr="002F1BB4">
        <w:t>.</w:t>
      </w:r>
    </w:p>
    <w:p w14:paraId="0470FA85" w14:textId="77777777" w:rsidR="002F1BB4" w:rsidRPr="002F1BB4" w:rsidRDefault="00D540D0" w:rsidP="007B3288">
      <w:pPr>
        <w:pStyle w:val="Odstavecseseznamem"/>
        <w:numPr>
          <w:ilvl w:val="0"/>
          <w:numId w:val="21"/>
        </w:numPr>
        <w:spacing w:before="120"/>
        <w:ind w:left="426" w:hanging="426"/>
        <w:contextualSpacing w:val="0"/>
      </w:pPr>
      <w:r>
        <w:t>Objednatel či Dodavatel</w:t>
      </w:r>
      <w:r w:rsidR="002F1BB4" w:rsidRPr="002F1BB4">
        <w:t xml:space="preserve"> jsou oprávněn</w:t>
      </w:r>
      <w:r>
        <w:t>i</w:t>
      </w:r>
      <w:r w:rsidR="002F1BB4" w:rsidRPr="002F1BB4">
        <w:t xml:space="preserve"> odstoupit od smlouvy v případě:</w:t>
      </w:r>
    </w:p>
    <w:p w14:paraId="7D476301" w14:textId="77777777" w:rsidR="002F1BB4" w:rsidRPr="002F1BB4" w:rsidRDefault="002F1BB4" w:rsidP="007B3288">
      <w:pPr>
        <w:pStyle w:val="Odstavecseseznamem"/>
        <w:numPr>
          <w:ilvl w:val="1"/>
          <w:numId w:val="21"/>
        </w:numPr>
        <w:spacing w:before="120"/>
        <w:contextualSpacing w:val="0"/>
      </w:pPr>
      <w:r w:rsidRPr="002F1BB4">
        <w:lastRenderedPageBreak/>
        <w:t xml:space="preserve">prodlení </w:t>
      </w:r>
      <w:r w:rsidR="00D540D0">
        <w:t>Dodavatele</w:t>
      </w:r>
      <w:r w:rsidRPr="002F1BB4">
        <w:t xml:space="preserve"> se splněním kterékoliv části díla, a to i v případě nepřevzetí </w:t>
      </w:r>
      <w:r w:rsidR="00BF6407">
        <w:t>O</w:t>
      </w:r>
      <w:r w:rsidRPr="002F1BB4">
        <w:t>bjednatelem z titulu jeho vad, delší než 15 dnů,</w:t>
      </w:r>
    </w:p>
    <w:p w14:paraId="36AE2163" w14:textId="77777777" w:rsidR="002F1BB4" w:rsidRPr="002F1BB4" w:rsidRDefault="002F1BB4" w:rsidP="007B3288">
      <w:pPr>
        <w:pStyle w:val="Odstavecseseznamem"/>
        <w:numPr>
          <w:ilvl w:val="1"/>
          <w:numId w:val="21"/>
        </w:numPr>
        <w:spacing w:before="120"/>
        <w:contextualSpacing w:val="0"/>
      </w:pPr>
      <w:r w:rsidRPr="002F1BB4">
        <w:t xml:space="preserve">prodlení </w:t>
      </w:r>
      <w:r w:rsidR="00D540D0">
        <w:t>O</w:t>
      </w:r>
      <w:r w:rsidRPr="002F1BB4">
        <w:t>bjednatele se zaplacením ceny delší než 15 dní.</w:t>
      </w:r>
    </w:p>
    <w:p w14:paraId="5143AEE7" w14:textId="77777777" w:rsidR="002F1BB4" w:rsidRPr="002F1BB4" w:rsidRDefault="002F1BB4" w:rsidP="007B3288">
      <w:pPr>
        <w:pStyle w:val="Odstavecseseznamem"/>
        <w:numPr>
          <w:ilvl w:val="0"/>
          <w:numId w:val="21"/>
        </w:numPr>
        <w:spacing w:before="120"/>
        <w:ind w:left="426" w:hanging="426"/>
        <w:contextualSpacing w:val="0"/>
      </w:pPr>
      <w:r w:rsidRPr="002F1BB4">
        <w:t xml:space="preserve">Objednatel je oprávněn od </w:t>
      </w:r>
      <w:r w:rsidR="00D540D0">
        <w:t>S</w:t>
      </w:r>
      <w:r w:rsidRPr="002F1BB4">
        <w:t xml:space="preserve">mlouvy odstoupit i v případě, pokud řádně uplatní u </w:t>
      </w:r>
      <w:r w:rsidR="00D540D0">
        <w:t>Dodavatele</w:t>
      </w:r>
      <w:r w:rsidRPr="002F1BB4">
        <w:t xml:space="preserve"> své požadavky nebo připomínky v průběhu plnění předmětu smlouvy a </w:t>
      </w:r>
      <w:r w:rsidR="00D540D0">
        <w:t>Dodavatel</w:t>
      </w:r>
      <w:r w:rsidRPr="002F1BB4">
        <w:t xml:space="preserve"> je bez vážného důvodu neakceptuje nebo podle nich nepostupuje.</w:t>
      </w:r>
    </w:p>
    <w:p w14:paraId="2C99A8E3" w14:textId="77777777" w:rsidR="00BC7CA6" w:rsidRDefault="00BC7CA6" w:rsidP="00BC7CA6">
      <w:pPr>
        <w:pStyle w:val="Odstavecseseznamem"/>
        <w:numPr>
          <w:ilvl w:val="0"/>
          <w:numId w:val="21"/>
        </w:numPr>
        <w:spacing w:before="120"/>
        <w:ind w:left="357" w:hanging="357"/>
        <w:contextualSpacing w:val="0"/>
      </w:pPr>
      <w:r>
        <w:t>Dále může Smluvní strana odstoupit od Smlouvy, pokud:</w:t>
      </w:r>
    </w:p>
    <w:p w14:paraId="1DF0E58F" w14:textId="75806444" w:rsidR="00BC7CA6" w:rsidRDefault="00BC7CA6" w:rsidP="00BC7CA6">
      <w:pPr>
        <w:pStyle w:val="Odstavecseseznamem"/>
        <w:numPr>
          <w:ilvl w:val="0"/>
          <w:numId w:val="32"/>
        </w:numPr>
        <w:spacing w:before="120"/>
        <w:ind w:hanging="357"/>
        <w:contextualSpacing w:val="0"/>
      </w:pPr>
      <w:r>
        <w:t>na majetek druhé Smluvní strany je vedeno insolvenční řízení, s výjimkou insolvenčních řízení zahájených na základě šikanózních insolvenčních návrhů, nebo druhá Smluvní strana podala dlužnický návrh na zahájení insolvenčního řízení;</w:t>
      </w:r>
      <w:r w:rsidR="009F680E">
        <w:t xml:space="preserve"> insolvenční návrh na druhou stranu byl zamítnut proto, že majetek nepostačuje k úhradě nákladů insolvenčního řízení;</w:t>
      </w:r>
    </w:p>
    <w:p w14:paraId="3DA3514D" w14:textId="77777777" w:rsidR="00BC7CA6" w:rsidRDefault="00BC7CA6" w:rsidP="00BC7CA6">
      <w:pPr>
        <w:pStyle w:val="Odstavecseseznamem"/>
        <w:numPr>
          <w:ilvl w:val="0"/>
          <w:numId w:val="32"/>
        </w:numPr>
        <w:spacing w:before="120"/>
        <w:ind w:hanging="357"/>
        <w:contextualSpacing w:val="0"/>
      </w:pPr>
      <w:r>
        <w:t>vstoupí druhá Smluvní strana do likvidace;</w:t>
      </w:r>
    </w:p>
    <w:p w14:paraId="3D72D336" w14:textId="77777777" w:rsidR="00BC7CA6" w:rsidRDefault="00BC7CA6" w:rsidP="00BC7CA6">
      <w:pPr>
        <w:pStyle w:val="Odstavecseseznamem"/>
        <w:numPr>
          <w:ilvl w:val="0"/>
          <w:numId w:val="32"/>
        </w:numPr>
        <w:spacing w:before="120"/>
        <w:ind w:hanging="357"/>
        <w:contextualSpacing w:val="0"/>
      </w:pPr>
      <w:r>
        <w:t>bude zahájeno trestní stíhání proti druhé Smluvní straně, nebo bude druhá Smluvní strana pravomocně odsouzena pro trestný čin nebo jí byl uložen trest, ochranné či zajišťovací opatření.</w:t>
      </w:r>
    </w:p>
    <w:p w14:paraId="791D8918" w14:textId="77777777" w:rsidR="002F1BB4" w:rsidRPr="002F1BB4" w:rsidRDefault="002F1BB4" w:rsidP="007B3288">
      <w:pPr>
        <w:pStyle w:val="Odstavecseseznamem"/>
        <w:numPr>
          <w:ilvl w:val="0"/>
          <w:numId w:val="21"/>
        </w:numPr>
        <w:spacing w:before="120"/>
        <w:ind w:left="426" w:hanging="426"/>
        <w:contextualSpacing w:val="0"/>
      </w:pPr>
      <w:r w:rsidRPr="002F1BB4">
        <w:t xml:space="preserve">Účinky odstoupení od smlouvy nastávají okamžikem doručení písemného projevu vůle odstoupit od této smlouvy </w:t>
      </w:r>
      <w:r w:rsidR="00D540D0">
        <w:t>Objednateli či Dodavateli</w:t>
      </w:r>
      <w:r w:rsidRPr="002F1BB4">
        <w:t>.</w:t>
      </w:r>
    </w:p>
    <w:p w14:paraId="7D214CAF" w14:textId="77777777" w:rsidR="002F1BB4" w:rsidRPr="002F1BB4" w:rsidRDefault="002F1BB4" w:rsidP="007B3288">
      <w:pPr>
        <w:pStyle w:val="Odstavecseseznamem"/>
        <w:numPr>
          <w:ilvl w:val="0"/>
          <w:numId w:val="21"/>
        </w:numPr>
        <w:spacing w:before="120"/>
        <w:ind w:left="426" w:hanging="426"/>
        <w:contextualSpacing w:val="0"/>
      </w:pPr>
      <w:r w:rsidRPr="002F1BB4">
        <w:t xml:space="preserve">Odstoupením od </w:t>
      </w:r>
      <w:r w:rsidR="00D540D0">
        <w:t>S</w:t>
      </w:r>
      <w:r w:rsidRPr="002F1BB4">
        <w:t>mlouvy není dotčen případný nárok na náhradu škody.</w:t>
      </w:r>
      <w:r w:rsidRPr="002F1BB4">
        <w:tab/>
      </w:r>
    </w:p>
    <w:p w14:paraId="0187D63B" w14:textId="19040F41" w:rsidR="006A6117" w:rsidRDefault="006A6117"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XV.</w:t>
      </w:r>
    </w:p>
    <w:p w14:paraId="53324443" w14:textId="77777777" w:rsidR="00372372" w:rsidRDefault="00372372" w:rsidP="00275ECA">
      <w:pPr>
        <w:widowControl w:val="0"/>
        <w:autoSpaceDE w:val="0"/>
        <w:autoSpaceDN w:val="0"/>
        <w:adjustRightInd w:val="0"/>
        <w:snapToGrid w:val="0"/>
        <w:spacing w:before="120" w:line="240" w:lineRule="auto"/>
        <w:jc w:val="center"/>
        <w:rPr>
          <w:rFonts w:cstheme="minorHAnsi"/>
          <w:b/>
          <w:color w:val="000000"/>
        </w:rPr>
      </w:pPr>
      <w:r>
        <w:rPr>
          <w:rFonts w:cstheme="minorHAnsi"/>
          <w:b/>
          <w:color w:val="000000"/>
        </w:rPr>
        <w:t>Doručování</w:t>
      </w:r>
    </w:p>
    <w:p w14:paraId="4A71AC56" w14:textId="77777777" w:rsidR="00372372" w:rsidRPr="005A58D7" w:rsidRDefault="00372372" w:rsidP="005A58D7">
      <w:pPr>
        <w:pStyle w:val="Odstavecseseznamem"/>
        <w:widowControl w:val="0"/>
        <w:numPr>
          <w:ilvl w:val="0"/>
          <w:numId w:val="34"/>
        </w:numPr>
        <w:autoSpaceDE w:val="0"/>
        <w:autoSpaceDN w:val="0"/>
        <w:adjustRightInd w:val="0"/>
        <w:snapToGrid w:val="0"/>
        <w:spacing w:before="120" w:line="240" w:lineRule="auto"/>
        <w:ind w:left="357" w:hanging="357"/>
        <w:contextualSpacing w:val="0"/>
        <w:rPr>
          <w:rFonts w:cstheme="minorHAnsi"/>
          <w:bCs/>
          <w:color w:val="000000"/>
        </w:rPr>
      </w:pPr>
      <w:r w:rsidRPr="005A58D7">
        <w:rPr>
          <w:rFonts w:cstheme="minorHAnsi"/>
          <w:bCs/>
          <w:color w:val="000000"/>
        </w:rPr>
        <w:t xml:space="preserve">Vzájemná oznámení týkající se změn Smlouvy, ukončení Smlouvy, výzev k plnění mezi Smluvními stranami této Smlouvy, se budou zasílat na adresy Smluvních stran, uvedené v jejím záhlaví (dále jen „Adresa pro doručování“). Vzájemná oznámení musí být písemná a musí se zasílat doporučeným dopisem nebo kurýrní službou nebo předávat osobně. Pokud by některá ze Smluvních stran změnila svou Adresu pro doručování, vyrozumí druhou Smluvní stranu do deseti dnů po takové změně. </w:t>
      </w:r>
    </w:p>
    <w:p w14:paraId="05ED3710" w14:textId="77777777" w:rsidR="00372372" w:rsidRPr="005A58D7" w:rsidRDefault="00372372" w:rsidP="005A58D7">
      <w:pPr>
        <w:pStyle w:val="Odstavecseseznamem"/>
        <w:widowControl w:val="0"/>
        <w:numPr>
          <w:ilvl w:val="0"/>
          <w:numId w:val="34"/>
        </w:numPr>
        <w:autoSpaceDE w:val="0"/>
        <w:autoSpaceDN w:val="0"/>
        <w:adjustRightInd w:val="0"/>
        <w:snapToGrid w:val="0"/>
        <w:spacing w:before="120" w:line="240" w:lineRule="auto"/>
        <w:ind w:left="357" w:hanging="357"/>
        <w:contextualSpacing w:val="0"/>
        <w:rPr>
          <w:rFonts w:cstheme="minorHAnsi"/>
          <w:bCs/>
          <w:color w:val="000000"/>
        </w:rPr>
      </w:pPr>
      <w:r w:rsidRPr="005A58D7">
        <w:rPr>
          <w:rFonts w:cstheme="minorHAnsi"/>
          <w:bCs/>
          <w:color w:val="000000"/>
        </w:rPr>
        <w:t xml:space="preserve">Ostatní oznámení neuvedená v čl. </w:t>
      </w:r>
      <w:r w:rsidR="005A58D7" w:rsidRPr="005A58D7">
        <w:rPr>
          <w:rFonts w:cstheme="minorHAnsi"/>
          <w:bCs/>
          <w:color w:val="000000"/>
        </w:rPr>
        <w:t>XV</w:t>
      </w:r>
      <w:r w:rsidRPr="005A58D7">
        <w:rPr>
          <w:rFonts w:cstheme="minorHAnsi"/>
          <w:bCs/>
          <w:color w:val="000000"/>
        </w:rPr>
        <w:t xml:space="preserve"> odst</w:t>
      </w:r>
      <w:r w:rsidR="005A58D7" w:rsidRPr="005A58D7">
        <w:rPr>
          <w:rFonts w:cstheme="minorHAnsi"/>
          <w:bCs/>
          <w:color w:val="000000"/>
        </w:rPr>
        <w:t>.</w:t>
      </w:r>
      <w:r w:rsidRPr="005A58D7">
        <w:rPr>
          <w:rFonts w:cstheme="minorHAnsi"/>
          <w:bCs/>
          <w:color w:val="000000"/>
        </w:rPr>
        <w:t xml:space="preserve"> 1, mohou být učiněna i elektronickou formou odesláním emailu na příslušnou adresu. Pro tato oznámení Smluvní strany souhlasí s používáním elektronických prostředků a takováto komunikace je rovnocenná podepsané písemné komunikaci. </w:t>
      </w:r>
    </w:p>
    <w:p w14:paraId="78660FCA" w14:textId="3AC2C226" w:rsidR="00372372" w:rsidRPr="005A58D7" w:rsidRDefault="00372372" w:rsidP="005A58D7">
      <w:pPr>
        <w:pStyle w:val="Odstavecseseznamem"/>
        <w:widowControl w:val="0"/>
        <w:numPr>
          <w:ilvl w:val="0"/>
          <w:numId w:val="34"/>
        </w:numPr>
        <w:autoSpaceDE w:val="0"/>
        <w:autoSpaceDN w:val="0"/>
        <w:adjustRightInd w:val="0"/>
        <w:snapToGrid w:val="0"/>
        <w:spacing w:before="120" w:line="240" w:lineRule="auto"/>
        <w:ind w:left="357" w:hanging="357"/>
        <w:contextualSpacing w:val="0"/>
        <w:rPr>
          <w:rFonts w:cstheme="minorHAnsi"/>
          <w:bCs/>
          <w:color w:val="000000"/>
        </w:rPr>
      </w:pPr>
      <w:r w:rsidRPr="005A58D7">
        <w:rPr>
          <w:rFonts w:cstheme="minorHAnsi"/>
          <w:bCs/>
          <w:color w:val="000000"/>
        </w:rPr>
        <w:t>Smluvní strany zároveň přijímají rizika spojená s formou elektronické komunikace (včetně bezpečnostního rizika či rizika neoprávněného přístupu do této komunikace) a zavazují se realizovat tuto formu komunikace výhradně šifrovaným způsobem</w:t>
      </w:r>
      <w:r w:rsidR="00EA0CCA">
        <w:rPr>
          <w:rFonts w:cstheme="minorHAnsi"/>
          <w:bCs/>
          <w:color w:val="000000"/>
        </w:rPr>
        <w:t xml:space="preserve">, a to tak, že </w:t>
      </w:r>
      <w:r w:rsidR="005F3ECC">
        <w:rPr>
          <w:rFonts w:cstheme="minorHAnsi"/>
          <w:bCs/>
          <w:color w:val="000000"/>
        </w:rPr>
        <w:t>veškeré dokumenty, které si Smluvní strany při plnění předmětu Smlouvy vymění, opatř</w:t>
      </w:r>
      <w:r w:rsidR="0000343B">
        <w:rPr>
          <w:rFonts w:cstheme="minorHAnsi"/>
          <w:bCs/>
          <w:color w:val="000000"/>
        </w:rPr>
        <w:t>í</w:t>
      </w:r>
      <w:r w:rsidR="005F3ECC">
        <w:rPr>
          <w:rFonts w:cstheme="minorHAnsi"/>
          <w:bCs/>
          <w:color w:val="000000"/>
        </w:rPr>
        <w:t xml:space="preserve"> předem dohodnutým heslem</w:t>
      </w:r>
      <w:r w:rsidRPr="005A58D7">
        <w:rPr>
          <w:rFonts w:cstheme="minorHAnsi"/>
          <w:bCs/>
          <w:color w:val="000000"/>
        </w:rPr>
        <w:t xml:space="preserve">. </w:t>
      </w:r>
    </w:p>
    <w:p w14:paraId="7E78B450" w14:textId="77777777" w:rsidR="00372372" w:rsidRPr="005A58D7" w:rsidRDefault="00372372" w:rsidP="005A58D7">
      <w:pPr>
        <w:pStyle w:val="Odstavecseseznamem"/>
        <w:widowControl w:val="0"/>
        <w:numPr>
          <w:ilvl w:val="0"/>
          <w:numId w:val="34"/>
        </w:numPr>
        <w:autoSpaceDE w:val="0"/>
        <w:autoSpaceDN w:val="0"/>
        <w:adjustRightInd w:val="0"/>
        <w:snapToGrid w:val="0"/>
        <w:spacing w:before="120" w:line="240" w:lineRule="auto"/>
        <w:ind w:left="357" w:hanging="357"/>
        <w:contextualSpacing w:val="0"/>
        <w:rPr>
          <w:rFonts w:cstheme="minorHAnsi"/>
          <w:bCs/>
          <w:color w:val="000000"/>
        </w:rPr>
      </w:pPr>
      <w:bookmarkStart w:id="2" w:name="_Hlk114649835"/>
      <w:r w:rsidRPr="005A58D7">
        <w:rPr>
          <w:rFonts w:cstheme="minorHAnsi"/>
          <w:bCs/>
          <w:color w:val="000000"/>
        </w:rPr>
        <w:t>Smluvní strana, která použije nešifrovaný způsob výměny informací při posílání Důvěrných informací prostřednictvím internetu, odpovídá za škodu v důsledku případného prozrazení Důvěrných informací neautorizovaným osobám</w:t>
      </w:r>
      <w:bookmarkEnd w:id="2"/>
      <w:r w:rsidRPr="005A58D7">
        <w:rPr>
          <w:rFonts w:cstheme="minorHAnsi"/>
          <w:bCs/>
          <w:color w:val="000000"/>
        </w:rPr>
        <w:t>.</w:t>
      </w:r>
    </w:p>
    <w:p w14:paraId="77AA4BAF" w14:textId="1A2F0451" w:rsidR="005A58D7" w:rsidRPr="005A58D7" w:rsidRDefault="005A58D7" w:rsidP="005A58D7">
      <w:pPr>
        <w:widowControl w:val="0"/>
        <w:autoSpaceDE w:val="0"/>
        <w:autoSpaceDN w:val="0"/>
        <w:adjustRightInd w:val="0"/>
        <w:snapToGrid w:val="0"/>
        <w:spacing w:before="120" w:line="240" w:lineRule="auto"/>
        <w:jc w:val="center"/>
        <w:rPr>
          <w:rFonts w:cstheme="minorHAnsi"/>
          <w:b/>
          <w:color w:val="000000"/>
        </w:rPr>
      </w:pPr>
      <w:r w:rsidRPr="005A58D7">
        <w:rPr>
          <w:rFonts w:cstheme="minorHAnsi"/>
          <w:b/>
          <w:color w:val="000000"/>
        </w:rPr>
        <w:t>XVI.</w:t>
      </w:r>
    </w:p>
    <w:p w14:paraId="5B2664B2" w14:textId="77777777" w:rsidR="006A6117" w:rsidRPr="00834E25" w:rsidRDefault="006A6117" w:rsidP="00275ECA">
      <w:pPr>
        <w:widowControl w:val="0"/>
        <w:autoSpaceDE w:val="0"/>
        <w:autoSpaceDN w:val="0"/>
        <w:adjustRightInd w:val="0"/>
        <w:snapToGrid w:val="0"/>
        <w:spacing w:before="120" w:line="240" w:lineRule="auto"/>
        <w:jc w:val="center"/>
        <w:rPr>
          <w:rFonts w:cstheme="minorHAnsi"/>
          <w:b/>
          <w:color w:val="000000"/>
        </w:rPr>
      </w:pPr>
      <w:r w:rsidRPr="00834E25">
        <w:rPr>
          <w:rFonts w:cstheme="minorHAnsi"/>
          <w:b/>
          <w:color w:val="000000"/>
        </w:rPr>
        <w:t>Závěrečná ustanovení</w:t>
      </w:r>
    </w:p>
    <w:p w14:paraId="6AF1DEB2" w14:textId="77777777" w:rsidR="00444161" w:rsidRDefault="00444161" w:rsidP="00444161">
      <w:pPr>
        <w:pStyle w:val="Odstavecseseznamem"/>
        <w:numPr>
          <w:ilvl w:val="0"/>
          <w:numId w:val="19"/>
        </w:numPr>
        <w:spacing w:before="120"/>
        <w:ind w:left="357" w:hanging="357"/>
        <w:contextualSpacing w:val="0"/>
      </w:pPr>
      <w:r>
        <w:t xml:space="preserve">Tato Smlouva se řídí českým právem, zejména příslušnými ustanoveními občanského zákoníku. Následující ustanovení občanského zákoníku se neuplatní na práva a povinnosti dle Smlouvy: § </w:t>
      </w:r>
      <w:r>
        <w:lastRenderedPageBreak/>
        <w:t xml:space="preserve">1793 až 1795, § 1796, § 1805 odst. 2, § 1951, § 1971, § 1987 odst. 1. Odpověď strany podle § 1740 odst. 3 občanského zákoníku s dodatkem nebo odchylkou není přijetím nabídky na uzavření Smlouvy, ani když podstatně nemění podmínky nabídky. To platí i na proces uzavírání dodatků ke Smlouvě.  </w:t>
      </w:r>
    </w:p>
    <w:p w14:paraId="5BF9514B" w14:textId="77777777" w:rsidR="00444161" w:rsidRDefault="00444161" w:rsidP="00444161">
      <w:pPr>
        <w:pStyle w:val="Odstavecseseznamem"/>
        <w:numPr>
          <w:ilvl w:val="0"/>
          <w:numId w:val="19"/>
        </w:numPr>
        <w:spacing w:before="120"/>
        <w:ind w:left="357" w:hanging="357"/>
        <w:contextualSpacing w:val="0"/>
      </w:pPr>
      <w:r>
        <w:t>Strany na sebe ve smyslu § 1765 odst. 2 občanského zákoníku berou nebezpečí podstatné změny okolností, které mohou založit v právech a povinnostech Smluvních stran zvlášť hrubý nepoměr. Žádné ze stran tak nevznikne právo domáhat se obnovení jednání o Smlouvě v případě takové podstatné změny okolností ve smyslu § 1765 odst. 1 občanského zákoníku.</w:t>
      </w:r>
    </w:p>
    <w:p w14:paraId="06B08331" w14:textId="77777777" w:rsidR="00444161" w:rsidRDefault="00444161" w:rsidP="00444161">
      <w:pPr>
        <w:pStyle w:val="Odstavecseseznamem"/>
        <w:numPr>
          <w:ilvl w:val="0"/>
          <w:numId w:val="19"/>
        </w:numPr>
        <w:spacing w:before="120"/>
        <w:ind w:left="357" w:hanging="357"/>
        <w:contextualSpacing w:val="0"/>
      </w:pPr>
      <w:r>
        <w:t>Tato smlouva nabývá platnosti dnem podpisu oběma Smluvními stranami a účinnosti dnem uveřejnění v Registru smluv dle zákona č. 340/2015 Sb., v platném znění. Zodpovědnost za uveřejnění této Smlouvy má Objednatel. Obě Smluvní strany berou na vědomí, že nebudou zveřejněny osobní údaje zaměstnanců Smluvních stran, neveřejné kontaktní údaje Smluvních stran a čísla účtů a dále ty informace, které nelze poskytnout podle předpisů upravujících svobodný přístup k informacím. Považuje-li Dodavatel některé informace uvedené v této Smlouvě za informace, které nemohou nebo nemají být zveřejněny v registru smluv dle zákona č. 340/2015 Sb., je povinen na to Objednatele současně s uzavřením této Smlouvy písemně upozornit.</w:t>
      </w:r>
    </w:p>
    <w:p w14:paraId="3CA59337" w14:textId="77777777" w:rsidR="00444161" w:rsidRDefault="00444161" w:rsidP="00444161">
      <w:pPr>
        <w:pStyle w:val="Odstavecseseznamem"/>
        <w:numPr>
          <w:ilvl w:val="0"/>
          <w:numId w:val="19"/>
        </w:numPr>
        <w:spacing w:before="120"/>
        <w:ind w:left="357" w:hanging="357"/>
        <w:contextualSpacing w:val="0"/>
      </w:pPr>
      <w:r>
        <w:t xml:space="preserve">Smluvní strany se zveřejněním v registru smluv souhlasí. Objednatel se současně zavazuje informovat Dodavatele o provedení registrace tak, že zašle Dodavateli kopii potvrzení správce registru smluv o zveřejnění smlouvy bez zbytečného odkladu poté, kdy sám obdrží potvrzení, popř. již v průvodním formuláři vyplní příslušnou kolonku s ID datové schránky Dodavatele (v takovém případě potvrzení od správce registru smluv o provedení registrace smlouvy obdrží obě Smluvní strany zároveň).  </w:t>
      </w:r>
    </w:p>
    <w:p w14:paraId="370D8976" w14:textId="77777777" w:rsidR="00444161" w:rsidRDefault="00444161" w:rsidP="00444161">
      <w:pPr>
        <w:pStyle w:val="Odstavecseseznamem"/>
        <w:numPr>
          <w:ilvl w:val="0"/>
          <w:numId w:val="19"/>
        </w:numPr>
        <w:spacing w:before="120"/>
        <w:ind w:left="357" w:hanging="357"/>
        <w:contextualSpacing w:val="0"/>
      </w:pPr>
      <w:r>
        <w:t>Je-li nebo stane-li se některé ustanovení této Smlouvy neplatným, nevymahatelným nebo neúčinným, nedotýká se tato neplatnost, nevymahatelnost či neúčinnost ostatních ustanovené této Smlouvy. Strany se zavazují nahradit takové neplatné, neúčinné nebo nevymahatelné ustanovení ustanovením, platným, vymahatelným a účinným, jehož znění bude odpovídat účelu této Smlouvy.</w:t>
      </w:r>
    </w:p>
    <w:p w14:paraId="1D5F3D99" w14:textId="77777777" w:rsidR="00444161" w:rsidRDefault="00444161" w:rsidP="00444161">
      <w:pPr>
        <w:pStyle w:val="Odstavecseseznamem"/>
        <w:numPr>
          <w:ilvl w:val="0"/>
          <w:numId w:val="19"/>
        </w:numPr>
        <w:spacing w:before="120"/>
        <w:ind w:left="357" w:hanging="357"/>
        <w:contextualSpacing w:val="0"/>
      </w:pPr>
      <w:r>
        <w:t>Jakékoli spory vzniklé z této Smlouvy nebo v souvislosti s ní, které nemohou být vyřešeny smírně, včetně sporů týkajících se platnosti, výkladu nebo ukončení této Smlouvy budou s konečnou platností rozhodnuty příslušným soudem v České republice.</w:t>
      </w:r>
    </w:p>
    <w:p w14:paraId="69CAE63B" w14:textId="77777777" w:rsidR="006A6117" w:rsidRPr="00022282" w:rsidRDefault="006A6117" w:rsidP="007B3288">
      <w:pPr>
        <w:pStyle w:val="Odstavecseseznamem"/>
        <w:numPr>
          <w:ilvl w:val="0"/>
          <w:numId w:val="19"/>
        </w:numPr>
        <w:spacing w:before="120"/>
        <w:ind w:left="426" w:hanging="426"/>
        <w:contextualSpacing w:val="0"/>
      </w:pPr>
      <w:r w:rsidRPr="00022282">
        <w:t>Tuto Smlouvu lze měnit pouze písemnou formou řádně očíslovanými dodatky, podepsanými</w:t>
      </w:r>
      <w:r w:rsidR="00022282">
        <w:t xml:space="preserve"> </w:t>
      </w:r>
      <w:r w:rsidRPr="00022282">
        <w:t>oprávněnými zástupci smluvních stran.</w:t>
      </w:r>
    </w:p>
    <w:p w14:paraId="27EF427F" w14:textId="77777777" w:rsidR="006A6117" w:rsidRPr="00022282" w:rsidRDefault="006A6117" w:rsidP="007B3288">
      <w:pPr>
        <w:pStyle w:val="Odstavecseseznamem"/>
        <w:numPr>
          <w:ilvl w:val="0"/>
          <w:numId w:val="19"/>
        </w:numPr>
        <w:spacing w:before="120"/>
        <w:ind w:left="426" w:hanging="426"/>
        <w:contextualSpacing w:val="0"/>
      </w:pPr>
      <w:r w:rsidRPr="00022282">
        <w:t>Tato Smlouva je vyhotovena ve čtyřech stejnopisech s platností originálu, z nichž Objednatel</w:t>
      </w:r>
      <w:r w:rsidR="00022282">
        <w:t xml:space="preserve"> </w:t>
      </w:r>
      <w:r w:rsidRPr="00022282">
        <w:t>obdrží tři vyhotovení a Dodavatel jedno vyhotovení.</w:t>
      </w:r>
    </w:p>
    <w:p w14:paraId="20D6CC8B" w14:textId="77777777" w:rsidR="0027226B" w:rsidRDefault="0027226B" w:rsidP="0027226B">
      <w:pPr>
        <w:pStyle w:val="Odstavecseseznamem"/>
        <w:numPr>
          <w:ilvl w:val="0"/>
          <w:numId w:val="19"/>
        </w:numPr>
        <w:spacing w:before="120"/>
        <w:ind w:left="360"/>
        <w:contextualSpacing w:val="0"/>
      </w:pPr>
      <w:r>
        <w:t>Nedílnou součástí této Smlouvy jsou následující přílohy:</w:t>
      </w:r>
    </w:p>
    <w:p w14:paraId="6B71B222" w14:textId="22F9EF69" w:rsidR="00576A3F" w:rsidRPr="00D440AA" w:rsidRDefault="00576A3F" w:rsidP="0027226B">
      <w:pPr>
        <w:pStyle w:val="Odstavecseseznamem"/>
        <w:spacing w:before="120"/>
        <w:contextualSpacing w:val="0"/>
        <w:rPr>
          <w:b/>
          <w:bCs/>
        </w:rPr>
      </w:pPr>
      <w:r w:rsidRPr="00D440AA">
        <w:rPr>
          <w:b/>
          <w:bCs/>
        </w:rPr>
        <w:t xml:space="preserve">Příloha č. 1 – </w:t>
      </w:r>
      <w:r w:rsidR="009F680E">
        <w:rPr>
          <w:b/>
          <w:bCs/>
        </w:rPr>
        <w:t>Nabídka Dodavatele</w:t>
      </w:r>
    </w:p>
    <w:p w14:paraId="03CBA0B1" w14:textId="77777777" w:rsidR="0027226B" w:rsidRPr="00D440AA" w:rsidRDefault="0027226B" w:rsidP="0027226B">
      <w:pPr>
        <w:pStyle w:val="Odstavecseseznamem"/>
        <w:spacing w:before="120"/>
        <w:contextualSpacing w:val="0"/>
        <w:rPr>
          <w:b/>
          <w:bCs/>
        </w:rPr>
      </w:pPr>
      <w:r w:rsidRPr="00D440AA">
        <w:rPr>
          <w:b/>
          <w:bCs/>
        </w:rPr>
        <w:t xml:space="preserve">Příloha č. </w:t>
      </w:r>
      <w:r w:rsidR="00576A3F" w:rsidRPr="00D440AA">
        <w:rPr>
          <w:b/>
          <w:bCs/>
        </w:rPr>
        <w:t>2</w:t>
      </w:r>
      <w:r w:rsidRPr="00D440AA">
        <w:rPr>
          <w:b/>
          <w:bCs/>
        </w:rPr>
        <w:t xml:space="preserve"> – Pojistný certifikát </w:t>
      </w:r>
    </w:p>
    <w:p w14:paraId="35E04DCA" w14:textId="77777777" w:rsidR="006A6117" w:rsidRDefault="00D540D0" w:rsidP="007B3288">
      <w:pPr>
        <w:pStyle w:val="Odstavecseseznamem"/>
        <w:numPr>
          <w:ilvl w:val="0"/>
          <w:numId w:val="19"/>
        </w:numPr>
        <w:spacing w:before="120"/>
        <w:ind w:left="426" w:hanging="426"/>
        <w:contextualSpacing w:val="0"/>
      </w:pPr>
      <w:r>
        <w:t>Objednatel i Dodavatel</w:t>
      </w:r>
      <w:r w:rsidR="006A6117" w:rsidRPr="00022282">
        <w:t xml:space="preserve"> prohlašují, že se podrobně seznámil</w:t>
      </w:r>
      <w:r w:rsidR="00444161">
        <w:t>i</w:t>
      </w:r>
      <w:r w:rsidR="006A6117" w:rsidRPr="00022282">
        <w:t xml:space="preserve"> s touto Smlouvou, porozuměly jejímu</w:t>
      </w:r>
      <w:r w:rsidR="00022282">
        <w:t xml:space="preserve"> </w:t>
      </w:r>
      <w:r w:rsidR="006A6117" w:rsidRPr="00022282">
        <w:t>obsahu a že tuto Smlouvu uzavírají na základě své svobodné a vážné vůle, na důkaz čehož</w:t>
      </w:r>
      <w:r w:rsidR="00022282">
        <w:t xml:space="preserve"> </w:t>
      </w:r>
      <w:r w:rsidR="006A6117" w:rsidRPr="00022282">
        <w:t>připojují své podpisy.</w:t>
      </w:r>
    </w:p>
    <w:p w14:paraId="79150DA7" w14:textId="77777777" w:rsidR="00834E25" w:rsidRPr="00022282" w:rsidRDefault="00834E25" w:rsidP="00834E25">
      <w:pPr>
        <w:pStyle w:val="Odstavecseseznamem"/>
        <w:contextualSpacing w:val="0"/>
      </w:pPr>
    </w:p>
    <w:p w14:paraId="37B9C69D" w14:textId="70FABC17" w:rsidR="006A6117" w:rsidRPr="00022282" w:rsidRDefault="006A6117" w:rsidP="006A6117">
      <w:pPr>
        <w:widowControl w:val="0"/>
        <w:autoSpaceDE w:val="0"/>
        <w:autoSpaceDN w:val="0"/>
        <w:adjustRightInd w:val="0"/>
        <w:snapToGrid w:val="0"/>
        <w:spacing w:after="0" w:line="240" w:lineRule="auto"/>
        <w:rPr>
          <w:rFonts w:cstheme="minorHAnsi"/>
        </w:rPr>
      </w:pPr>
      <w:r w:rsidRPr="00022282">
        <w:rPr>
          <w:rFonts w:cstheme="minorHAnsi"/>
          <w:color w:val="000000"/>
        </w:rPr>
        <w:t>V Praze dne</w:t>
      </w:r>
      <w:r w:rsidR="006F4818">
        <w:rPr>
          <w:rFonts w:cstheme="minorHAnsi"/>
          <w:color w:val="000000"/>
        </w:rPr>
        <w:t xml:space="preserve"> __. __. 20</w:t>
      </w:r>
      <w:r w:rsidR="009F680E">
        <w:rPr>
          <w:rFonts w:cstheme="minorHAnsi"/>
          <w:color w:val="000000"/>
        </w:rPr>
        <w:t>2</w:t>
      </w:r>
      <w:r w:rsidR="00793437">
        <w:rPr>
          <w:rFonts w:cstheme="minorHAnsi"/>
          <w:color w:val="000000"/>
        </w:rPr>
        <w:t>5</w:t>
      </w:r>
      <w:r w:rsidRPr="00022282">
        <w:rPr>
          <w:rFonts w:cstheme="minorHAnsi"/>
          <w:color w:val="000000"/>
        </w:rPr>
        <w:tab/>
      </w:r>
      <w:r w:rsidR="00022282">
        <w:rPr>
          <w:rFonts w:cstheme="minorHAnsi"/>
          <w:color w:val="000000"/>
        </w:rPr>
        <w:tab/>
      </w:r>
      <w:r w:rsidR="00022282">
        <w:rPr>
          <w:rFonts w:cstheme="minorHAnsi"/>
          <w:color w:val="000000"/>
        </w:rPr>
        <w:tab/>
      </w:r>
      <w:r w:rsidR="00022282">
        <w:rPr>
          <w:rFonts w:cstheme="minorHAnsi"/>
          <w:color w:val="000000"/>
        </w:rPr>
        <w:tab/>
      </w:r>
      <w:r w:rsidRPr="00022282">
        <w:rPr>
          <w:rFonts w:cstheme="minorHAnsi"/>
          <w:color w:val="000000"/>
        </w:rPr>
        <w:t>V Praze dne</w:t>
      </w:r>
      <w:r w:rsidR="00022282">
        <w:rPr>
          <w:rFonts w:cstheme="minorHAnsi"/>
          <w:color w:val="000000"/>
        </w:rPr>
        <w:t xml:space="preserve"> </w:t>
      </w:r>
      <w:r w:rsidR="006F4818">
        <w:rPr>
          <w:rFonts w:cstheme="minorHAnsi"/>
          <w:color w:val="000000"/>
        </w:rPr>
        <w:t>__. __. 20</w:t>
      </w:r>
      <w:r w:rsidR="009F680E">
        <w:rPr>
          <w:rFonts w:cstheme="minorHAnsi"/>
          <w:color w:val="000000"/>
        </w:rPr>
        <w:t>2</w:t>
      </w:r>
      <w:r w:rsidR="00793437">
        <w:rPr>
          <w:rFonts w:cstheme="minorHAnsi"/>
          <w:color w:val="000000"/>
        </w:rPr>
        <w:t>5</w:t>
      </w:r>
    </w:p>
    <w:p w14:paraId="6D05541E" w14:textId="77777777" w:rsidR="006A6117" w:rsidRPr="00022282" w:rsidRDefault="006A6117" w:rsidP="006A6117">
      <w:pPr>
        <w:widowControl w:val="0"/>
        <w:autoSpaceDE w:val="0"/>
        <w:autoSpaceDN w:val="0"/>
        <w:adjustRightInd w:val="0"/>
        <w:snapToGrid w:val="0"/>
        <w:spacing w:after="0" w:line="240" w:lineRule="auto"/>
        <w:rPr>
          <w:rFonts w:cstheme="minorHAnsi"/>
        </w:rPr>
      </w:pPr>
    </w:p>
    <w:p w14:paraId="0078F000" w14:textId="77777777" w:rsidR="006A6117" w:rsidRPr="00022282" w:rsidRDefault="006A6117" w:rsidP="006A6117">
      <w:pPr>
        <w:widowControl w:val="0"/>
        <w:autoSpaceDE w:val="0"/>
        <w:autoSpaceDN w:val="0"/>
        <w:adjustRightInd w:val="0"/>
        <w:snapToGrid w:val="0"/>
        <w:spacing w:after="0" w:line="240" w:lineRule="auto"/>
        <w:rPr>
          <w:rFonts w:cstheme="minorHAnsi"/>
        </w:rPr>
      </w:pPr>
    </w:p>
    <w:p w14:paraId="3A9BCF19" w14:textId="77777777" w:rsidR="006A6117" w:rsidRPr="00022282" w:rsidRDefault="006A6117" w:rsidP="006A6117">
      <w:pPr>
        <w:widowControl w:val="0"/>
        <w:autoSpaceDE w:val="0"/>
        <w:autoSpaceDN w:val="0"/>
        <w:adjustRightInd w:val="0"/>
        <w:snapToGrid w:val="0"/>
        <w:spacing w:after="0" w:line="240" w:lineRule="auto"/>
        <w:rPr>
          <w:rFonts w:cstheme="minorHAnsi"/>
        </w:rPr>
      </w:pPr>
    </w:p>
    <w:p w14:paraId="0664B42C" w14:textId="77777777" w:rsidR="006A6117" w:rsidRPr="00022282" w:rsidRDefault="006A6117" w:rsidP="006A6117">
      <w:pPr>
        <w:widowControl w:val="0"/>
        <w:autoSpaceDE w:val="0"/>
        <w:autoSpaceDN w:val="0"/>
        <w:adjustRightInd w:val="0"/>
        <w:snapToGrid w:val="0"/>
        <w:spacing w:after="0" w:line="240" w:lineRule="auto"/>
        <w:rPr>
          <w:rFonts w:cstheme="minorHAnsi"/>
        </w:rPr>
      </w:pPr>
    </w:p>
    <w:p w14:paraId="6060C2DD" w14:textId="77777777" w:rsidR="006A6117" w:rsidRPr="00022282" w:rsidRDefault="006A6117" w:rsidP="006A6117">
      <w:pPr>
        <w:widowControl w:val="0"/>
        <w:autoSpaceDE w:val="0"/>
        <w:autoSpaceDN w:val="0"/>
        <w:adjustRightInd w:val="0"/>
        <w:snapToGrid w:val="0"/>
        <w:spacing w:after="0" w:line="240" w:lineRule="auto"/>
        <w:rPr>
          <w:rFonts w:cstheme="minorHAnsi"/>
        </w:rPr>
      </w:pPr>
    </w:p>
    <w:p w14:paraId="7B20920A" w14:textId="77777777" w:rsidR="006A6117" w:rsidRPr="00022282" w:rsidRDefault="006A6117" w:rsidP="006A6117">
      <w:pPr>
        <w:widowControl w:val="0"/>
        <w:autoSpaceDE w:val="0"/>
        <w:autoSpaceDN w:val="0"/>
        <w:adjustRightInd w:val="0"/>
        <w:snapToGrid w:val="0"/>
        <w:spacing w:after="0" w:line="240" w:lineRule="auto"/>
        <w:rPr>
          <w:rFonts w:cstheme="minorHAnsi"/>
          <w:color w:val="000000"/>
        </w:rPr>
      </w:pPr>
      <w:r w:rsidRPr="00022282">
        <w:rPr>
          <w:rFonts w:cstheme="minorHAnsi"/>
          <w:color w:val="000000"/>
        </w:rPr>
        <w:t>_________________________________</w:t>
      </w:r>
      <w:r w:rsidRPr="00022282">
        <w:rPr>
          <w:rFonts w:cstheme="minorHAnsi"/>
          <w:color w:val="000000"/>
        </w:rPr>
        <w:tab/>
      </w:r>
      <w:r w:rsidRPr="00022282">
        <w:rPr>
          <w:rFonts w:cstheme="minorHAnsi"/>
          <w:color w:val="000000"/>
        </w:rPr>
        <w:tab/>
        <w:t>__________________________________</w:t>
      </w:r>
    </w:p>
    <w:p w14:paraId="2B8F9035" w14:textId="22406CAE" w:rsidR="006A6117" w:rsidRPr="00022282" w:rsidRDefault="002633AC" w:rsidP="006A6117">
      <w:pPr>
        <w:widowControl w:val="0"/>
        <w:autoSpaceDE w:val="0"/>
        <w:autoSpaceDN w:val="0"/>
        <w:adjustRightInd w:val="0"/>
        <w:snapToGrid w:val="0"/>
        <w:spacing w:after="0" w:line="240" w:lineRule="auto"/>
        <w:rPr>
          <w:rFonts w:cstheme="minorHAnsi"/>
          <w:color w:val="000000"/>
        </w:rPr>
      </w:pPr>
      <w:bookmarkStart w:id="3" w:name="_Hlk15375957"/>
      <w:r>
        <w:rPr>
          <w:b/>
          <w:bCs/>
        </w:rPr>
        <w:t xml:space="preserve">Ing. </w:t>
      </w:r>
      <w:bookmarkEnd w:id="3"/>
      <w:r w:rsidR="00793437">
        <w:rPr>
          <w:b/>
          <w:bCs/>
        </w:rPr>
        <w:t>Lenka Žlebková</w:t>
      </w:r>
      <w:r w:rsidR="00022282">
        <w:rPr>
          <w:rFonts w:cstheme="minorHAnsi"/>
          <w:color w:val="000000"/>
        </w:rPr>
        <w:tab/>
      </w:r>
      <w:r w:rsidR="00022282">
        <w:rPr>
          <w:rFonts w:cstheme="minorHAnsi"/>
          <w:color w:val="000000"/>
        </w:rPr>
        <w:tab/>
      </w:r>
      <w:r>
        <w:rPr>
          <w:rFonts w:cstheme="minorHAnsi"/>
          <w:color w:val="000000"/>
        </w:rPr>
        <w:tab/>
      </w:r>
      <w:r w:rsidR="00022282">
        <w:rPr>
          <w:rFonts w:cstheme="minorHAnsi"/>
          <w:color w:val="000000"/>
        </w:rPr>
        <w:tab/>
      </w:r>
      <w:r w:rsidR="00D540D0">
        <w:rPr>
          <w:rFonts w:cstheme="minorHAnsi"/>
          <w:color w:val="000000"/>
        </w:rPr>
        <w:tab/>
      </w:r>
      <w:r w:rsidR="00F0719E">
        <w:rPr>
          <w:rFonts w:cstheme="minorHAnsi"/>
          <w:b/>
          <w:color w:val="000000"/>
        </w:rPr>
        <w:t>PhDr. Dita Tesárková</w:t>
      </w:r>
    </w:p>
    <w:p w14:paraId="3D9BFD6C" w14:textId="02BB7617" w:rsidR="006A6117" w:rsidRPr="00022282" w:rsidRDefault="00793437" w:rsidP="006A6117">
      <w:pPr>
        <w:widowControl w:val="0"/>
        <w:autoSpaceDE w:val="0"/>
        <w:autoSpaceDN w:val="0"/>
        <w:adjustRightInd w:val="0"/>
        <w:snapToGrid w:val="0"/>
        <w:spacing w:after="0" w:line="240" w:lineRule="auto"/>
        <w:rPr>
          <w:rFonts w:cstheme="minorHAnsi"/>
        </w:rPr>
      </w:pPr>
      <w:r>
        <w:t>Generální ředitelka</w:t>
      </w:r>
      <w:r w:rsidR="001C5BC9">
        <w:tab/>
      </w:r>
      <w:r w:rsidR="00D540D0">
        <w:tab/>
      </w:r>
      <w:r w:rsidR="00D540D0">
        <w:tab/>
      </w:r>
      <w:r w:rsidR="00022282">
        <w:rPr>
          <w:rFonts w:cstheme="minorHAnsi"/>
          <w:color w:val="000000"/>
        </w:rPr>
        <w:tab/>
      </w:r>
      <w:r w:rsidR="00022282">
        <w:rPr>
          <w:rFonts w:cstheme="minorHAnsi"/>
          <w:color w:val="000000"/>
        </w:rPr>
        <w:tab/>
        <w:t>předsed</w:t>
      </w:r>
      <w:r w:rsidR="00F0719E">
        <w:rPr>
          <w:rFonts w:cstheme="minorHAnsi"/>
          <w:color w:val="000000"/>
        </w:rPr>
        <w:t>kyně</w:t>
      </w:r>
      <w:r w:rsidR="00022282">
        <w:rPr>
          <w:rFonts w:cstheme="minorHAnsi"/>
          <w:color w:val="000000"/>
        </w:rPr>
        <w:t xml:space="preserve"> představenstva</w:t>
      </w:r>
      <w:r w:rsidR="00022282">
        <w:rPr>
          <w:rFonts w:cstheme="minorHAnsi"/>
          <w:color w:val="000000"/>
        </w:rPr>
        <w:tab/>
      </w:r>
    </w:p>
    <w:p w14:paraId="2455EC9B" w14:textId="77777777" w:rsidR="006A6117" w:rsidRPr="00022282" w:rsidRDefault="002633AC" w:rsidP="006A6117">
      <w:pPr>
        <w:widowControl w:val="0"/>
        <w:autoSpaceDE w:val="0"/>
        <w:autoSpaceDN w:val="0"/>
        <w:adjustRightInd w:val="0"/>
        <w:snapToGrid w:val="0"/>
        <w:spacing w:after="0" w:line="240" w:lineRule="auto"/>
        <w:rPr>
          <w:rFonts w:cstheme="minorHAnsi"/>
          <w:color w:val="000000"/>
        </w:rPr>
      </w:pPr>
      <w:r>
        <w:t>Kongresové centrum Praha, a.s.</w:t>
      </w:r>
      <w:r w:rsidR="00D540D0">
        <w:rPr>
          <w:rFonts w:cstheme="minorHAnsi"/>
          <w:color w:val="000000"/>
        </w:rPr>
        <w:tab/>
      </w:r>
      <w:r w:rsidR="00022282">
        <w:rPr>
          <w:rFonts w:cstheme="minorHAnsi"/>
          <w:color w:val="000000"/>
        </w:rPr>
        <w:tab/>
      </w:r>
      <w:r w:rsidR="00022282">
        <w:rPr>
          <w:rFonts w:cstheme="minorHAnsi"/>
          <w:color w:val="000000"/>
        </w:rPr>
        <w:tab/>
      </w:r>
      <w:r w:rsidR="0040736F">
        <w:rPr>
          <w:rFonts w:cstheme="minorHAnsi"/>
          <w:color w:val="000000"/>
        </w:rPr>
        <w:tab/>
      </w:r>
      <w:r w:rsidR="00022282">
        <w:rPr>
          <w:rFonts w:cstheme="minorHAnsi"/>
          <w:color w:val="000000"/>
        </w:rPr>
        <w:t>EEIP, a.s.</w:t>
      </w:r>
    </w:p>
    <w:p w14:paraId="0F62BE05" w14:textId="77777777" w:rsidR="004304C7" w:rsidRDefault="006A6117" w:rsidP="004304C7">
      <w:pPr>
        <w:widowControl w:val="0"/>
        <w:autoSpaceDE w:val="0"/>
        <w:autoSpaceDN w:val="0"/>
        <w:adjustRightInd w:val="0"/>
        <w:snapToGrid w:val="0"/>
        <w:spacing w:after="0" w:line="240" w:lineRule="auto"/>
        <w:rPr>
          <w:rFonts w:ascii="Times New Roman" w:hAnsi="Times New Roman"/>
          <w:sz w:val="24"/>
          <w:szCs w:val="24"/>
        </w:rPr>
      </w:pPr>
      <w:r w:rsidRPr="00022282">
        <w:rPr>
          <w:rFonts w:cstheme="minorHAnsi"/>
          <w:b/>
          <w:color w:val="000000"/>
        </w:rPr>
        <w:t>Objednatel</w:t>
      </w:r>
      <w:r w:rsidRPr="00022282">
        <w:rPr>
          <w:rFonts w:cstheme="minorHAnsi"/>
          <w:color w:val="000000"/>
        </w:rPr>
        <w:tab/>
      </w:r>
      <w:r w:rsidRPr="00022282">
        <w:rPr>
          <w:rFonts w:cstheme="minorHAnsi"/>
          <w:color w:val="000000"/>
        </w:rPr>
        <w:tab/>
      </w:r>
      <w:r w:rsidRPr="00022282">
        <w:rPr>
          <w:rFonts w:cstheme="minorHAnsi"/>
          <w:color w:val="000000"/>
        </w:rPr>
        <w:tab/>
      </w:r>
      <w:r w:rsidRPr="00022282">
        <w:rPr>
          <w:rFonts w:cstheme="minorHAnsi"/>
          <w:color w:val="000000"/>
        </w:rPr>
        <w:tab/>
      </w:r>
      <w:r w:rsidRPr="00022282">
        <w:rPr>
          <w:rFonts w:cstheme="minorHAnsi"/>
          <w:color w:val="000000"/>
        </w:rPr>
        <w:tab/>
      </w:r>
      <w:r w:rsidRPr="00022282">
        <w:rPr>
          <w:rFonts w:cstheme="minorHAnsi"/>
          <w:color w:val="000000"/>
        </w:rPr>
        <w:tab/>
      </w:r>
      <w:r w:rsidRPr="00022282">
        <w:rPr>
          <w:rFonts w:cstheme="minorHAnsi"/>
          <w:b/>
          <w:color w:val="000000"/>
        </w:rPr>
        <w:t>Dodavatel</w:t>
      </w:r>
    </w:p>
    <w:p w14:paraId="5A2072C6" w14:textId="77777777" w:rsidR="004304C7" w:rsidRDefault="004304C7" w:rsidP="004304C7">
      <w:pPr>
        <w:widowControl w:val="0"/>
        <w:autoSpaceDE w:val="0"/>
        <w:autoSpaceDN w:val="0"/>
        <w:adjustRightInd w:val="0"/>
        <w:snapToGrid w:val="0"/>
        <w:spacing w:after="0" w:line="240" w:lineRule="auto"/>
        <w:rPr>
          <w:rFonts w:ascii="Times New Roman" w:hAnsi="Times New Roman"/>
          <w:sz w:val="24"/>
          <w:szCs w:val="24"/>
        </w:rPr>
      </w:pPr>
    </w:p>
    <w:p w14:paraId="29DFEF2C" w14:textId="77777777" w:rsidR="00834E25" w:rsidRDefault="00834E25" w:rsidP="004304C7">
      <w:pPr>
        <w:widowControl w:val="0"/>
        <w:autoSpaceDE w:val="0"/>
        <w:autoSpaceDN w:val="0"/>
        <w:adjustRightInd w:val="0"/>
        <w:snapToGrid w:val="0"/>
        <w:spacing w:after="0" w:line="240" w:lineRule="auto"/>
        <w:rPr>
          <w:rFonts w:ascii="Times New Roman" w:hAnsi="Times New Roman"/>
          <w:sz w:val="24"/>
          <w:szCs w:val="24"/>
        </w:rPr>
      </w:pPr>
    </w:p>
    <w:p w14:paraId="0EE72B47" w14:textId="77777777" w:rsidR="00834E25" w:rsidRDefault="00834E25" w:rsidP="004304C7">
      <w:pPr>
        <w:widowControl w:val="0"/>
        <w:autoSpaceDE w:val="0"/>
        <w:autoSpaceDN w:val="0"/>
        <w:adjustRightInd w:val="0"/>
        <w:snapToGrid w:val="0"/>
        <w:spacing w:after="0" w:line="240" w:lineRule="auto"/>
        <w:rPr>
          <w:rFonts w:ascii="Times New Roman" w:hAnsi="Times New Roman"/>
          <w:sz w:val="24"/>
          <w:szCs w:val="24"/>
        </w:rPr>
      </w:pPr>
    </w:p>
    <w:p w14:paraId="5573F06C" w14:textId="77777777" w:rsidR="002633AC" w:rsidRDefault="002633AC" w:rsidP="004304C7">
      <w:pPr>
        <w:widowControl w:val="0"/>
        <w:autoSpaceDE w:val="0"/>
        <w:autoSpaceDN w:val="0"/>
        <w:adjustRightInd w:val="0"/>
        <w:snapToGrid w:val="0"/>
        <w:spacing w:after="0" w:line="240" w:lineRule="auto"/>
        <w:rPr>
          <w:rFonts w:ascii="Times New Roman" w:hAnsi="Times New Roman"/>
          <w:sz w:val="24"/>
          <w:szCs w:val="24"/>
        </w:rPr>
      </w:pPr>
    </w:p>
    <w:p w14:paraId="7CC1699F" w14:textId="1C262CDA" w:rsidR="006676F0" w:rsidRDefault="006676F0">
      <w:pPr>
        <w:spacing w:after="200"/>
        <w:jc w:val="left"/>
        <w:rPr>
          <w:rFonts w:cstheme="minorHAnsi"/>
          <w:b/>
          <w:bCs/>
          <w:sz w:val="24"/>
          <w:szCs w:val="24"/>
        </w:rPr>
      </w:pPr>
    </w:p>
    <w:p w14:paraId="24C1E95A" w14:textId="77777777" w:rsidR="001C5BC9" w:rsidRDefault="001C5BC9">
      <w:pPr>
        <w:spacing w:after="200"/>
        <w:jc w:val="left"/>
        <w:rPr>
          <w:rFonts w:cstheme="minorHAnsi"/>
          <w:b/>
          <w:bCs/>
          <w:sz w:val="24"/>
          <w:szCs w:val="24"/>
        </w:rPr>
      </w:pPr>
    </w:p>
    <w:p w14:paraId="38A4897A" w14:textId="77777777" w:rsidR="001C5BC9" w:rsidRDefault="001C5BC9">
      <w:pPr>
        <w:spacing w:after="200"/>
        <w:jc w:val="left"/>
        <w:rPr>
          <w:rFonts w:cstheme="minorHAnsi"/>
          <w:b/>
          <w:bCs/>
          <w:sz w:val="24"/>
          <w:szCs w:val="24"/>
        </w:rPr>
      </w:pPr>
    </w:p>
    <w:p w14:paraId="3CE2ABA8" w14:textId="77777777" w:rsidR="001C5BC9" w:rsidRDefault="001C5BC9">
      <w:pPr>
        <w:spacing w:after="200"/>
        <w:jc w:val="left"/>
        <w:rPr>
          <w:rFonts w:cstheme="minorHAnsi"/>
          <w:b/>
          <w:bCs/>
          <w:sz w:val="24"/>
          <w:szCs w:val="24"/>
        </w:rPr>
      </w:pPr>
    </w:p>
    <w:p w14:paraId="54765796" w14:textId="77777777" w:rsidR="001C5BC9" w:rsidRDefault="001C5BC9">
      <w:pPr>
        <w:spacing w:after="200"/>
        <w:jc w:val="left"/>
        <w:rPr>
          <w:rFonts w:cstheme="minorHAnsi"/>
          <w:b/>
          <w:bCs/>
          <w:sz w:val="24"/>
          <w:szCs w:val="24"/>
        </w:rPr>
      </w:pPr>
    </w:p>
    <w:p w14:paraId="4C5BAF42" w14:textId="77777777" w:rsidR="001C5BC9" w:rsidRDefault="001C5BC9">
      <w:pPr>
        <w:spacing w:after="200"/>
        <w:jc w:val="left"/>
        <w:rPr>
          <w:rFonts w:cstheme="minorHAnsi"/>
          <w:b/>
          <w:bCs/>
          <w:sz w:val="24"/>
          <w:szCs w:val="24"/>
        </w:rPr>
      </w:pPr>
    </w:p>
    <w:p w14:paraId="09D41AC5" w14:textId="77777777" w:rsidR="001C5BC9" w:rsidRDefault="001C5BC9">
      <w:pPr>
        <w:spacing w:after="200"/>
        <w:jc w:val="left"/>
        <w:rPr>
          <w:rFonts w:cstheme="minorHAnsi"/>
          <w:b/>
          <w:bCs/>
          <w:sz w:val="24"/>
          <w:szCs w:val="24"/>
        </w:rPr>
      </w:pPr>
    </w:p>
    <w:p w14:paraId="74B1FE5A" w14:textId="77777777" w:rsidR="001C5BC9" w:rsidRDefault="001C5BC9">
      <w:pPr>
        <w:spacing w:after="200"/>
        <w:jc w:val="left"/>
        <w:rPr>
          <w:rFonts w:cstheme="minorHAnsi"/>
          <w:b/>
          <w:bCs/>
          <w:sz w:val="24"/>
          <w:szCs w:val="24"/>
        </w:rPr>
      </w:pPr>
    </w:p>
    <w:p w14:paraId="6B4C1102" w14:textId="77777777" w:rsidR="001C5BC9" w:rsidRDefault="001C5BC9">
      <w:pPr>
        <w:spacing w:after="200"/>
        <w:jc w:val="left"/>
        <w:rPr>
          <w:rFonts w:cstheme="minorHAnsi"/>
          <w:b/>
          <w:bCs/>
          <w:sz w:val="24"/>
          <w:szCs w:val="24"/>
        </w:rPr>
      </w:pPr>
    </w:p>
    <w:p w14:paraId="7C09CE6F" w14:textId="77777777" w:rsidR="001C5BC9" w:rsidRDefault="001C5BC9">
      <w:pPr>
        <w:spacing w:after="200"/>
        <w:jc w:val="left"/>
        <w:rPr>
          <w:rFonts w:cstheme="minorHAnsi"/>
          <w:b/>
          <w:bCs/>
          <w:sz w:val="24"/>
          <w:szCs w:val="24"/>
        </w:rPr>
      </w:pPr>
    </w:p>
    <w:p w14:paraId="2A8C2951" w14:textId="77777777" w:rsidR="001C5BC9" w:rsidRDefault="001C5BC9">
      <w:pPr>
        <w:spacing w:after="200"/>
        <w:jc w:val="left"/>
        <w:rPr>
          <w:rFonts w:cstheme="minorHAnsi"/>
          <w:b/>
          <w:bCs/>
          <w:sz w:val="24"/>
          <w:szCs w:val="24"/>
        </w:rPr>
      </w:pPr>
    </w:p>
    <w:p w14:paraId="1E8664DB" w14:textId="77777777" w:rsidR="001C5BC9" w:rsidRDefault="001C5BC9">
      <w:pPr>
        <w:spacing w:after="200"/>
        <w:jc w:val="left"/>
        <w:rPr>
          <w:rFonts w:cstheme="minorHAnsi"/>
          <w:b/>
          <w:bCs/>
          <w:sz w:val="24"/>
          <w:szCs w:val="24"/>
        </w:rPr>
      </w:pPr>
    </w:p>
    <w:p w14:paraId="0B31B777" w14:textId="77777777" w:rsidR="001C5BC9" w:rsidRDefault="001C5BC9">
      <w:pPr>
        <w:spacing w:after="200"/>
        <w:jc w:val="left"/>
        <w:rPr>
          <w:rFonts w:cstheme="minorHAnsi"/>
          <w:b/>
          <w:bCs/>
          <w:sz w:val="24"/>
          <w:szCs w:val="24"/>
        </w:rPr>
      </w:pPr>
    </w:p>
    <w:p w14:paraId="06AC903F" w14:textId="77777777" w:rsidR="001C5BC9" w:rsidRDefault="001C5BC9">
      <w:pPr>
        <w:spacing w:after="200"/>
        <w:jc w:val="left"/>
        <w:rPr>
          <w:rFonts w:cstheme="minorHAnsi"/>
          <w:b/>
          <w:bCs/>
          <w:sz w:val="24"/>
          <w:szCs w:val="24"/>
        </w:rPr>
      </w:pPr>
    </w:p>
    <w:p w14:paraId="4EB84C0D" w14:textId="77777777" w:rsidR="001C5BC9" w:rsidRDefault="001C5BC9">
      <w:pPr>
        <w:spacing w:after="200"/>
        <w:jc w:val="left"/>
        <w:rPr>
          <w:rFonts w:cstheme="minorHAnsi"/>
          <w:b/>
          <w:bCs/>
          <w:sz w:val="24"/>
          <w:szCs w:val="24"/>
        </w:rPr>
      </w:pPr>
    </w:p>
    <w:p w14:paraId="37492F14" w14:textId="77777777" w:rsidR="001C5BC9" w:rsidRDefault="001C5BC9">
      <w:pPr>
        <w:spacing w:after="200"/>
        <w:jc w:val="left"/>
        <w:rPr>
          <w:rFonts w:cstheme="minorHAnsi"/>
          <w:b/>
          <w:bCs/>
          <w:sz w:val="24"/>
          <w:szCs w:val="24"/>
        </w:rPr>
      </w:pPr>
    </w:p>
    <w:p w14:paraId="4740A6E0" w14:textId="77777777" w:rsidR="001C5BC9" w:rsidRDefault="001C5BC9">
      <w:pPr>
        <w:spacing w:after="200"/>
        <w:jc w:val="left"/>
        <w:rPr>
          <w:rFonts w:cstheme="minorHAnsi"/>
          <w:b/>
          <w:bCs/>
          <w:sz w:val="24"/>
          <w:szCs w:val="24"/>
        </w:rPr>
      </w:pPr>
    </w:p>
    <w:p w14:paraId="6360F8F4" w14:textId="77777777" w:rsidR="001C5BC9" w:rsidRDefault="001C5BC9">
      <w:pPr>
        <w:spacing w:after="200"/>
        <w:jc w:val="left"/>
        <w:rPr>
          <w:rFonts w:cstheme="minorHAnsi"/>
          <w:b/>
          <w:bCs/>
          <w:sz w:val="24"/>
          <w:szCs w:val="24"/>
        </w:rPr>
      </w:pPr>
    </w:p>
    <w:sectPr w:rsidR="001C5BC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9344" w14:textId="77777777" w:rsidR="000B1CBF" w:rsidRDefault="000B1CBF" w:rsidP="006A6117">
      <w:pPr>
        <w:spacing w:after="0" w:line="240" w:lineRule="auto"/>
      </w:pPr>
      <w:r>
        <w:separator/>
      </w:r>
    </w:p>
  </w:endnote>
  <w:endnote w:type="continuationSeparator" w:id="0">
    <w:p w14:paraId="3B078F2A" w14:textId="77777777" w:rsidR="000B1CBF" w:rsidRDefault="000B1CBF" w:rsidP="006A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342783"/>
      <w:docPartObj>
        <w:docPartGallery w:val="Page Numbers (Bottom of Page)"/>
        <w:docPartUnique/>
      </w:docPartObj>
    </w:sdtPr>
    <w:sdtEndPr/>
    <w:sdtContent>
      <w:sdt>
        <w:sdtPr>
          <w:id w:val="860082579"/>
          <w:docPartObj>
            <w:docPartGallery w:val="Page Numbers (Top of Page)"/>
            <w:docPartUnique/>
          </w:docPartObj>
        </w:sdtPr>
        <w:sdtEndPr/>
        <w:sdtContent>
          <w:p w14:paraId="0646C7E6" w14:textId="77777777" w:rsidR="0093351E" w:rsidRPr="0093351E" w:rsidRDefault="0093351E">
            <w:pPr>
              <w:pStyle w:val="Zpat"/>
              <w:jc w:val="right"/>
            </w:pPr>
            <w:r w:rsidRPr="0093351E">
              <w:t xml:space="preserve">Stránka </w:t>
            </w:r>
            <w:r w:rsidRPr="0093351E">
              <w:rPr>
                <w:b/>
                <w:bCs/>
              </w:rPr>
              <w:fldChar w:fldCharType="begin"/>
            </w:r>
            <w:r w:rsidRPr="0093351E">
              <w:rPr>
                <w:b/>
                <w:bCs/>
              </w:rPr>
              <w:instrText>PAGE</w:instrText>
            </w:r>
            <w:r w:rsidRPr="0093351E">
              <w:rPr>
                <w:b/>
                <w:bCs/>
              </w:rPr>
              <w:fldChar w:fldCharType="separate"/>
            </w:r>
            <w:r w:rsidR="0000343B">
              <w:rPr>
                <w:b/>
                <w:bCs/>
                <w:noProof/>
              </w:rPr>
              <w:t>16</w:t>
            </w:r>
            <w:r w:rsidRPr="0093351E">
              <w:rPr>
                <w:b/>
                <w:bCs/>
              </w:rPr>
              <w:fldChar w:fldCharType="end"/>
            </w:r>
            <w:r w:rsidRPr="0093351E">
              <w:t xml:space="preserve"> z </w:t>
            </w:r>
            <w:r w:rsidRPr="0093351E">
              <w:rPr>
                <w:b/>
                <w:bCs/>
              </w:rPr>
              <w:fldChar w:fldCharType="begin"/>
            </w:r>
            <w:r w:rsidRPr="0093351E">
              <w:rPr>
                <w:b/>
                <w:bCs/>
              </w:rPr>
              <w:instrText>NUMPAGES</w:instrText>
            </w:r>
            <w:r w:rsidRPr="0093351E">
              <w:rPr>
                <w:b/>
                <w:bCs/>
              </w:rPr>
              <w:fldChar w:fldCharType="separate"/>
            </w:r>
            <w:r w:rsidR="0000343B">
              <w:rPr>
                <w:b/>
                <w:bCs/>
                <w:noProof/>
              </w:rPr>
              <w:t>16</w:t>
            </w:r>
            <w:r w:rsidRPr="0093351E">
              <w:rPr>
                <w:b/>
                <w:bCs/>
              </w:rPr>
              <w:fldChar w:fldCharType="end"/>
            </w:r>
          </w:p>
        </w:sdtContent>
      </w:sdt>
    </w:sdtContent>
  </w:sdt>
  <w:p w14:paraId="646F78F3" w14:textId="77777777" w:rsidR="0093351E" w:rsidRDefault="009335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7CC7" w14:textId="77777777" w:rsidR="000B1CBF" w:rsidRDefault="000B1CBF" w:rsidP="006A6117">
      <w:pPr>
        <w:spacing w:after="0" w:line="240" w:lineRule="auto"/>
      </w:pPr>
      <w:r>
        <w:separator/>
      </w:r>
    </w:p>
  </w:footnote>
  <w:footnote w:type="continuationSeparator" w:id="0">
    <w:p w14:paraId="772E2151" w14:textId="77777777" w:rsidR="000B1CBF" w:rsidRDefault="000B1CBF" w:rsidP="006A6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B4F7" w14:textId="77777777" w:rsidR="006A6117" w:rsidRDefault="006A6117">
    <w:pPr>
      <w:pStyle w:val="Zhlav"/>
    </w:pPr>
    <w:r>
      <w:rPr>
        <w:rFonts w:ascii="Arial" w:hAnsi="Arial" w:cs="Arial"/>
        <w:color w:val="000000"/>
        <w:sz w:val="16"/>
        <w:szCs w:val="16"/>
      </w:rPr>
      <w:tab/>
      <w:t xml:space="preserve">                                                                                                               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4FBAA0"/>
    <w:multiLevelType w:val="hybridMultilevel"/>
    <w:tmpl w:val="89B6CBEA"/>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65D38"/>
    <w:multiLevelType w:val="hybridMultilevel"/>
    <w:tmpl w:val="D6786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33CB1"/>
    <w:multiLevelType w:val="hybridMultilevel"/>
    <w:tmpl w:val="8E64131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9A06AEB"/>
    <w:multiLevelType w:val="hybridMultilevel"/>
    <w:tmpl w:val="07AA738A"/>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9120B"/>
    <w:multiLevelType w:val="hybridMultilevel"/>
    <w:tmpl w:val="E070AC3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33F0680"/>
    <w:multiLevelType w:val="hybridMultilevel"/>
    <w:tmpl w:val="CDD8930E"/>
    <w:lvl w:ilvl="0" w:tplc="857C5128">
      <w:start w:val="1"/>
      <w:numFmt w:val="decimal"/>
      <w:lvlText w:val="%1."/>
      <w:lvlJc w:val="left"/>
      <w:pPr>
        <w:ind w:left="644"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826E74"/>
    <w:multiLevelType w:val="hybridMultilevel"/>
    <w:tmpl w:val="2F0646BC"/>
    <w:lvl w:ilvl="0" w:tplc="11EE597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96615AB"/>
    <w:multiLevelType w:val="hybridMultilevel"/>
    <w:tmpl w:val="E22C3084"/>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D3A8B"/>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51E70"/>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65C4A"/>
    <w:multiLevelType w:val="hybridMultilevel"/>
    <w:tmpl w:val="D2349BBC"/>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2C0D3F"/>
    <w:multiLevelType w:val="hybridMultilevel"/>
    <w:tmpl w:val="B8204222"/>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8B28E9"/>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35E0A"/>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151F44"/>
    <w:multiLevelType w:val="hybridMultilevel"/>
    <w:tmpl w:val="FE444586"/>
    <w:lvl w:ilvl="0" w:tplc="5D202752">
      <w:start w:val="1"/>
      <w:numFmt w:val="decimal"/>
      <w:lvlText w:val="%1."/>
      <w:lvlJc w:val="left"/>
      <w:pPr>
        <w:ind w:left="360" w:hanging="360"/>
      </w:pPr>
      <w:rPr>
        <w:rFonts w:ascii="Calibri" w:hAnsi="Calibri" w:hint="default"/>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C1418F"/>
    <w:multiLevelType w:val="hybridMultilevel"/>
    <w:tmpl w:val="D2349BBC"/>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34F17"/>
    <w:multiLevelType w:val="hybridMultilevel"/>
    <w:tmpl w:val="E58CE0D4"/>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A6437D"/>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0C6E53"/>
    <w:multiLevelType w:val="hybridMultilevel"/>
    <w:tmpl w:val="6A9C46D4"/>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7C4C23"/>
    <w:multiLevelType w:val="hybridMultilevel"/>
    <w:tmpl w:val="829C05C8"/>
    <w:lvl w:ilvl="0" w:tplc="674AF1E4">
      <w:start w:val="5"/>
      <w:numFmt w:val="bullet"/>
      <w:lvlText w:val="-"/>
      <w:lvlJc w:val="left"/>
      <w:pPr>
        <w:ind w:left="1778" w:hanging="360"/>
      </w:pPr>
      <w:rPr>
        <w:rFonts w:ascii="Calibri" w:eastAsiaTheme="minorHAnsi"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3FD45F5A"/>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92728"/>
    <w:multiLevelType w:val="hybridMultilevel"/>
    <w:tmpl w:val="8B60547E"/>
    <w:lvl w:ilvl="0" w:tplc="788040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F7544"/>
    <w:multiLevelType w:val="hybridMultilevel"/>
    <w:tmpl w:val="1C543D7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3" w15:restartNumberingAfterBreak="0">
    <w:nsid w:val="422C637A"/>
    <w:multiLevelType w:val="hybridMultilevel"/>
    <w:tmpl w:val="10500B50"/>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467F4632"/>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B03CC"/>
    <w:multiLevelType w:val="hybridMultilevel"/>
    <w:tmpl w:val="4CC0EAFA"/>
    <w:lvl w:ilvl="0" w:tplc="AA564C8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CA6313F"/>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86458F"/>
    <w:multiLevelType w:val="hybridMultilevel"/>
    <w:tmpl w:val="FE9093EE"/>
    <w:lvl w:ilvl="0" w:tplc="801666AC">
      <w:start w:val="1"/>
      <w:numFmt w:val="upperRoman"/>
      <w:pStyle w:val="Nadpis4"/>
      <w:lvlText w:val="%1."/>
      <w:lvlJc w:val="left"/>
      <w:pPr>
        <w:tabs>
          <w:tab w:val="num" w:pos="1080"/>
        </w:tabs>
        <w:ind w:left="1080" w:hanging="720"/>
      </w:pPr>
      <w:rPr>
        <w:rFonts w:asciiTheme="minorHAnsi" w:hAnsiTheme="minorHAnsi" w:cstheme="minorHAnsi" w:hint="default"/>
        <w:b/>
        <w:i w:val="0"/>
        <w:sz w:val="2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0A711B"/>
    <w:multiLevelType w:val="hybridMultilevel"/>
    <w:tmpl w:val="ED64DF22"/>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0125D07"/>
    <w:multiLevelType w:val="hybridMultilevel"/>
    <w:tmpl w:val="89087EFA"/>
    <w:lvl w:ilvl="0" w:tplc="72C433EE">
      <w:start w:val="201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1301A"/>
    <w:multiLevelType w:val="hybridMultilevel"/>
    <w:tmpl w:val="42A4E674"/>
    <w:lvl w:ilvl="0" w:tplc="0405000F">
      <w:start w:val="1"/>
      <w:numFmt w:val="decimal"/>
      <w:lvlText w:val="%1."/>
      <w:lvlJc w:val="left"/>
      <w:pPr>
        <w:ind w:left="213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1" w15:restartNumberingAfterBreak="0">
    <w:nsid w:val="69202E26"/>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C46151"/>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797002"/>
    <w:multiLevelType w:val="hybridMultilevel"/>
    <w:tmpl w:val="89D8AB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D43016C"/>
    <w:multiLevelType w:val="hybridMultilevel"/>
    <w:tmpl w:val="8AE616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72237BEE"/>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3C36E5"/>
    <w:multiLevelType w:val="hybridMultilevel"/>
    <w:tmpl w:val="3CB65E64"/>
    <w:lvl w:ilvl="0" w:tplc="69A4492C">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930809"/>
    <w:multiLevelType w:val="hybridMultilevel"/>
    <w:tmpl w:val="39DE5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600CD1"/>
    <w:multiLevelType w:val="hybridMultilevel"/>
    <w:tmpl w:val="FE444586"/>
    <w:lvl w:ilvl="0" w:tplc="5D20275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31803">
    <w:abstractNumId w:val="7"/>
  </w:num>
  <w:num w:numId="2" w16cid:durableId="787091578">
    <w:abstractNumId w:val="21"/>
  </w:num>
  <w:num w:numId="3" w16cid:durableId="1792477633">
    <w:abstractNumId w:val="10"/>
  </w:num>
  <w:num w:numId="4" w16cid:durableId="538518760">
    <w:abstractNumId w:val="16"/>
  </w:num>
  <w:num w:numId="5" w16cid:durableId="817184053">
    <w:abstractNumId w:val="36"/>
  </w:num>
  <w:num w:numId="6" w16cid:durableId="254443265">
    <w:abstractNumId w:val="15"/>
  </w:num>
  <w:num w:numId="7" w16cid:durableId="1219053862">
    <w:abstractNumId w:val="11"/>
  </w:num>
  <w:num w:numId="8" w16cid:durableId="507017343">
    <w:abstractNumId w:val="3"/>
  </w:num>
  <w:num w:numId="9" w16cid:durableId="980381873">
    <w:abstractNumId w:val="35"/>
  </w:num>
  <w:num w:numId="10" w16cid:durableId="314143538">
    <w:abstractNumId w:val="13"/>
  </w:num>
  <w:num w:numId="11" w16cid:durableId="128089777">
    <w:abstractNumId w:val="31"/>
  </w:num>
  <w:num w:numId="12" w16cid:durableId="1696148766">
    <w:abstractNumId w:val="20"/>
  </w:num>
  <w:num w:numId="13" w16cid:durableId="33434667">
    <w:abstractNumId w:val="5"/>
  </w:num>
  <w:num w:numId="14" w16cid:durableId="822430435">
    <w:abstractNumId w:val="38"/>
  </w:num>
  <w:num w:numId="15" w16cid:durableId="2065565406">
    <w:abstractNumId w:val="32"/>
  </w:num>
  <w:num w:numId="16" w16cid:durableId="481850458">
    <w:abstractNumId w:val="9"/>
  </w:num>
  <w:num w:numId="17" w16cid:durableId="991828944">
    <w:abstractNumId w:val="24"/>
  </w:num>
  <w:num w:numId="18" w16cid:durableId="960840137">
    <w:abstractNumId w:val="17"/>
  </w:num>
  <w:num w:numId="19" w16cid:durableId="129178074">
    <w:abstractNumId w:val="8"/>
  </w:num>
  <w:num w:numId="20" w16cid:durableId="171258224">
    <w:abstractNumId w:val="12"/>
  </w:num>
  <w:num w:numId="21" w16cid:durableId="1655139031">
    <w:abstractNumId w:val="26"/>
  </w:num>
  <w:num w:numId="22" w16cid:durableId="2044943664">
    <w:abstractNumId w:val="0"/>
  </w:num>
  <w:num w:numId="23" w16cid:durableId="1929535887">
    <w:abstractNumId w:val="30"/>
  </w:num>
  <w:num w:numId="24" w16cid:durableId="1516118618">
    <w:abstractNumId w:val="25"/>
  </w:num>
  <w:num w:numId="25" w16cid:durableId="58136402">
    <w:abstractNumId w:val="6"/>
  </w:num>
  <w:num w:numId="26" w16cid:durableId="78138607">
    <w:abstractNumId w:val="14"/>
  </w:num>
  <w:num w:numId="27" w16cid:durableId="1881360750">
    <w:abstractNumId w:val="33"/>
  </w:num>
  <w:num w:numId="28" w16cid:durableId="1460802800">
    <w:abstractNumId w:val="2"/>
  </w:num>
  <w:num w:numId="29" w16cid:durableId="503282865">
    <w:abstractNumId w:val="18"/>
  </w:num>
  <w:num w:numId="30" w16cid:durableId="124128858">
    <w:abstractNumId w:val="34"/>
  </w:num>
  <w:num w:numId="31" w16cid:durableId="701563993">
    <w:abstractNumId w:val="4"/>
  </w:num>
  <w:num w:numId="32" w16cid:durableId="1732267311">
    <w:abstractNumId w:val="23"/>
  </w:num>
  <w:num w:numId="33" w16cid:durableId="1299535549">
    <w:abstractNumId w:val="28"/>
  </w:num>
  <w:num w:numId="34" w16cid:durableId="348336487">
    <w:abstractNumId w:val="1"/>
  </w:num>
  <w:num w:numId="35" w16cid:durableId="599609533">
    <w:abstractNumId w:val="37"/>
  </w:num>
  <w:num w:numId="36" w16cid:durableId="114760586">
    <w:abstractNumId w:val="19"/>
  </w:num>
  <w:num w:numId="37" w16cid:durableId="419376631">
    <w:abstractNumId w:val="27"/>
  </w:num>
  <w:num w:numId="38" w16cid:durableId="613562257">
    <w:abstractNumId w:val="22"/>
  </w:num>
  <w:num w:numId="39" w16cid:durableId="19653092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94"/>
    <w:rsid w:val="0000343B"/>
    <w:rsid w:val="00010859"/>
    <w:rsid w:val="00013D7C"/>
    <w:rsid w:val="00022282"/>
    <w:rsid w:val="0002255A"/>
    <w:rsid w:val="000249CC"/>
    <w:rsid w:val="00031ACF"/>
    <w:rsid w:val="00031FC0"/>
    <w:rsid w:val="0004319E"/>
    <w:rsid w:val="00044E4D"/>
    <w:rsid w:val="00055ACA"/>
    <w:rsid w:val="000A3F43"/>
    <w:rsid w:val="000B1CBF"/>
    <w:rsid w:val="000C60E6"/>
    <w:rsid w:val="000D4F5F"/>
    <w:rsid w:val="000D6CEC"/>
    <w:rsid w:val="000F35E8"/>
    <w:rsid w:val="000F53D9"/>
    <w:rsid w:val="00106776"/>
    <w:rsid w:val="001265A8"/>
    <w:rsid w:val="001449A4"/>
    <w:rsid w:val="00145D84"/>
    <w:rsid w:val="00161AB3"/>
    <w:rsid w:val="001627CD"/>
    <w:rsid w:val="001715D4"/>
    <w:rsid w:val="001716E0"/>
    <w:rsid w:val="001726C2"/>
    <w:rsid w:val="00176030"/>
    <w:rsid w:val="001A1558"/>
    <w:rsid w:val="001B1F8C"/>
    <w:rsid w:val="001B6E58"/>
    <w:rsid w:val="001C243B"/>
    <w:rsid w:val="001C5BC9"/>
    <w:rsid w:val="001C6D16"/>
    <w:rsid w:val="001F3A06"/>
    <w:rsid w:val="00214782"/>
    <w:rsid w:val="00216C56"/>
    <w:rsid w:val="002409B4"/>
    <w:rsid w:val="00242C33"/>
    <w:rsid w:val="002526FE"/>
    <w:rsid w:val="00256DDD"/>
    <w:rsid w:val="002613B8"/>
    <w:rsid w:val="002633AC"/>
    <w:rsid w:val="002701CC"/>
    <w:rsid w:val="0027226B"/>
    <w:rsid w:val="00275ECA"/>
    <w:rsid w:val="00277922"/>
    <w:rsid w:val="002A0DD8"/>
    <w:rsid w:val="002A72CF"/>
    <w:rsid w:val="002E1828"/>
    <w:rsid w:val="002E1EE5"/>
    <w:rsid w:val="002F11A8"/>
    <w:rsid w:val="002F185C"/>
    <w:rsid w:val="002F1BB4"/>
    <w:rsid w:val="002F72D3"/>
    <w:rsid w:val="00302AB5"/>
    <w:rsid w:val="00313468"/>
    <w:rsid w:val="00332B92"/>
    <w:rsid w:val="00365158"/>
    <w:rsid w:val="00372372"/>
    <w:rsid w:val="00372D5F"/>
    <w:rsid w:val="00375291"/>
    <w:rsid w:val="0038301E"/>
    <w:rsid w:val="00385520"/>
    <w:rsid w:val="00391CD8"/>
    <w:rsid w:val="003B764E"/>
    <w:rsid w:val="003E37AD"/>
    <w:rsid w:val="0040736F"/>
    <w:rsid w:val="00411021"/>
    <w:rsid w:val="004212FE"/>
    <w:rsid w:val="00421C94"/>
    <w:rsid w:val="004304C7"/>
    <w:rsid w:val="0043269F"/>
    <w:rsid w:val="004338C6"/>
    <w:rsid w:val="004376D1"/>
    <w:rsid w:val="00444161"/>
    <w:rsid w:val="004445B0"/>
    <w:rsid w:val="004546D2"/>
    <w:rsid w:val="00461DCB"/>
    <w:rsid w:val="004B7502"/>
    <w:rsid w:val="004C2E47"/>
    <w:rsid w:val="004D338A"/>
    <w:rsid w:val="004F3F03"/>
    <w:rsid w:val="00500B71"/>
    <w:rsid w:val="0050758C"/>
    <w:rsid w:val="00507D09"/>
    <w:rsid w:val="00542122"/>
    <w:rsid w:val="0057678A"/>
    <w:rsid w:val="00576A3F"/>
    <w:rsid w:val="00593BCC"/>
    <w:rsid w:val="00595BD7"/>
    <w:rsid w:val="005A58D7"/>
    <w:rsid w:val="005B6487"/>
    <w:rsid w:val="005C7CFB"/>
    <w:rsid w:val="005D09B1"/>
    <w:rsid w:val="005D208C"/>
    <w:rsid w:val="005E5C63"/>
    <w:rsid w:val="005F343F"/>
    <w:rsid w:val="005F3ECC"/>
    <w:rsid w:val="00644DB8"/>
    <w:rsid w:val="006563D4"/>
    <w:rsid w:val="006676F0"/>
    <w:rsid w:val="006729C6"/>
    <w:rsid w:val="00686959"/>
    <w:rsid w:val="006A6117"/>
    <w:rsid w:val="006C675C"/>
    <w:rsid w:val="006E044D"/>
    <w:rsid w:val="006E7F25"/>
    <w:rsid w:val="006F4084"/>
    <w:rsid w:val="006F4818"/>
    <w:rsid w:val="007133B5"/>
    <w:rsid w:val="0073208E"/>
    <w:rsid w:val="007446AC"/>
    <w:rsid w:val="0076347A"/>
    <w:rsid w:val="00792194"/>
    <w:rsid w:val="00793437"/>
    <w:rsid w:val="007A085E"/>
    <w:rsid w:val="007B3288"/>
    <w:rsid w:val="007D076A"/>
    <w:rsid w:val="007E6216"/>
    <w:rsid w:val="00803257"/>
    <w:rsid w:val="00814026"/>
    <w:rsid w:val="00826917"/>
    <w:rsid w:val="00834E25"/>
    <w:rsid w:val="008415CE"/>
    <w:rsid w:val="008420F7"/>
    <w:rsid w:val="00843778"/>
    <w:rsid w:val="0084386C"/>
    <w:rsid w:val="008804F9"/>
    <w:rsid w:val="0088543D"/>
    <w:rsid w:val="008A2BD9"/>
    <w:rsid w:val="008F39E3"/>
    <w:rsid w:val="0091762C"/>
    <w:rsid w:val="0093351E"/>
    <w:rsid w:val="009351F3"/>
    <w:rsid w:val="00954D44"/>
    <w:rsid w:val="00955605"/>
    <w:rsid w:val="00980B94"/>
    <w:rsid w:val="009B4140"/>
    <w:rsid w:val="009E24D6"/>
    <w:rsid w:val="009F680E"/>
    <w:rsid w:val="009F7FD4"/>
    <w:rsid w:val="00A14686"/>
    <w:rsid w:val="00A15C0E"/>
    <w:rsid w:val="00A700A9"/>
    <w:rsid w:val="00A7140E"/>
    <w:rsid w:val="00A767E1"/>
    <w:rsid w:val="00A85275"/>
    <w:rsid w:val="00AC1855"/>
    <w:rsid w:val="00AE1650"/>
    <w:rsid w:val="00AE179A"/>
    <w:rsid w:val="00B034E5"/>
    <w:rsid w:val="00B05A6D"/>
    <w:rsid w:val="00B06518"/>
    <w:rsid w:val="00B14E88"/>
    <w:rsid w:val="00B224A6"/>
    <w:rsid w:val="00B43FAB"/>
    <w:rsid w:val="00B630F0"/>
    <w:rsid w:val="00B7798A"/>
    <w:rsid w:val="00BB1B08"/>
    <w:rsid w:val="00BC7CA6"/>
    <w:rsid w:val="00BF6407"/>
    <w:rsid w:val="00C4328E"/>
    <w:rsid w:val="00C65C34"/>
    <w:rsid w:val="00C70880"/>
    <w:rsid w:val="00C776C3"/>
    <w:rsid w:val="00CA26EA"/>
    <w:rsid w:val="00D045CA"/>
    <w:rsid w:val="00D16E05"/>
    <w:rsid w:val="00D21D6E"/>
    <w:rsid w:val="00D40C41"/>
    <w:rsid w:val="00D440AA"/>
    <w:rsid w:val="00D514FE"/>
    <w:rsid w:val="00D540D0"/>
    <w:rsid w:val="00D57DB9"/>
    <w:rsid w:val="00D61F1B"/>
    <w:rsid w:val="00D6673C"/>
    <w:rsid w:val="00D86087"/>
    <w:rsid w:val="00D96969"/>
    <w:rsid w:val="00DB3564"/>
    <w:rsid w:val="00DB42AC"/>
    <w:rsid w:val="00DC44F3"/>
    <w:rsid w:val="00E00332"/>
    <w:rsid w:val="00E06032"/>
    <w:rsid w:val="00E13652"/>
    <w:rsid w:val="00E16373"/>
    <w:rsid w:val="00E5077C"/>
    <w:rsid w:val="00E77BC7"/>
    <w:rsid w:val="00E84758"/>
    <w:rsid w:val="00E9294E"/>
    <w:rsid w:val="00EA0CCA"/>
    <w:rsid w:val="00EA4410"/>
    <w:rsid w:val="00EE1912"/>
    <w:rsid w:val="00F0719E"/>
    <w:rsid w:val="00F15EB1"/>
    <w:rsid w:val="00F21262"/>
    <w:rsid w:val="00F31401"/>
    <w:rsid w:val="00F408A4"/>
    <w:rsid w:val="00F502A5"/>
    <w:rsid w:val="00F73FEC"/>
    <w:rsid w:val="00F8725B"/>
    <w:rsid w:val="00F87C85"/>
    <w:rsid w:val="00F93B94"/>
    <w:rsid w:val="00FB5912"/>
    <w:rsid w:val="00FD097F"/>
    <w:rsid w:val="00FD0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B29E"/>
  <w15:docId w15:val="{AD621F56-2255-414F-8A95-662F2A25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351E"/>
    <w:pPr>
      <w:spacing w:after="120"/>
      <w:jc w:val="both"/>
    </w:pPr>
  </w:style>
  <w:style w:type="paragraph" w:styleId="Nadpis4">
    <w:name w:val="heading 4"/>
    <w:basedOn w:val="Normln"/>
    <w:next w:val="Normln"/>
    <w:link w:val="Nadpis4Char"/>
    <w:uiPriority w:val="9"/>
    <w:unhideWhenUsed/>
    <w:qFormat/>
    <w:rsid w:val="006676F0"/>
    <w:pPr>
      <w:keepNext/>
      <w:widowControl w:val="0"/>
      <w:numPr>
        <w:numId w:val="37"/>
      </w:numPr>
      <w:spacing w:before="120" w:line="240" w:lineRule="auto"/>
      <w:jc w:val="center"/>
      <w:outlineLvl w:val="3"/>
    </w:pPr>
    <w:rPr>
      <w:rFonts w:ascii="Garamond" w:eastAsiaTheme="minorEastAsia" w:hAnsi="Garamond" w:cs="Arial"/>
      <w:b/>
      <w:iCs/>
      <w:sz w:val="28"/>
      <w:szCs w:val="24"/>
      <w:lang w:eastAsia="cs-CZ"/>
    </w:rPr>
  </w:style>
  <w:style w:type="paragraph" w:styleId="Nadpis5">
    <w:name w:val="heading 5"/>
    <w:basedOn w:val="Normln"/>
    <w:next w:val="Normln"/>
    <w:link w:val="Nadpis5Char"/>
    <w:uiPriority w:val="9"/>
    <w:semiHidden/>
    <w:unhideWhenUsed/>
    <w:qFormat/>
    <w:rsid w:val="006676F0"/>
    <w:pPr>
      <w:keepNext/>
      <w:keepLines/>
      <w:widowControl w:val="0"/>
      <w:spacing w:before="200" w:after="0" w:line="240" w:lineRule="auto"/>
      <w:outlineLvl w:val="4"/>
    </w:pPr>
    <w:rPr>
      <w:rFonts w:asciiTheme="majorHAnsi" w:eastAsiaTheme="majorEastAsia" w:hAnsiTheme="majorHAnsi" w:cstheme="majorBidi"/>
      <w:color w:val="243F60"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cíl se seznamem,A-Odrážky1,Odstavec_muj,Nad,_Odstavec se seznamem,Odstavec_muj1,Odstavec_muj2,Odstavec_muj3,Nad1,Odstavec_muj4,Nad2,List Paragraph2,Odstavec_muj5,Odstavec_muj6,Odstavec_muj7,Odstavec_muj8"/>
    <w:basedOn w:val="Normln"/>
    <w:link w:val="OdstavecseseznamemChar"/>
    <w:uiPriority w:val="1"/>
    <w:qFormat/>
    <w:rsid w:val="000F35E8"/>
    <w:pPr>
      <w:ind w:left="720"/>
      <w:contextualSpacing/>
    </w:pPr>
  </w:style>
  <w:style w:type="paragraph" w:styleId="Zhlav">
    <w:name w:val="header"/>
    <w:basedOn w:val="Normln"/>
    <w:link w:val="ZhlavChar"/>
    <w:uiPriority w:val="99"/>
    <w:unhideWhenUsed/>
    <w:rsid w:val="006A61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6117"/>
  </w:style>
  <w:style w:type="paragraph" w:styleId="Zpat">
    <w:name w:val="footer"/>
    <w:basedOn w:val="Normln"/>
    <w:link w:val="ZpatChar"/>
    <w:uiPriority w:val="99"/>
    <w:unhideWhenUsed/>
    <w:rsid w:val="006A6117"/>
    <w:pPr>
      <w:tabs>
        <w:tab w:val="center" w:pos="4536"/>
        <w:tab w:val="right" w:pos="9072"/>
      </w:tabs>
      <w:spacing w:after="0" w:line="240" w:lineRule="auto"/>
    </w:pPr>
  </w:style>
  <w:style w:type="character" w:customStyle="1" w:styleId="ZpatChar">
    <w:name w:val="Zápatí Char"/>
    <w:basedOn w:val="Standardnpsmoodstavce"/>
    <w:link w:val="Zpat"/>
    <w:uiPriority w:val="99"/>
    <w:rsid w:val="006A6117"/>
  </w:style>
  <w:style w:type="paragraph" w:customStyle="1" w:styleId="Default">
    <w:name w:val="Default"/>
    <w:rsid w:val="00BF6407"/>
    <w:pPr>
      <w:autoSpaceDE w:val="0"/>
      <w:autoSpaceDN w:val="0"/>
      <w:adjustRightInd w:val="0"/>
      <w:spacing w:after="0" w:line="240" w:lineRule="auto"/>
    </w:pPr>
    <w:rPr>
      <w:rFonts w:ascii="Garamond" w:hAnsi="Garamond" w:cs="Garamond"/>
      <w:color w:val="000000"/>
      <w:sz w:val="24"/>
      <w:szCs w:val="24"/>
    </w:rPr>
  </w:style>
  <w:style w:type="paragraph" w:styleId="Textbubliny">
    <w:name w:val="Balloon Text"/>
    <w:basedOn w:val="Normln"/>
    <w:link w:val="TextbublinyChar"/>
    <w:uiPriority w:val="99"/>
    <w:semiHidden/>
    <w:unhideWhenUsed/>
    <w:rsid w:val="006729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9C6"/>
    <w:rPr>
      <w:rFonts w:ascii="Segoe UI" w:hAnsi="Segoe UI" w:cs="Segoe UI"/>
      <w:sz w:val="18"/>
      <w:szCs w:val="18"/>
    </w:rPr>
  </w:style>
  <w:style w:type="character" w:styleId="Hypertextovodkaz">
    <w:name w:val="Hyperlink"/>
    <w:basedOn w:val="Standardnpsmoodstavce"/>
    <w:uiPriority w:val="99"/>
    <w:unhideWhenUsed/>
    <w:rsid w:val="004338C6"/>
    <w:rPr>
      <w:color w:val="0000FF" w:themeColor="hyperlink"/>
      <w:u w:val="single"/>
    </w:rPr>
  </w:style>
  <w:style w:type="character" w:customStyle="1" w:styleId="Nevyeenzmnka1">
    <w:name w:val="Nevyřešená zmínka1"/>
    <w:basedOn w:val="Standardnpsmoodstavce"/>
    <w:uiPriority w:val="99"/>
    <w:semiHidden/>
    <w:unhideWhenUsed/>
    <w:rsid w:val="004338C6"/>
    <w:rPr>
      <w:color w:val="605E5C"/>
      <w:shd w:val="clear" w:color="auto" w:fill="E1DFDD"/>
    </w:rPr>
  </w:style>
  <w:style w:type="character" w:styleId="Odkaznakoment">
    <w:name w:val="annotation reference"/>
    <w:basedOn w:val="Standardnpsmoodstavce"/>
    <w:uiPriority w:val="99"/>
    <w:semiHidden/>
    <w:unhideWhenUsed/>
    <w:rsid w:val="00C65C34"/>
    <w:rPr>
      <w:sz w:val="16"/>
      <w:szCs w:val="16"/>
    </w:rPr>
  </w:style>
  <w:style w:type="paragraph" w:styleId="Textkomente">
    <w:name w:val="annotation text"/>
    <w:basedOn w:val="Normln"/>
    <w:link w:val="TextkomenteChar"/>
    <w:uiPriority w:val="99"/>
    <w:unhideWhenUsed/>
    <w:rsid w:val="00C65C34"/>
    <w:pPr>
      <w:spacing w:line="240" w:lineRule="auto"/>
    </w:pPr>
    <w:rPr>
      <w:sz w:val="20"/>
      <w:szCs w:val="20"/>
    </w:rPr>
  </w:style>
  <w:style w:type="character" w:customStyle="1" w:styleId="TextkomenteChar">
    <w:name w:val="Text komentáře Char"/>
    <w:basedOn w:val="Standardnpsmoodstavce"/>
    <w:link w:val="Textkomente"/>
    <w:uiPriority w:val="99"/>
    <w:rsid w:val="00C65C34"/>
    <w:rPr>
      <w:sz w:val="20"/>
      <w:szCs w:val="20"/>
    </w:rPr>
  </w:style>
  <w:style w:type="paragraph" w:styleId="Pedmtkomente">
    <w:name w:val="annotation subject"/>
    <w:basedOn w:val="Textkomente"/>
    <w:next w:val="Textkomente"/>
    <w:link w:val="PedmtkomenteChar"/>
    <w:uiPriority w:val="99"/>
    <w:semiHidden/>
    <w:unhideWhenUsed/>
    <w:rsid w:val="00C65C34"/>
    <w:rPr>
      <w:b/>
      <w:bCs/>
    </w:rPr>
  </w:style>
  <w:style w:type="character" w:customStyle="1" w:styleId="PedmtkomenteChar">
    <w:name w:val="Předmět komentáře Char"/>
    <w:basedOn w:val="TextkomenteChar"/>
    <w:link w:val="Pedmtkomente"/>
    <w:uiPriority w:val="99"/>
    <w:semiHidden/>
    <w:rsid w:val="00C65C34"/>
    <w:rPr>
      <w:b/>
      <w:bCs/>
      <w:sz w:val="20"/>
      <w:szCs w:val="20"/>
    </w:rPr>
  </w:style>
  <w:style w:type="paragraph" w:styleId="Revize">
    <w:name w:val="Revision"/>
    <w:hidden/>
    <w:uiPriority w:val="99"/>
    <w:semiHidden/>
    <w:rsid w:val="00D045CA"/>
    <w:pPr>
      <w:spacing w:after="0" w:line="240" w:lineRule="auto"/>
    </w:pPr>
  </w:style>
  <w:style w:type="character" w:styleId="Nevyeenzmnka">
    <w:name w:val="Unresolved Mention"/>
    <w:basedOn w:val="Standardnpsmoodstavce"/>
    <w:uiPriority w:val="99"/>
    <w:semiHidden/>
    <w:unhideWhenUsed/>
    <w:rsid w:val="0002255A"/>
    <w:rPr>
      <w:color w:val="605E5C"/>
      <w:shd w:val="clear" w:color="auto" w:fill="E1DFDD"/>
    </w:rPr>
  </w:style>
  <w:style w:type="character" w:customStyle="1" w:styleId="OdstavecseseznamemChar">
    <w:name w:val="Odstavec se seznamem Char"/>
    <w:aliases w:val="Odstavec cíl se seznamem Char,A-Odrážky1 Char,Odstavec_muj Char,Nad Char,_Odstavec se seznamem Char,Odstavec_muj1 Char,Odstavec_muj2 Char,Odstavec_muj3 Char,Nad1 Char,Odstavec_muj4 Char,Nad2 Char,List Paragraph2 Char"/>
    <w:basedOn w:val="Standardnpsmoodstavce"/>
    <w:link w:val="Odstavecseseznamem"/>
    <w:uiPriority w:val="1"/>
    <w:locked/>
    <w:rsid w:val="006C675C"/>
  </w:style>
  <w:style w:type="character" w:customStyle="1" w:styleId="Nadpis4Char">
    <w:name w:val="Nadpis 4 Char"/>
    <w:basedOn w:val="Standardnpsmoodstavce"/>
    <w:link w:val="Nadpis4"/>
    <w:uiPriority w:val="9"/>
    <w:rsid w:val="006676F0"/>
    <w:rPr>
      <w:rFonts w:ascii="Garamond" w:eastAsiaTheme="minorEastAsia" w:hAnsi="Garamond" w:cs="Arial"/>
      <w:b/>
      <w:iCs/>
      <w:sz w:val="28"/>
      <w:szCs w:val="24"/>
      <w:lang w:eastAsia="cs-CZ"/>
    </w:rPr>
  </w:style>
  <w:style w:type="character" w:customStyle="1" w:styleId="Nadpis5Char">
    <w:name w:val="Nadpis 5 Char"/>
    <w:basedOn w:val="Standardnpsmoodstavce"/>
    <w:link w:val="Nadpis5"/>
    <w:uiPriority w:val="9"/>
    <w:semiHidden/>
    <w:rsid w:val="006676F0"/>
    <w:rPr>
      <w:rFonts w:asciiTheme="majorHAnsi" w:eastAsiaTheme="majorEastAsia" w:hAnsiTheme="majorHAnsi" w:cstheme="majorBidi"/>
      <w:color w:val="243F60" w:themeColor="accent1" w:themeShade="7F"/>
      <w:sz w:val="24"/>
      <w:szCs w:val="24"/>
      <w:lang w:eastAsia="cs-CZ"/>
    </w:rPr>
  </w:style>
  <w:style w:type="table" w:styleId="Mkatabulky">
    <w:name w:val="Table Grid"/>
    <w:basedOn w:val="Normlntabulka"/>
    <w:rsid w:val="006676F0"/>
    <w:pPr>
      <w:spacing w:after="0" w:line="240" w:lineRule="auto"/>
    </w:pPr>
    <w:rPr>
      <w:rFonts w:ascii="Calibri" w:eastAsia="Calibri" w:hAnsi="Calibri" w:cs="Times New Roman"/>
      <w:sz w:val="20"/>
      <w:szCs w:val="20"/>
      <w:lang w:eastAsia="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podarou">
    <w:name w:val="footnote text"/>
    <w:basedOn w:val="Normln"/>
    <w:link w:val="TextpoznpodarouChar"/>
    <w:uiPriority w:val="99"/>
    <w:unhideWhenUsed/>
    <w:rsid w:val="006676F0"/>
    <w:pPr>
      <w:widowControl w:val="0"/>
      <w:spacing w:after="0" w:line="240" w:lineRule="auto"/>
    </w:pPr>
    <w:rPr>
      <w:rFonts w:ascii="Garamond" w:eastAsia="Calibri" w:hAnsi="Garamond" w:cs="Times New Roman"/>
      <w:sz w:val="20"/>
      <w:szCs w:val="20"/>
      <w:lang w:eastAsia="cs-CZ"/>
    </w:rPr>
  </w:style>
  <w:style w:type="character" w:customStyle="1" w:styleId="TextpoznpodarouChar">
    <w:name w:val="Text pozn. pod čarou Char"/>
    <w:basedOn w:val="Standardnpsmoodstavce"/>
    <w:link w:val="Textpoznpodarou"/>
    <w:uiPriority w:val="99"/>
    <w:rsid w:val="006676F0"/>
    <w:rPr>
      <w:rFonts w:ascii="Garamond" w:eastAsia="Calibri" w:hAnsi="Garamond" w:cs="Times New Roman"/>
      <w:sz w:val="20"/>
      <w:szCs w:val="20"/>
      <w:lang w:eastAsia="cs-CZ"/>
    </w:rPr>
  </w:style>
  <w:style w:type="character" w:styleId="Znakapoznpodarou">
    <w:name w:val="footnote reference"/>
    <w:basedOn w:val="Standardnpsmoodstavce"/>
    <w:uiPriority w:val="99"/>
    <w:unhideWhenUsed/>
    <w:rsid w:val="006676F0"/>
    <w:rPr>
      <w:vertAlign w:val="superscript"/>
    </w:rPr>
  </w:style>
  <w:style w:type="paragraph" w:styleId="Zkladntext3">
    <w:name w:val="Body Text 3"/>
    <w:basedOn w:val="Normln"/>
    <w:link w:val="Zkladntext3Char"/>
    <w:rsid w:val="006676F0"/>
    <w:pPr>
      <w:widowControl w:val="0"/>
      <w:spacing w:after="0" w:line="240" w:lineRule="auto"/>
      <w:jc w:val="center"/>
    </w:pPr>
    <w:rPr>
      <w:rFonts w:ascii="Garamond" w:eastAsia="Times New Roman" w:hAnsi="Garamond" w:cs="Times New Roman"/>
      <w:b/>
      <w:sz w:val="40"/>
      <w:szCs w:val="20"/>
      <w:lang w:eastAsia="cs-CZ"/>
    </w:rPr>
  </w:style>
  <w:style w:type="character" w:customStyle="1" w:styleId="Zkladntext3Char">
    <w:name w:val="Základní text 3 Char"/>
    <w:basedOn w:val="Standardnpsmoodstavce"/>
    <w:link w:val="Zkladntext3"/>
    <w:rsid w:val="006676F0"/>
    <w:rPr>
      <w:rFonts w:ascii="Garamond" w:eastAsia="Times New Roman" w:hAnsi="Garamond" w:cs="Times New Roman"/>
      <w:b/>
      <w:sz w:val="40"/>
      <w:szCs w:val="20"/>
      <w:lang w:eastAsia="cs-CZ"/>
    </w:rPr>
  </w:style>
  <w:style w:type="paragraph" w:styleId="Zkladntext">
    <w:name w:val="Body Text"/>
    <w:basedOn w:val="Normln"/>
    <w:link w:val="ZkladntextChar"/>
    <w:uiPriority w:val="99"/>
    <w:unhideWhenUsed/>
    <w:rsid w:val="006676F0"/>
    <w:pPr>
      <w:widowControl w:val="0"/>
      <w:spacing w:line="240" w:lineRule="auto"/>
    </w:pPr>
    <w:rPr>
      <w:rFonts w:ascii="Garamond" w:eastAsia="Calibri" w:hAnsi="Garamond" w:cs="Times New Roman"/>
      <w:sz w:val="24"/>
      <w:szCs w:val="24"/>
      <w:lang w:eastAsia="cs-CZ"/>
    </w:rPr>
  </w:style>
  <w:style w:type="character" w:customStyle="1" w:styleId="ZkladntextChar">
    <w:name w:val="Základní text Char"/>
    <w:basedOn w:val="Standardnpsmoodstavce"/>
    <w:link w:val="Zkladntext"/>
    <w:uiPriority w:val="99"/>
    <w:rsid w:val="006676F0"/>
    <w:rPr>
      <w:rFonts w:ascii="Garamond" w:eastAsia="Calibri"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tesarkova@eei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ka.zlebkova@praguec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nka.zlebkova@praguecc.cz" TargetMode="External"/><Relationship Id="rId4" Type="http://schemas.openxmlformats.org/officeDocument/2006/relationships/settings" Target="settings.xml"/><Relationship Id="rId9" Type="http://schemas.openxmlformats.org/officeDocument/2006/relationships/hyperlink" Target="mailto:daniel.dzmuran@eeip.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DAF4-6055-4D4F-A298-F8E40190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4390</Words>
  <Characters>25901</Characters>
  <Application>Microsoft Office Word</Application>
  <DocSecurity>0</DocSecurity>
  <Lines>215</Lines>
  <Paragraphs>60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EEIP</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EEIP</dc:creator>
  <cp:lastModifiedBy>Žižková, Šárka</cp:lastModifiedBy>
  <cp:revision>4</cp:revision>
  <dcterms:created xsi:type="dcterms:W3CDTF">2025-10-13T07:12:00Z</dcterms:created>
  <dcterms:modified xsi:type="dcterms:W3CDTF">2025-10-13T07:13:00Z</dcterms:modified>
</cp:coreProperties>
</file>