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hd w:val="clear" w:color="auto" w:fill="auto"/>
          <w:lang w:val="cs-CZ" w:eastAsia="cs-CZ" w:bidi="cs-CZ"/>
        </w:rPr>
        <w:t>Dodatek č. 1</w:t>
        <w:br/>
        <w:t>k nájemní smlouvě č. 1406/2024</w:t>
      </w:r>
      <w:bookmarkEnd w:id="0"/>
      <w:bookmarkEnd w:id="1"/>
      <w:bookmarkEnd w:id="2"/>
    </w:p>
    <w:p>
      <w:pPr>
        <w:pStyle w:val="Style7"/>
        <w:keepNext w:val="0"/>
        <w:keepLines w:val="0"/>
        <w:widowControl w:val="0"/>
        <w:numPr>
          <w:ilvl w:val="0"/>
          <w:numId w:val="1"/>
        </w:numPr>
        <w:shd w:val="clear" w:color="auto" w:fill="auto"/>
        <w:tabs>
          <w:tab w:pos="354" w:val="left"/>
        </w:tabs>
        <w:bidi w:val="0"/>
        <w:spacing w:before="0" w:line="240" w:lineRule="auto"/>
        <w:ind w:left="0" w:right="0" w:firstLine="0"/>
        <w:jc w:val="center"/>
      </w:pPr>
      <w:bookmarkStart w:id="3" w:name="bookmark3"/>
      <w:bookmarkEnd w:id="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SMLUVNÍ STRANY</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Pronajímatel</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Povodí Ohře, státní podnik, </w:t>
      </w: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 03 Chomutov</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Statutární orgán:</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 ve věcech smluvních:</w:t>
      </w:r>
    </w:p>
    <w:p>
      <w:pPr>
        <w:pStyle w:val="Style7"/>
        <w:keepNext w:val="0"/>
        <w:keepLines w:val="0"/>
        <w:widowControl w:val="0"/>
        <w:shd w:val="clear" w:color="auto" w:fill="auto"/>
        <w:tabs>
          <w:tab w:pos="3595"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tab/>
        <w:t>70889988</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w:t>
      </w:r>
    </w:p>
    <w:p>
      <w:pPr>
        <w:pStyle w:val="Style7"/>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 v obchodním rejstříku u Krajského soudu v Ústí nad Labem, oddíl A, vložka 13052,</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Nájemce</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Město Stráž pod Ralskem </w:t>
      </w:r>
      <w:r>
        <w:rPr>
          <w:rFonts w:ascii="Times New Roman" w:eastAsia="Times New Roman" w:hAnsi="Times New Roman" w:cs="Times New Roman"/>
          <w:color w:val="000000"/>
          <w:spacing w:val="0"/>
          <w:w w:val="100"/>
          <w:position w:val="0"/>
          <w:sz w:val="24"/>
          <w:szCs w:val="24"/>
          <w:shd w:val="clear" w:color="auto" w:fill="auto"/>
          <w:lang w:val="cs-CZ" w:eastAsia="cs-CZ" w:bidi="cs-CZ"/>
        </w:rPr>
        <w:t>Revoluční 164, 471 27 Stráž pod Ralskem</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Zastoupené:</w:t>
      </w:r>
    </w:p>
    <w:p>
      <w:pPr>
        <w:pStyle w:val="Style7"/>
        <w:keepNext w:val="0"/>
        <w:keepLines w:val="0"/>
        <w:widowControl w:val="0"/>
        <w:shd w:val="clear" w:color="auto" w:fill="auto"/>
        <w:tabs>
          <w:tab w:pos="3595"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tab/>
        <w:t>00260967</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7"/>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w:t>
      </w:r>
    </w:p>
    <w:p>
      <w:pPr>
        <w:pStyle w:val="Style7"/>
        <w:keepNext w:val="0"/>
        <w:keepLines w:val="0"/>
        <w:widowControl w:val="0"/>
        <w:shd w:val="clear" w:color="auto" w:fill="auto"/>
        <w:bidi w:val="0"/>
        <w:spacing w:before="0" w:after="48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Tento dodatek se uzavírá z důvodu omezení práva užívání stanoveného smlouvou s ohledem na plánovanou realizaci stavební akce 3 02 22 070 „VD Stráž pod Ralskem – odstranění závad“, při které je nutné vodní nádrž vypustit.</w:t>
      </w:r>
    </w:p>
    <w:p>
      <w:pPr>
        <w:pStyle w:val="Style10"/>
        <w:keepNext/>
        <w:keepLines/>
        <w:widowControl w:val="0"/>
        <w:shd w:val="clear" w:color="auto" w:fill="auto"/>
        <w:bidi w:val="0"/>
        <w:spacing w:before="0" w:after="480" w:line="240" w:lineRule="auto"/>
        <w:ind w:left="0" w:right="0" w:firstLine="0"/>
        <w:jc w:val="left"/>
      </w:pPr>
      <w:bookmarkStart w:id="4" w:name="bookmark4"/>
      <w:bookmarkStart w:id="5" w:name="bookmark5"/>
      <w:bookmarkStart w:id="6" w:name="bookmark6"/>
      <w:r>
        <w:rPr>
          <w:rFonts w:ascii="Times New Roman" w:eastAsia="Times New Roman" w:hAnsi="Times New Roman" w:cs="Times New Roman"/>
          <w:color w:val="000000"/>
          <w:spacing w:val="0"/>
          <w:w w:val="100"/>
          <w:position w:val="0"/>
          <w:sz w:val="24"/>
          <w:szCs w:val="24"/>
          <w:shd w:val="clear" w:color="auto" w:fill="auto"/>
          <w:lang w:val="cs-CZ" w:eastAsia="cs-CZ" w:bidi="cs-CZ"/>
        </w:rPr>
        <w:t>Dodatkem č. 1 se mění s účinností od 15.10.2025 tyto body smlouvy:</w:t>
      </w:r>
      <w:bookmarkEnd w:id="4"/>
      <w:bookmarkEnd w:id="5"/>
      <w:bookmarkEnd w:id="6"/>
    </w:p>
    <w:p>
      <w:pPr>
        <w:pStyle w:val="Style10"/>
        <w:keepNext/>
        <w:keepLines/>
        <w:widowControl w:val="0"/>
        <w:numPr>
          <w:ilvl w:val="0"/>
          <w:numId w:val="1"/>
        </w:numPr>
        <w:shd w:val="clear" w:color="auto" w:fill="auto"/>
        <w:tabs>
          <w:tab w:pos="445" w:val="left"/>
        </w:tabs>
        <w:bidi w:val="0"/>
        <w:spacing w:before="0" w:after="220" w:line="240" w:lineRule="auto"/>
        <w:ind w:left="0" w:right="0" w:firstLine="0"/>
        <w:jc w:val="center"/>
      </w:pPr>
      <w:bookmarkStart w:id="4" w:name="bookmark4"/>
      <w:bookmarkStart w:id="5" w:name="bookmark5"/>
      <w:bookmarkStart w:id="7" w:name="bookmark7"/>
      <w:bookmarkStart w:id="8" w:name="bookmark8"/>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A ÚČEL NÁJMU změna odst. 2. a 3.</w:t>
      </w:r>
      <w:bookmarkEnd w:id="4"/>
      <w:bookmarkEnd w:id="5"/>
      <w:bookmarkEnd w:id="8"/>
    </w:p>
    <w:p>
      <w:pPr>
        <w:pStyle w:val="Style7"/>
        <w:keepNext w:val="0"/>
        <w:keepLines w:val="0"/>
        <w:widowControl w:val="0"/>
        <w:numPr>
          <w:ilvl w:val="0"/>
          <w:numId w:val="3"/>
        </w:numPr>
        <w:shd w:val="clear" w:color="auto" w:fill="auto"/>
        <w:tabs>
          <w:tab w:pos="378" w:val="left"/>
        </w:tabs>
        <w:bidi w:val="0"/>
        <w:spacing w:before="0" w:line="240" w:lineRule="auto"/>
        <w:ind w:left="0" w:right="0" w:firstLine="0"/>
        <w:jc w:val="left"/>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touto smlouvou přenechává nájemci za úplatu k užívání:</w:t>
      </w:r>
    </w:p>
    <w:p>
      <w:pPr>
        <w:pStyle w:val="Style7"/>
        <w:keepNext w:val="0"/>
        <w:keepLines w:val="0"/>
        <w:widowControl w:val="0"/>
        <w:numPr>
          <w:ilvl w:val="0"/>
          <w:numId w:val="5"/>
        </w:numPr>
        <w:shd w:val="clear" w:color="auto" w:fill="auto"/>
        <w:tabs>
          <w:tab w:pos="668" w:val="left"/>
        </w:tabs>
        <w:bidi w:val="0"/>
        <w:spacing w:before="0" w:after="0" w:line="240" w:lineRule="auto"/>
        <w:ind w:left="0" w:right="0" w:firstLine="300"/>
        <w:jc w:val="left"/>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pozemek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st. p. č. 1354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 část pozemku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p. č. 947/1 v k. ú. Stráž pod Ralskem </w:t>
      </w:r>
      <w:r>
        <w:rPr>
          <w:rFonts w:ascii="Times New Roman" w:eastAsia="Times New Roman" w:hAnsi="Times New Roman" w:cs="Times New Roman"/>
          <w:color w:val="000000"/>
          <w:spacing w:val="0"/>
          <w:w w:val="100"/>
          <w:position w:val="0"/>
          <w:sz w:val="24"/>
          <w:szCs w:val="24"/>
          <w:shd w:val="clear" w:color="auto" w:fill="auto"/>
          <w:lang w:val="cs-CZ" w:eastAsia="cs-CZ" w:bidi="cs-CZ"/>
        </w:rPr>
        <w:t>o</w:t>
      </w:r>
    </w:p>
    <w:p>
      <w:pPr>
        <w:pStyle w:val="Style7"/>
        <w:keepNext w:val="0"/>
        <w:keepLines w:val="0"/>
        <w:widowControl w:val="0"/>
        <w:shd w:val="clear" w:color="auto" w:fill="auto"/>
        <w:bidi w:val="0"/>
        <w:spacing w:before="0" w:line="240" w:lineRule="auto"/>
        <w:ind w:left="66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celkové výměře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2121 m</w:t>
      </w:r>
      <w:r>
        <w:rPr>
          <w:rFonts w:ascii="Times New Roman" w:eastAsia="Times New Roman" w:hAnsi="Times New Roman" w:cs="Times New Roman"/>
          <w:b/>
          <w:bCs/>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označenou v příloze jako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P4</w:t>
      </w:r>
      <w:r>
        <w:rPr>
          <w:rFonts w:ascii="Times New Roman" w:eastAsia="Times New Roman" w:hAnsi="Times New Roman" w:cs="Times New Roman"/>
          <w:color w:val="000000"/>
          <w:spacing w:val="0"/>
          <w:w w:val="100"/>
          <w:position w:val="0"/>
          <w:sz w:val="24"/>
          <w:szCs w:val="24"/>
          <w:shd w:val="clear" w:color="auto" w:fill="auto"/>
          <w:lang w:val="cs-CZ" w:eastAsia="cs-CZ" w:bidi="cs-CZ"/>
        </w:rPr>
        <w:t>, na které je umístěno zázemí k vlekům včetně obslužného domku č. ev. 624 umístěného na st. p. č. 1354.</w:t>
      </w:r>
    </w:p>
    <w:p>
      <w:pPr>
        <w:pStyle w:val="Style7"/>
        <w:keepNext w:val="0"/>
        <w:keepLines w:val="0"/>
        <w:widowControl w:val="0"/>
        <w:numPr>
          <w:ilvl w:val="0"/>
          <w:numId w:val="5"/>
        </w:numPr>
        <w:shd w:val="clear" w:color="auto" w:fill="auto"/>
        <w:tabs>
          <w:tab w:pos="678" w:val="left"/>
        </w:tabs>
        <w:bidi w:val="0"/>
        <w:spacing w:before="0" w:after="0" w:line="240" w:lineRule="auto"/>
        <w:ind w:left="0" w:right="0" w:firstLine="300"/>
        <w:jc w:val="left"/>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pozemek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st. p. č. 1446 v k. ú. Stráž pod Ralskem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 výměře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53 m</w:t>
      </w:r>
      <w:r>
        <w:rPr>
          <w:rFonts w:ascii="Times New Roman" w:eastAsia="Times New Roman" w:hAnsi="Times New Roman" w:cs="Times New Roman"/>
          <w:b/>
          <w:bCs/>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označenou v příloze</w:t>
      </w:r>
    </w:p>
    <w:p>
      <w:pPr>
        <w:pStyle w:val="Style7"/>
        <w:keepNext w:val="0"/>
        <w:keepLines w:val="0"/>
        <w:widowControl w:val="0"/>
        <w:shd w:val="clear" w:color="auto" w:fill="auto"/>
        <w:bidi w:val="0"/>
        <w:spacing w:before="0" w:line="240" w:lineRule="auto"/>
        <w:ind w:left="0" w:right="0" w:firstLine="6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jako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P5</w:t>
      </w:r>
      <w:r>
        <w:rPr>
          <w:rFonts w:ascii="Times New Roman" w:eastAsia="Times New Roman" w:hAnsi="Times New Roman" w:cs="Times New Roman"/>
          <w:color w:val="000000"/>
          <w:spacing w:val="0"/>
          <w:w w:val="100"/>
          <w:position w:val="0"/>
          <w:sz w:val="24"/>
          <w:szCs w:val="24"/>
          <w:shd w:val="clear" w:color="auto" w:fill="auto"/>
          <w:lang w:val="cs-CZ" w:eastAsia="cs-CZ" w:bidi="cs-CZ"/>
        </w:rPr>
        <w:t>, na které je umístěna budova sociálního zázemí – WC č. ev. 588.</w:t>
      </w:r>
    </w:p>
    <w:p>
      <w:pPr>
        <w:pStyle w:val="Style7"/>
        <w:keepNext w:val="0"/>
        <w:keepLines w:val="0"/>
        <w:widowControl w:val="0"/>
        <w:numPr>
          <w:ilvl w:val="0"/>
          <w:numId w:val="5"/>
        </w:numPr>
        <w:shd w:val="clear" w:color="auto" w:fill="auto"/>
        <w:tabs>
          <w:tab w:pos="678" w:val="left"/>
        </w:tabs>
        <w:bidi w:val="0"/>
        <w:spacing w:before="0" w:after="0" w:line="240" w:lineRule="auto"/>
        <w:ind w:left="0" w:right="0" w:firstLine="300"/>
        <w:jc w:val="left"/>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část pozemku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p. č. 947/1 v k. ú. Stráž pod Ralskem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 výměře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885 m</w:t>
      </w:r>
      <w:r>
        <w:rPr>
          <w:rFonts w:ascii="Times New Roman" w:eastAsia="Times New Roman" w:hAnsi="Times New Roman" w:cs="Times New Roman"/>
          <w:b/>
          <w:bCs/>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označenou</w:t>
      </w:r>
    </w:p>
    <w:p>
      <w:pPr>
        <w:pStyle w:val="Style7"/>
        <w:keepNext w:val="0"/>
        <w:keepLines w:val="0"/>
        <w:widowControl w:val="0"/>
        <w:shd w:val="clear" w:color="auto" w:fill="auto"/>
        <w:bidi w:val="0"/>
        <w:spacing w:before="0" w:line="240" w:lineRule="auto"/>
        <w:ind w:left="0" w:right="0" w:firstLine="6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příloze jako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P6</w:t>
      </w:r>
      <w:r>
        <w:rPr>
          <w:rFonts w:ascii="Times New Roman" w:eastAsia="Times New Roman" w:hAnsi="Times New Roman" w:cs="Times New Roman"/>
          <w:color w:val="000000"/>
          <w:spacing w:val="0"/>
          <w:w w:val="100"/>
          <w:position w:val="0"/>
          <w:sz w:val="24"/>
          <w:szCs w:val="24"/>
          <w:shd w:val="clear" w:color="auto" w:fill="auto"/>
          <w:lang w:val="cs-CZ" w:eastAsia="cs-CZ" w:bidi="cs-CZ"/>
        </w:rPr>
        <w:t>, na které je zřízena stavba cyklostezky.</w:t>
      </w:r>
    </w:p>
    <w:p>
      <w:pPr>
        <w:pStyle w:val="Style7"/>
        <w:keepNext w:val="0"/>
        <w:keepLines w:val="0"/>
        <w:widowControl w:val="0"/>
        <w:shd w:val="clear" w:color="auto" w:fill="auto"/>
        <w:bidi w:val="0"/>
        <w:spacing w:before="0" w:line="240" w:lineRule="auto"/>
        <w:ind w:left="0" w:right="0" w:firstLine="3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„předmět nájmu“).</w:t>
      </w:r>
    </w:p>
    <w:p>
      <w:pPr>
        <w:pStyle w:val="Style7"/>
        <w:keepNext w:val="0"/>
        <w:keepLines w:val="0"/>
        <w:widowControl w:val="0"/>
        <w:numPr>
          <w:ilvl w:val="0"/>
          <w:numId w:val="3"/>
        </w:numPr>
        <w:shd w:val="clear" w:color="auto" w:fill="auto"/>
        <w:tabs>
          <w:tab w:pos="383" w:val="left"/>
        </w:tabs>
        <w:bidi w:val="0"/>
        <w:spacing w:before="0" w:after="500" w:line="240" w:lineRule="auto"/>
        <w:ind w:left="300" w:right="0" w:hanging="300"/>
        <w:jc w:val="both"/>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touto smlouvou přenechává nájemci za úplatu předmět nájmu, aby jej dočasně užíval za účelem rekreace. Pronajímatel dále touto smlouvou přenechává nájemci za úplatu předmět nájmu za účelem zřízení stavby cyklostezky.</w:t>
      </w:r>
    </w:p>
    <w:p>
      <w:pPr>
        <w:pStyle w:val="Style7"/>
        <w:keepNext w:val="0"/>
        <w:keepLines w:val="0"/>
        <w:widowControl w:val="0"/>
        <w:numPr>
          <w:ilvl w:val="0"/>
          <w:numId w:val="1"/>
        </w:numPr>
        <w:shd w:val="clear" w:color="auto" w:fill="auto"/>
        <w:tabs>
          <w:tab w:pos="541" w:val="left"/>
        </w:tabs>
        <w:bidi w:val="0"/>
        <w:spacing w:before="0" w:line="240" w:lineRule="auto"/>
        <w:ind w:left="0" w:right="0" w:firstLine="0"/>
        <w:jc w:val="center"/>
      </w:pPr>
      <w:bookmarkStart w:id="14" w:name="bookmark14"/>
      <w:bookmarkEnd w:id="14"/>
      <w:r>
        <w:rPr>
          <w:rFonts w:ascii="Times New Roman" w:eastAsia="Times New Roman" w:hAnsi="Times New Roman" w:cs="Times New Roman"/>
          <w:b/>
          <w:bCs/>
          <w:color w:val="000000"/>
          <w:spacing w:val="0"/>
          <w:w w:val="100"/>
          <w:position w:val="0"/>
          <w:sz w:val="24"/>
          <w:szCs w:val="24"/>
          <w:shd w:val="clear" w:color="auto" w:fill="auto"/>
          <w:lang w:val="cs-CZ" w:eastAsia="cs-CZ" w:bidi="cs-CZ"/>
        </w:rPr>
        <w:t>DOBA NÁJMU a VÝPOVĚDNÍ PODMÍNKY změna odst. 1.</w:t>
      </w:r>
    </w:p>
    <w:p>
      <w:pPr>
        <w:pStyle w:val="Style7"/>
        <w:keepNext w:val="0"/>
        <w:keepLines w:val="0"/>
        <w:widowControl w:val="0"/>
        <w:shd w:val="clear" w:color="auto" w:fill="auto"/>
        <w:bidi w:val="0"/>
        <w:spacing w:before="0" w:after="500" w:line="240" w:lineRule="auto"/>
        <w:ind w:left="300" w:right="0" w:hanging="3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1. Pronajímatel pronajímá nájemci předmět nájmu na dobu určitou, a to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ode dne 15.10.2025 do dokončení stavební akce 3 02 22 070 „VD Stráž pod Ralskem – odstranění závad“ a doplnění vodní nádrže na kótu prostoru stálého nadržení (tj. 306,83 m n. m.).</w:t>
      </w:r>
    </w:p>
    <w:p>
      <w:pPr>
        <w:pStyle w:val="Style10"/>
        <w:keepNext/>
        <w:keepLines/>
        <w:widowControl w:val="0"/>
        <w:numPr>
          <w:ilvl w:val="0"/>
          <w:numId w:val="1"/>
        </w:numPr>
        <w:shd w:val="clear" w:color="auto" w:fill="auto"/>
        <w:tabs>
          <w:tab w:pos="526" w:val="left"/>
        </w:tabs>
        <w:bidi w:val="0"/>
        <w:spacing w:before="0" w:after="220" w:line="240" w:lineRule="auto"/>
        <w:ind w:left="0" w:right="0" w:firstLine="0"/>
        <w:jc w:val="center"/>
      </w:pPr>
      <w:bookmarkStart w:id="15" w:name="bookmark15"/>
      <w:bookmarkStart w:id="16" w:name="bookmark16"/>
      <w:bookmarkStart w:id="17" w:name="bookmark17"/>
      <w:bookmarkStart w:id="18" w:name="bookmark18"/>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CENA A PLATEBNÍ PODMÍNKY změna odst. 3. a 4.</w:t>
      </w:r>
      <w:bookmarkEnd w:id="15"/>
      <w:bookmarkEnd w:id="16"/>
      <w:bookmarkEnd w:id="18"/>
    </w:p>
    <w:p>
      <w:pPr>
        <w:pStyle w:val="Style7"/>
        <w:keepNext w:val="0"/>
        <w:keepLines w:val="0"/>
        <w:widowControl w:val="0"/>
        <w:numPr>
          <w:ilvl w:val="0"/>
          <w:numId w:val="7"/>
        </w:numPr>
        <w:shd w:val="clear" w:color="auto" w:fill="auto"/>
        <w:tabs>
          <w:tab w:pos="383" w:val="left"/>
        </w:tabs>
        <w:bidi w:val="0"/>
        <w:spacing w:before="0" w:after="0" w:line="240" w:lineRule="auto"/>
        <w:ind w:left="0" w:right="0" w:firstLine="0"/>
        <w:jc w:val="left"/>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Cena nájmu je stanovena na základě dohody smluvních stran ve výši:</w:t>
      </w:r>
    </w:p>
    <w:p>
      <w:pPr>
        <w:pStyle w:val="Style7"/>
        <w:keepNext w:val="0"/>
        <w:keepLines w:val="0"/>
        <w:widowControl w:val="0"/>
        <w:shd w:val="clear" w:color="auto" w:fill="auto"/>
        <w:bidi w:val="0"/>
        <w:spacing w:before="0" w:after="0" w:line="240" w:lineRule="auto"/>
        <w:ind w:left="0" w:right="0" w:firstLine="4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3,3 Kč bez DPH/m2/rok za předmět nájmu uvedený v čl. II. odst. 2.</w:t>
      </w:r>
    </w:p>
    <w:p>
      <w:pPr>
        <w:pStyle w:val="Style7"/>
        <w:keepNext w:val="0"/>
        <w:keepLines w:val="0"/>
        <w:widowControl w:val="0"/>
        <w:shd w:val="clear" w:color="auto" w:fill="auto"/>
        <w:bidi w:val="0"/>
        <w:spacing w:before="0" w:after="0" w:line="240" w:lineRule="auto"/>
        <w:ind w:left="0" w:right="0" w:firstLine="4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Předpis platby:</w:t>
      </w:r>
    </w:p>
    <w:p>
      <w:pPr>
        <w:pStyle w:val="Style7"/>
        <w:keepNext w:val="0"/>
        <w:keepLines w:val="0"/>
        <w:widowControl w:val="0"/>
        <w:shd w:val="clear" w:color="auto" w:fill="auto"/>
        <w:bidi w:val="0"/>
        <w:spacing w:before="0" w:line="240" w:lineRule="auto"/>
        <w:ind w:left="0" w:right="0" w:firstLine="4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3,3 Kč bez DPH x 3059 m2 =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10.095 bez DPH Kč/rok</w:t>
      </w:r>
    </w:p>
    <w:p>
      <w:pPr>
        <w:pStyle w:val="Style7"/>
        <w:keepNext w:val="0"/>
        <w:keepLines w:val="0"/>
        <w:widowControl w:val="0"/>
        <w:numPr>
          <w:ilvl w:val="0"/>
          <w:numId w:val="7"/>
        </w:numPr>
        <w:shd w:val="clear" w:color="auto" w:fill="auto"/>
        <w:tabs>
          <w:tab w:pos="383" w:val="left"/>
        </w:tabs>
        <w:bidi w:val="0"/>
        <w:spacing w:before="0" w:after="500" w:line="240" w:lineRule="auto"/>
        <w:ind w:left="440" w:right="0" w:hanging="44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Pro období od 15.10.2025 do 31.12.2025 bude stanovena poměrná část ročního nájemného, která bude hrazena na základě daňového dokladu vystaveného do 15 dnů ode dne uskutečnění zdanitelného plnění se splatností 14 dnů od data vystavení. Úhradu provede nájemce převodem na účet pronajímatele.</w:t>
      </w:r>
    </w:p>
    <w:p>
      <w:pPr>
        <w:pStyle w:val="Style7"/>
        <w:keepNext w:val="0"/>
        <w:keepLines w:val="0"/>
        <w:widowControl w:val="0"/>
        <w:shd w:val="clear" w:color="auto" w:fill="auto"/>
        <w:bidi w:val="0"/>
        <w:spacing w:before="0" w:after="5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ostatních bodech se smlouva nemění.</w:t>
      </w:r>
    </w:p>
    <w:p>
      <w:pPr>
        <w:pStyle w:val="Style7"/>
        <w:keepNext w:val="0"/>
        <w:keepLines w:val="0"/>
        <w:widowControl w:val="0"/>
        <w:shd w:val="clear" w:color="auto" w:fill="auto"/>
        <w:bidi w:val="0"/>
        <w:spacing w:before="0" w:after="50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Dodatek č. 1 této smlouvy nabývá platnosti dnem podpisu poslední ze smluvních stran a účinnosti zveřejněním v Registru smluv, pokud této účinnosti dle příslušných ustanovení smlouvy nenabude později.</w:t>
      </w:r>
    </w:p>
    <w:p>
      <w:pPr>
        <w:pStyle w:val="Style7"/>
        <w:keepNext w:val="0"/>
        <w:keepLines w:val="0"/>
        <w:widowControl w:val="0"/>
        <w:shd w:val="clear" w:color="auto" w:fill="auto"/>
        <w:bidi w:val="0"/>
        <w:spacing w:before="0" w:after="50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Tento dodatek je vyhotoven ve 4 vyhotoveních, z nichž každá strana obdrží 2 vyhotovení.</w:t>
      </w:r>
    </w:p>
    <w:p>
      <w:pPr>
        <w:pStyle w:val="Style7"/>
        <w:keepNext w:val="0"/>
        <w:keepLines w:val="0"/>
        <w:widowControl w:val="0"/>
        <w:shd w:val="clear" w:color="auto" w:fill="auto"/>
        <w:bidi w:val="0"/>
        <w:spacing w:before="0" w:after="50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Přílohy: snímek se zákresem předmětu nájmu</w:t>
      </w:r>
    </w:p>
    <w:p>
      <w:pPr>
        <w:pStyle w:val="Style7"/>
        <w:keepNext w:val="0"/>
        <w:keepLines w:val="0"/>
        <w:widowControl w:val="0"/>
        <w:shd w:val="clear" w:color="auto" w:fill="auto"/>
        <w:tabs>
          <w:tab w:pos="4982" w:val="left"/>
          <w:tab w:pos="8539" w:val="left"/>
        </w:tabs>
        <w:bidi w:val="0"/>
        <w:spacing w:before="0" w:after="0" w:line="240" w:lineRule="auto"/>
        <w:ind w:left="0" w:right="0" w:firstLine="0"/>
        <w:jc w:val="both"/>
        <w:sectPr>
          <w:footerReference w:type="default" r:id="rId5"/>
          <w:footnotePr>
            <w:pos w:val="pageBottom"/>
            <w:numFmt w:val="decimal"/>
            <w:numRestart w:val="continuous"/>
          </w:footnotePr>
          <w:pgSz w:w="11909" w:h="16838"/>
          <w:pgMar w:top="1266" w:left="1369" w:right="1309" w:bottom="1553" w:header="838"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Ve Stráži pod Ralskem dne ………………..</w:t>
        <w:tab/>
        <w:t>V Chomutově dne …</w:t>
      </w:r>
      <w:r>
        <w:rPr>
          <w:u w:val="single"/>
        </w:rPr>
        <w:t xml:space="preserv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2" w:after="5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531" w:header="0" w:footer="3" w:gutter="0"/>
          <w:cols w:space="720"/>
          <w:noEndnote/>
          <w:rtlGutter w:val="0"/>
          <w:docGrid w:linePitch="360"/>
        </w:sectPr>
      </w:pPr>
    </w:p>
    <w:p>
      <w:pPr>
        <w:pStyle w:val="Style7"/>
        <w:keepNext w:val="0"/>
        <w:keepLines w:val="0"/>
        <w:widowControl w:val="0"/>
        <w:shd w:val="clear" w:color="auto" w:fill="auto"/>
        <w:tabs>
          <w:tab w:pos="4258"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u w:val="single"/>
        </w:rPr>
        <w:t xml:space="preserve"> </w:t>
        <w:tab/>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Nájemce</w:t>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Město Stráž pod Ralskem</w:t>
      </w:r>
    </w:p>
    <w:p>
      <w:pPr>
        <w:pStyle w:val="Style7"/>
        <w:keepNext w:val="0"/>
        <w:keepLines w:val="0"/>
        <w:widowControl w:val="0"/>
        <w:shd w:val="clear" w:color="auto" w:fill="auto"/>
        <w:tabs>
          <w:tab w:pos="4018"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u w:val="single"/>
        </w:rPr>
        <w:t xml:space="preserve"> </w:t>
        <w:tab/>
      </w:r>
    </w:p>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w:t>
      </w:r>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94" w:right="1399" w:bottom="1531" w:header="0" w:footer="3" w:gutter="0"/>
          <w:cols w:num="2" w:space="706"/>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p>
    <w:sectPr>
      <w:footnotePr>
        <w:pos w:val="pageBottom"/>
        <w:numFmt w:val="decimal"/>
        <w:numRestart w:val="continuous"/>
      </w:footnotePr>
      <w:type w:val="continuous"/>
      <w:pgSz w:w="11909" w:h="16838"/>
      <w:pgMar w:top="1363" w:left="1394" w:right="1399" w:bottom="1531" w:header="0" w:footer="3" w:gutter="0"/>
      <w:cols w:num="2" w:space="70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3432810</wp:posOffset>
              </wp:positionH>
              <wp:positionV relativeFrom="page">
                <wp:posOffset>9808845</wp:posOffset>
              </wp:positionV>
              <wp:extent cx="667385" cy="170815"/>
              <wp:wrapNone/>
              <wp:docPr id="1" name="Shape 1"/>
              <a:graphic xmlns:a="http://schemas.openxmlformats.org/drawingml/2006/main">
                <a:graphicData uri="http://schemas.microsoft.com/office/word/2010/wordprocessingShape">
                  <wps:wsp>
                    <wps:cNvSpPr txBox="1"/>
                    <wps:spPr>
                      <a:xfrm>
                        <a:ext cx="667385"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4F81BD"/>
                              <w:spacing w:val="0"/>
                              <w:w w:val="100"/>
                              <w:position w:val="0"/>
                              <w:shd w:val="clear" w:color="auto" w:fill="auto"/>
                              <w:lang w:val="cs-CZ" w:eastAsia="cs-CZ" w:bidi="cs-CZ"/>
                            </w:rPr>
                            <w:t xml:space="preserve">Stránka </w:t>
                          </w:r>
                          <w:fldSimple w:instr=" PAGE \* MERGEFORMAT ">
                            <w:r>
                              <w:rPr>
                                <w:rFonts w:ascii="Times New Roman" w:eastAsia="Times New Roman" w:hAnsi="Times New Roman" w:cs="Times New Roman"/>
                                <w:color w:val="4F81BD"/>
                                <w:spacing w:val="0"/>
                                <w:w w:val="100"/>
                                <w:position w:val="0"/>
                                <w:shd w:val="clear" w:color="auto" w:fill="auto"/>
                                <w:lang w:val="cs-CZ" w:eastAsia="cs-CZ" w:bidi="cs-CZ"/>
                              </w:rPr>
                              <w:t>#</w:t>
                            </w:r>
                          </w:fldSimple>
                          <w:r>
                            <w:rPr>
                              <w:rFonts w:ascii="Times New Roman" w:eastAsia="Times New Roman" w:hAnsi="Times New Roman" w:cs="Times New Roman"/>
                              <w:color w:val="4F81BD"/>
                              <w:spacing w:val="0"/>
                              <w:w w:val="100"/>
                              <w:position w:val="0"/>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0.30000000000001pt;margin-top:772.35000000000002pt;width:52.550000000000004pt;height:13.4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4F81BD"/>
                        <w:spacing w:val="0"/>
                        <w:w w:val="100"/>
                        <w:position w:val="0"/>
                        <w:shd w:val="clear" w:color="auto" w:fill="auto"/>
                        <w:lang w:val="cs-CZ" w:eastAsia="cs-CZ" w:bidi="cs-CZ"/>
                      </w:rPr>
                      <w:t xml:space="preserve">Stránka </w:t>
                    </w:r>
                    <w:fldSimple w:instr=" PAGE \* MERGEFORMAT ">
                      <w:r>
                        <w:rPr>
                          <w:rFonts w:ascii="Times New Roman" w:eastAsia="Times New Roman" w:hAnsi="Times New Roman" w:cs="Times New Roman"/>
                          <w:color w:val="4F81BD"/>
                          <w:spacing w:val="0"/>
                          <w:w w:val="100"/>
                          <w:position w:val="0"/>
                          <w:shd w:val="clear" w:color="auto" w:fill="auto"/>
                          <w:lang w:val="cs-CZ" w:eastAsia="cs-CZ" w:bidi="cs-CZ"/>
                        </w:rPr>
                        <w:t>#</w:t>
                      </w:r>
                    </w:fldSimple>
                    <w:r>
                      <w:rPr>
                        <w:rFonts w:ascii="Times New Roman" w:eastAsia="Times New Roman" w:hAnsi="Times New Roman" w:cs="Times New Roman"/>
                        <w:color w:val="4F81BD"/>
                        <w:spacing w:val="0"/>
                        <w:w w:val="100"/>
                        <w:position w:val="0"/>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b w:val="0"/>
      <w:bCs w:val="0"/>
      <w:i w:val="0"/>
      <w:iCs w:val="0"/>
      <w:smallCaps w:val="0"/>
      <w:strike w:val="0"/>
      <w:u w:val="none"/>
    </w:rPr>
  </w:style>
  <w:style w:type="character" w:customStyle="1" w:styleId="CharStyle11">
    <w:name w:val="Char Style 11"/>
    <w:basedOn w:val="DefaultParagraphFont"/>
    <w:link w:val="Style10"/>
    <w:rPr>
      <w:b/>
      <w:bCs/>
      <w:i w:val="0"/>
      <w:iCs w:val="0"/>
      <w:smallCaps w:val="0"/>
      <w:strike w:val="0"/>
      <w:u w:val="none"/>
    </w:rPr>
  </w:style>
  <w:style w:type="paragraph" w:customStyle="1" w:styleId="Style2">
    <w:name w:val="Style 2"/>
    <w:basedOn w:val="Normal"/>
    <w:link w:val="CharStyle3"/>
    <w:pPr>
      <w:widowControl w:val="0"/>
      <w:shd w:val="clear" w:color="auto" w:fill="FFFFFF"/>
      <w:spacing w:after="220"/>
      <w:jc w:val="center"/>
      <w:outlineLvl w:val="0"/>
    </w:pPr>
    <w:rPr>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220"/>
    </w:pPr>
    <w:rPr>
      <w:b w:val="0"/>
      <w:bCs w:val="0"/>
      <w:i w:val="0"/>
      <w:iCs w:val="0"/>
      <w:smallCaps w:val="0"/>
      <w:strike w:val="0"/>
      <w:u w:val="none"/>
    </w:rPr>
  </w:style>
  <w:style w:type="paragraph" w:customStyle="1" w:styleId="Style10">
    <w:name w:val="Style 10"/>
    <w:basedOn w:val="Normal"/>
    <w:link w:val="CharStyle11"/>
    <w:pPr>
      <w:widowControl w:val="0"/>
      <w:shd w:val="clear" w:color="auto" w:fill="FFFFFF"/>
      <w:spacing w:after="350"/>
      <w:jc w:val="center"/>
      <w:outlineLvl w:val="1"/>
    </w:pPr>
    <w:rPr>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N á j e m n í    s m l o u v a</dc:title>
  <dc:subject/>
  <dc:creator>POh</dc:creator>
  <cp:keywords/>
</cp:coreProperties>
</file>