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85A" w14:textId="77777777" w:rsidR="00F9782A" w:rsidRDefault="00394CE6">
      <w:pPr>
        <w:pStyle w:val="Zkladntext20"/>
        <w:shd w:val="clear" w:color="auto" w:fill="auto"/>
        <w:tabs>
          <w:tab w:val="left" w:pos="1555"/>
        </w:tabs>
        <w:spacing w:after="80" w:line="240" w:lineRule="auto"/>
        <w:ind w:left="0"/>
        <w:rPr>
          <w:sz w:val="12"/>
          <w:szCs w:val="12"/>
        </w:rPr>
      </w:pPr>
      <w:r>
        <w:rPr>
          <w:color w:val="000000"/>
          <w:sz w:val="12"/>
          <w:szCs w:val="12"/>
        </w:rPr>
        <w:t>l\l MJJRM</w:t>
      </w:r>
      <w:r>
        <w:rPr>
          <w:color w:val="000000"/>
          <w:sz w:val="12"/>
          <w:szCs w:val="12"/>
        </w:rPr>
        <w:tab/>
        <w:t>M VM</w:t>
      </w:r>
    </w:p>
    <w:p w14:paraId="02E08671" w14:textId="4260F369" w:rsidR="00F9782A" w:rsidRDefault="00394CE6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a údržba silnic</w:t>
      </w:r>
      <w:r>
        <w:t xml:space="preserve"> Vysočiny</w:t>
      </w:r>
      <w:bookmarkEnd w:id="0"/>
      <w:bookmarkEnd w:id="1"/>
    </w:p>
    <w:p w14:paraId="7A924655" w14:textId="77777777" w:rsidR="00F9782A" w:rsidRDefault="00394CE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KRAJSKÁ SPRÁVA A ÚDRŽBA SILNIC VYSOČINY </w:t>
      </w:r>
      <w:r>
        <w:t>příspěvková organizace</w:t>
      </w:r>
    </w:p>
    <w:p w14:paraId="58A12E4E" w14:textId="77777777" w:rsidR="00F9782A" w:rsidRDefault="00394CE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SMLOUVA REGISTROVÁNA</w:t>
      </w:r>
    </w:p>
    <w:p w14:paraId="3A7A47D1" w14:textId="1C66D09F" w:rsidR="00F9782A" w:rsidRDefault="00394CE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F9782A">
          <w:pgSz w:w="11900" w:h="16840"/>
          <w:pgMar w:top="212" w:right="762" w:bottom="1255" w:left="3406" w:header="0" w:footer="827" w:gutter="0"/>
          <w:pgNumType w:start="1"/>
          <w:cols w:num="2" w:space="720" w:equalWidth="0">
            <w:col w:w="3677" w:space="869"/>
            <w:col w:w="3187"/>
          </w:cols>
          <w:noEndnote/>
          <w:docGrid w:linePitch="360"/>
        </w:sectPr>
      </w:pPr>
      <w:r>
        <w:t xml:space="preserve">pod číslem: </w:t>
      </w:r>
    </w:p>
    <w:p w14:paraId="002202D5" w14:textId="77777777" w:rsidR="00F9782A" w:rsidRDefault="00394CE6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33D35A0E" w14:textId="77777777" w:rsidR="00F9782A" w:rsidRDefault="00394CE6">
      <w:pPr>
        <w:pStyle w:val="Zkladntext1"/>
        <w:shd w:val="clear" w:color="auto" w:fill="auto"/>
        <w:spacing w:after="0" w:line="240" w:lineRule="auto"/>
        <w:jc w:val="center"/>
        <w:rPr>
          <w:sz w:val="22"/>
          <w:szCs w:val="22"/>
        </w:rPr>
        <w:sectPr w:rsidR="00F9782A">
          <w:type w:val="continuous"/>
          <w:pgSz w:w="11900" w:h="16840"/>
          <w:pgMar w:top="212" w:right="660" w:bottom="1255" w:left="1082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(§ 2079 a násl. zák. č. 89/2012 Sb., obč. zákoníku - dále ien „OZ“)</w:t>
      </w:r>
    </w:p>
    <w:p w14:paraId="4E32992A" w14:textId="77777777" w:rsidR="00F9782A" w:rsidRDefault="00F9782A">
      <w:pPr>
        <w:spacing w:before="69" w:after="69" w:line="240" w:lineRule="exact"/>
        <w:rPr>
          <w:sz w:val="19"/>
          <w:szCs w:val="19"/>
        </w:rPr>
      </w:pPr>
    </w:p>
    <w:p w14:paraId="062AAC77" w14:textId="77777777" w:rsidR="00F9782A" w:rsidRDefault="00F9782A">
      <w:pPr>
        <w:spacing w:line="1" w:lineRule="exact"/>
        <w:sectPr w:rsidR="00F9782A">
          <w:type w:val="continuous"/>
          <w:pgSz w:w="11900" w:h="16840"/>
          <w:pgMar w:top="212" w:right="0" w:bottom="1255" w:left="0" w:header="0" w:footer="3" w:gutter="0"/>
          <w:cols w:space="720"/>
          <w:noEndnote/>
          <w:docGrid w:linePitch="360"/>
        </w:sectPr>
      </w:pPr>
    </w:p>
    <w:p w14:paraId="2E26FA4B" w14:textId="77777777" w:rsidR="00F9782A" w:rsidRDefault="00394CE6">
      <w:pPr>
        <w:pStyle w:val="Zkladntext1"/>
        <w:framePr w:w="2390" w:h="480" w:wrap="none" w:vAnchor="text" w:hAnchor="page" w:x="1011" w:y="21"/>
        <w:shd w:val="clear" w:color="auto" w:fill="auto"/>
        <w:spacing w:after="0" w:line="240" w:lineRule="auto"/>
        <w:jc w:val="right"/>
        <w:rPr>
          <w:sz w:val="19"/>
          <w:szCs w:val="19"/>
        </w:rPr>
      </w:pPr>
      <w:r>
        <w:rPr>
          <w:color w:val="E56783"/>
          <w:sz w:val="19"/>
          <w:szCs w:val="19"/>
        </w:rPr>
        <w:t>■</w:t>
      </w:r>
    </w:p>
    <w:p w14:paraId="285CD767" w14:textId="77777777" w:rsidR="00F9782A" w:rsidRDefault="00394CE6">
      <w:pPr>
        <w:pStyle w:val="Zkladntext1"/>
        <w:framePr w:w="2390" w:h="480" w:wrap="none" w:vAnchor="text" w:hAnchor="page" w:x="1011" w:y="21"/>
        <w:shd w:val="clear" w:color="auto" w:fill="auto"/>
        <w:spacing w:after="0" w:line="226" w:lineRule="auto"/>
        <w:rPr>
          <w:sz w:val="19"/>
          <w:szCs w:val="19"/>
        </w:rPr>
      </w:pPr>
      <w:r>
        <w:rPr>
          <w:sz w:val="19"/>
          <w:szCs w:val="19"/>
        </w:rPr>
        <w:t>č. smlouvy prodávajícího:</w:t>
      </w:r>
    </w:p>
    <w:p w14:paraId="0CC06130" w14:textId="77777777" w:rsidR="00F9782A" w:rsidRDefault="00394CE6">
      <w:pPr>
        <w:pStyle w:val="Zkladntext1"/>
        <w:framePr w:w="1786" w:h="955" w:wrap="none" w:vAnchor="text" w:hAnchor="page" w:x="1146" w:y="707"/>
        <w:shd w:val="clear" w:color="auto" w:fill="auto"/>
        <w:spacing w:after="0" w:line="25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 FLOREUM s.r.o. T.G. Masaryka 506 570 01 Litomyšl</w:t>
      </w:r>
    </w:p>
    <w:p w14:paraId="4B5D2EF3" w14:textId="77777777" w:rsidR="00F9782A" w:rsidRDefault="00394CE6">
      <w:pPr>
        <w:pStyle w:val="Zkladntext1"/>
        <w:framePr w:w="1411" w:h="274" w:wrap="none" w:vAnchor="text" w:hAnchor="page" w:x="1151" w:y="2070"/>
        <w:shd w:val="clear" w:color="auto" w:fill="auto"/>
        <w:spacing w:after="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IČO: 08066523</w:t>
      </w:r>
    </w:p>
    <w:p w14:paraId="50DF092D" w14:textId="77777777" w:rsidR="00F9782A" w:rsidRDefault="00394CE6">
      <w:pPr>
        <w:pStyle w:val="Zkladntext20"/>
        <w:framePr w:w="4570" w:h="648" w:wrap="none" w:vAnchor="text" w:hAnchor="page" w:x="3493" w:y="107"/>
        <w:shd w:val="clear" w:color="auto" w:fill="auto"/>
        <w:tabs>
          <w:tab w:val="left" w:pos="2602"/>
        </w:tabs>
        <w:spacing w:after="0" w:line="276" w:lineRule="auto"/>
        <w:ind w:left="0" w:firstLine="380"/>
      </w:pPr>
      <w:r>
        <w:t>Krajská správa a účríba</w:t>
      </w:r>
      <w:r>
        <w:tab/>
      </w:r>
      <w:r>
        <w:rPr>
          <w:color w:val="000000"/>
        </w:rPr>
        <w:t>_</w:t>
      </w:r>
    </w:p>
    <w:p w14:paraId="176FE894" w14:textId="77777777" w:rsidR="00F9782A" w:rsidRDefault="00394CE6">
      <w:pPr>
        <w:pStyle w:val="Zkladntext20"/>
        <w:framePr w:w="4570" w:h="648" w:wrap="none" w:vAnchor="text" w:hAnchor="page" w:x="3493" w:y="107"/>
        <w:shd w:val="clear" w:color="auto" w:fill="auto"/>
        <w:tabs>
          <w:tab w:val="left" w:pos="1435"/>
        </w:tabs>
        <w:spacing w:line="209" w:lineRule="auto"/>
        <w:ind w:left="220" w:hanging="220"/>
        <w:rPr>
          <w:sz w:val="10"/>
          <w:szCs w:val="10"/>
        </w:rPr>
      </w:pPr>
      <w:r>
        <w:t xml:space="preserve">sliníc Vysočiny, </w:t>
      </w:r>
      <w:r>
        <w:rPr>
          <w:sz w:val="10"/>
          <w:szCs w:val="10"/>
        </w:rPr>
        <w:t xml:space="preserve">prtfpéviovM&lt;xflanizac* </w:t>
      </w:r>
      <w:r>
        <w:rPr>
          <w:b w:val="0"/>
          <w:bCs w:val="0"/>
          <w:color w:val="000000"/>
          <w:sz w:val="19"/>
          <w:szCs w:val="19"/>
        </w:rPr>
        <w:t xml:space="preserve">c. smlouvy kupujícího. </w:t>
      </w:r>
      <w:r>
        <w:rPr>
          <w:sz w:val="10"/>
          <w:szCs w:val="10"/>
          <w:u w:val="single"/>
        </w:rPr>
        <w:t>KosovsU 1122/1 b.</w:t>
      </w:r>
      <w:r>
        <w:rPr>
          <w:sz w:val="10"/>
          <w:szCs w:val="10"/>
        </w:rPr>
        <w:tab/>
        <w:t>&lt;11 lihÍJv*</w:t>
      </w:r>
    </w:p>
    <w:p w14:paraId="3B3A3874" w14:textId="77777777" w:rsidR="00F9782A" w:rsidRDefault="00394CE6">
      <w:pPr>
        <w:pStyle w:val="Zkladntext20"/>
        <w:framePr w:w="4570" w:h="648" w:wrap="none" w:vAnchor="text" w:hAnchor="page" w:x="3493" w:y="107"/>
        <w:shd w:val="clear" w:color="auto" w:fill="auto"/>
        <w:spacing w:after="0" w:line="302" w:lineRule="auto"/>
        <w:ind w:left="0"/>
        <w:rPr>
          <w:sz w:val="10"/>
          <w:szCs w:val="10"/>
        </w:rPr>
      </w:pPr>
      <w:r>
        <w:rPr>
          <w:color w:val="762C3A"/>
          <w:sz w:val="10"/>
          <w:szCs w:val="10"/>
        </w:rPr>
        <w:t>i ;</w:t>
      </w:r>
    </w:p>
    <w:p w14:paraId="439486F1" w14:textId="77777777" w:rsidR="00F9782A" w:rsidRDefault="00394CE6">
      <w:pPr>
        <w:pStyle w:val="Zkladntext1"/>
        <w:framePr w:w="1666" w:h="274" w:wrap="none" w:vAnchor="text" w:hAnchor="page" w:x="3445" w:y="2060"/>
        <w:shd w:val="clear" w:color="auto" w:fill="auto"/>
        <w:spacing w:after="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DIČ: CZ08066523</w:t>
      </w:r>
    </w:p>
    <w:p w14:paraId="3409AC5C" w14:textId="77777777" w:rsidR="00F9782A" w:rsidRDefault="00394CE6">
      <w:pPr>
        <w:pStyle w:val="Zkladntext40"/>
        <w:framePr w:w="4397" w:h="1354" w:wrap="none" w:vAnchor="text" w:hAnchor="page" w:x="6147" w:y="534"/>
        <w:shd w:val="clear" w:color="auto" w:fill="auto"/>
        <w:tabs>
          <w:tab w:val="left" w:leader="hyphen" w:pos="2256"/>
        </w:tabs>
      </w:pPr>
      <w:r>
        <w:rPr>
          <w:b/>
          <w:bCs/>
          <w:sz w:val="19"/>
          <w:szCs w:val="19"/>
        </w:rPr>
        <w:t>Kupující:</w:t>
      </w:r>
      <w:r>
        <w:rPr>
          <w:b/>
          <w:bCs/>
          <w:sz w:val="19"/>
          <w:szCs w:val="19"/>
        </w:rPr>
        <w:tab/>
        <w:t xml:space="preserve"> </w:t>
      </w:r>
      <w:r>
        <w:t>KSAUSV009222</w:t>
      </w:r>
    </w:p>
    <w:p w14:paraId="722612F8" w14:textId="77777777" w:rsidR="00F9782A" w:rsidRDefault="00394CE6">
      <w:pPr>
        <w:pStyle w:val="Zkladntext1"/>
        <w:framePr w:w="4397" w:h="1354" w:wrap="none" w:vAnchor="text" w:hAnchor="page" w:x="6147" w:y="534"/>
        <w:shd w:val="clear" w:color="auto" w:fill="auto"/>
        <w:spacing w:after="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 příspěvková organizace</w:t>
      </w:r>
    </w:p>
    <w:p w14:paraId="39B2B439" w14:textId="77777777" w:rsidR="00F9782A" w:rsidRDefault="00394CE6">
      <w:pPr>
        <w:pStyle w:val="Zkladntext1"/>
        <w:framePr w:w="4397" w:h="1354" w:wrap="none" w:vAnchor="text" w:hAnchor="page" w:x="6147" w:y="534"/>
        <w:shd w:val="clear" w:color="auto" w:fill="auto"/>
        <w:spacing w:after="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Kosovská 1122/16</w:t>
      </w:r>
    </w:p>
    <w:p w14:paraId="17B8B990" w14:textId="77777777" w:rsidR="00F9782A" w:rsidRDefault="00394CE6">
      <w:pPr>
        <w:pStyle w:val="Zkladntext1"/>
        <w:framePr w:w="4397" w:h="1354" w:wrap="none" w:vAnchor="text" w:hAnchor="page" w:x="6147" w:y="534"/>
        <w:shd w:val="clear" w:color="auto" w:fill="auto"/>
        <w:spacing w:after="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586 01 Jihlava</w:t>
      </w:r>
    </w:p>
    <w:p w14:paraId="24B38E66" w14:textId="77777777" w:rsidR="00F9782A" w:rsidRDefault="00394CE6">
      <w:pPr>
        <w:pStyle w:val="Zkladntext1"/>
        <w:framePr w:w="3125" w:h="274" w:wrap="none" w:vAnchor="text" w:hAnchor="page" w:x="6138" w:y="2051"/>
        <w:shd w:val="clear" w:color="auto" w:fill="auto"/>
        <w:spacing w:after="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IČO: 00090450 DIČ: CZ00090450</w:t>
      </w:r>
    </w:p>
    <w:p w14:paraId="176AA4AA" w14:textId="77777777" w:rsidR="00F9782A" w:rsidRDefault="00F9782A">
      <w:pPr>
        <w:spacing w:line="360" w:lineRule="exact"/>
      </w:pPr>
    </w:p>
    <w:p w14:paraId="713BDDC7" w14:textId="77777777" w:rsidR="00F9782A" w:rsidRDefault="00F9782A">
      <w:pPr>
        <w:spacing w:line="360" w:lineRule="exact"/>
      </w:pPr>
    </w:p>
    <w:p w14:paraId="20B81B33" w14:textId="77777777" w:rsidR="00F9782A" w:rsidRDefault="00F9782A">
      <w:pPr>
        <w:spacing w:line="360" w:lineRule="exact"/>
      </w:pPr>
    </w:p>
    <w:p w14:paraId="51F82966" w14:textId="77777777" w:rsidR="00F9782A" w:rsidRDefault="00F9782A">
      <w:pPr>
        <w:spacing w:line="360" w:lineRule="exact"/>
      </w:pPr>
    </w:p>
    <w:p w14:paraId="38591EE6" w14:textId="77777777" w:rsidR="00F9782A" w:rsidRDefault="00F9782A">
      <w:pPr>
        <w:spacing w:line="360" w:lineRule="exact"/>
      </w:pPr>
    </w:p>
    <w:p w14:paraId="4E032629" w14:textId="77777777" w:rsidR="00F9782A" w:rsidRDefault="00F9782A">
      <w:pPr>
        <w:spacing w:after="541" w:line="1" w:lineRule="exact"/>
      </w:pPr>
    </w:p>
    <w:p w14:paraId="69DBCD1B" w14:textId="77777777" w:rsidR="00F9782A" w:rsidRDefault="00F9782A">
      <w:pPr>
        <w:spacing w:line="1" w:lineRule="exact"/>
        <w:sectPr w:rsidR="00F9782A">
          <w:type w:val="continuous"/>
          <w:pgSz w:w="11900" w:h="16840"/>
          <w:pgMar w:top="212" w:right="660" w:bottom="1255" w:left="1010" w:header="0" w:footer="3" w:gutter="0"/>
          <w:cols w:space="720"/>
          <w:noEndnote/>
          <w:docGrid w:linePitch="360"/>
        </w:sectPr>
      </w:pPr>
    </w:p>
    <w:p w14:paraId="30587953" w14:textId="77777777" w:rsidR="00F9782A" w:rsidRDefault="00394CE6">
      <w:pPr>
        <w:pStyle w:val="Zkladntext1"/>
        <w:shd w:val="clear" w:color="auto" w:fill="auto"/>
        <w:spacing w:after="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14:paraId="4D3329F0" w14:textId="77777777" w:rsidR="00F9782A" w:rsidRDefault="00394CE6">
      <w:pPr>
        <w:pStyle w:val="Zkladntext1"/>
        <w:shd w:val="clear" w:color="auto" w:fill="auto"/>
        <w:spacing w:after="0" w:line="259" w:lineRule="auto"/>
        <w:rPr>
          <w:sz w:val="19"/>
          <w:szCs w:val="19"/>
        </w:rPr>
      </w:pPr>
      <w:r>
        <w:rPr>
          <w:sz w:val="19"/>
          <w:szCs w:val="19"/>
        </w:rPr>
        <w:t xml:space="preserve">Tomášem Brýdlem, jednatelem společnosti </w:t>
      </w:r>
      <w:r>
        <w:rPr>
          <w:b/>
          <w:bCs/>
          <w:sz w:val="19"/>
          <w:szCs w:val="19"/>
        </w:rPr>
        <w:t>ve věcech technických:</w:t>
      </w:r>
    </w:p>
    <w:p w14:paraId="3EDCAC49" w14:textId="77777777" w:rsidR="00F9782A" w:rsidRDefault="00394CE6">
      <w:pPr>
        <w:pStyle w:val="Zkladntext1"/>
        <w:shd w:val="clear" w:color="auto" w:fill="auto"/>
        <w:spacing w:after="0" w:line="259" w:lineRule="auto"/>
        <w:jc w:val="center"/>
        <w:rPr>
          <w:sz w:val="19"/>
          <w:szCs w:val="19"/>
        </w:rPr>
      </w:pPr>
      <w:r>
        <w:rPr>
          <w:sz w:val="19"/>
          <w:szCs w:val="19"/>
        </w:rPr>
        <w:t>, prodejce</w:t>
      </w:r>
    </w:p>
    <w:p w14:paraId="32CA4D07" w14:textId="77777777" w:rsidR="00F9782A" w:rsidRDefault="00394CE6">
      <w:pPr>
        <w:pStyle w:val="Zkladntext1"/>
        <w:shd w:val="clear" w:color="auto" w:fill="auto"/>
        <w:spacing w:after="0" w:line="25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14:paraId="15F9DD96" w14:textId="77777777" w:rsidR="00F9782A" w:rsidRDefault="00394CE6">
      <w:pPr>
        <w:pStyle w:val="Zkladntext1"/>
        <w:shd w:val="clear" w:color="auto" w:fill="auto"/>
        <w:spacing w:after="0" w:line="252" w:lineRule="auto"/>
        <w:rPr>
          <w:sz w:val="19"/>
          <w:szCs w:val="19"/>
        </w:rPr>
      </w:pPr>
      <w:r>
        <w:rPr>
          <w:sz w:val="19"/>
          <w:szCs w:val="19"/>
        </w:rPr>
        <w:t xml:space="preserve">Ing. Radovanem Necidem, ředitelem organizace </w:t>
      </w:r>
      <w:r>
        <w:rPr>
          <w:b/>
          <w:bCs/>
          <w:sz w:val="19"/>
          <w:szCs w:val="19"/>
        </w:rPr>
        <w:t>ve věcech technických:</w:t>
      </w:r>
    </w:p>
    <w:p w14:paraId="2DB68761" w14:textId="77777777" w:rsidR="00F9782A" w:rsidRDefault="00394CE6">
      <w:pPr>
        <w:pStyle w:val="Zkladntext1"/>
        <w:shd w:val="clear" w:color="auto" w:fill="auto"/>
        <w:spacing w:after="0" w:line="252" w:lineRule="auto"/>
        <w:ind w:left="1720"/>
        <w:rPr>
          <w:sz w:val="19"/>
          <w:szCs w:val="19"/>
        </w:rPr>
        <w:sectPr w:rsidR="00F9782A">
          <w:type w:val="continuous"/>
          <w:pgSz w:w="11900" w:h="16840"/>
          <w:pgMar w:top="212" w:right="1438" w:bottom="1255" w:left="1140" w:header="0" w:footer="3" w:gutter="0"/>
          <w:cols w:num="2" w:space="720" w:equalWidth="0">
            <w:col w:w="3859" w:space="1142"/>
            <w:col w:w="4320"/>
          </w:cols>
          <w:noEndnote/>
          <w:docGrid w:linePitch="360"/>
        </w:sectPr>
      </w:pPr>
      <w:r>
        <w:rPr>
          <w:sz w:val="19"/>
          <w:szCs w:val="19"/>
        </w:rPr>
        <w:t>, koordinátorem MTZ</w:t>
      </w:r>
    </w:p>
    <w:p w14:paraId="4E745D71" w14:textId="77777777" w:rsidR="00F9782A" w:rsidRDefault="00F9782A">
      <w:pPr>
        <w:spacing w:line="240" w:lineRule="exact"/>
        <w:rPr>
          <w:sz w:val="19"/>
          <w:szCs w:val="19"/>
        </w:rPr>
      </w:pPr>
    </w:p>
    <w:p w14:paraId="6131A3A5" w14:textId="77777777" w:rsidR="00F9782A" w:rsidRDefault="00F9782A">
      <w:pPr>
        <w:spacing w:before="98" w:after="98" w:line="240" w:lineRule="exact"/>
        <w:rPr>
          <w:sz w:val="19"/>
          <w:szCs w:val="19"/>
        </w:rPr>
      </w:pPr>
    </w:p>
    <w:p w14:paraId="485FEAD9" w14:textId="77777777" w:rsidR="00F9782A" w:rsidRDefault="00F9782A">
      <w:pPr>
        <w:spacing w:line="1" w:lineRule="exact"/>
        <w:sectPr w:rsidR="00F9782A">
          <w:type w:val="continuous"/>
          <w:pgSz w:w="11900" w:h="16840"/>
          <w:pgMar w:top="271" w:right="0" w:bottom="1197" w:left="0" w:header="0" w:footer="3" w:gutter="0"/>
          <w:cols w:space="720"/>
          <w:noEndnote/>
          <w:docGrid w:linePitch="360"/>
        </w:sectPr>
      </w:pPr>
    </w:p>
    <w:p w14:paraId="22C174FB" w14:textId="77777777" w:rsidR="00F9782A" w:rsidRDefault="00394CE6">
      <w:pPr>
        <w:pStyle w:val="Zkladntext1"/>
        <w:shd w:val="clear" w:color="auto" w:fill="auto"/>
        <w:spacing w:line="276" w:lineRule="auto"/>
        <w:ind w:left="38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PŘEDMĚT SMLOUVY: Stromky pro potřeby podzimní výsadby cestmistrovství Jihlava a Telč + střediska Polná a Třešť. </w:t>
      </w:r>
      <w:r>
        <w:rPr>
          <w:sz w:val="19"/>
          <w:szCs w:val="19"/>
        </w:rPr>
        <w:t>(dále také jako „zboží 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690"/>
        <w:gridCol w:w="3278"/>
      </w:tblGrid>
      <w:tr w:rsidR="00F9782A" w14:paraId="5DDD6C1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1751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884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765E9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 bez DPH</w:t>
            </w:r>
          </w:p>
        </w:tc>
      </w:tr>
      <w:tr w:rsidR="00F9782A" w14:paraId="2D5CF3C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997E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Stromky pro potřeby podzimní výsadby cestmistrovství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4A2E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204 ks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A3DAD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168 000,00</w:t>
            </w:r>
          </w:p>
        </w:tc>
      </w:tr>
      <w:tr w:rsidR="00F9782A" w14:paraId="483212A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021D7F" w14:textId="77777777" w:rsidR="00F9782A" w:rsidRDefault="00394CE6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 a Telč a střediska Polná a Třešť (viz. cenová nabídka)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14:paraId="06326E0D" w14:textId="77777777" w:rsidR="00F9782A" w:rsidRDefault="00F9782A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4A530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68E54D9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37ACC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B8ED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188 160,00Kč</w:t>
            </w:r>
          </w:p>
        </w:tc>
      </w:tr>
    </w:tbl>
    <w:p w14:paraId="3FDF60FE" w14:textId="77777777" w:rsidR="00F9782A" w:rsidRDefault="00F9782A">
      <w:pPr>
        <w:spacing w:after="459" w:line="1" w:lineRule="exact"/>
      </w:pPr>
    </w:p>
    <w:p w14:paraId="7798CBC2" w14:textId="77777777" w:rsidR="00F9782A" w:rsidRDefault="00394CE6">
      <w:pPr>
        <w:pStyle w:val="Zkladntext1"/>
        <w:shd w:val="clear" w:color="auto" w:fill="auto"/>
        <w:spacing w:line="240" w:lineRule="auto"/>
        <w:ind w:firstLine="500"/>
      </w:pPr>
      <w:r>
        <w:rPr>
          <w:b/>
          <w:bCs/>
          <w:sz w:val="19"/>
          <w:szCs w:val="19"/>
        </w:rPr>
        <w:t xml:space="preserve">TERMÍN DODÁVKY: </w:t>
      </w:r>
      <w:r>
        <w:t>30.11. 2025</w:t>
      </w:r>
    </w:p>
    <w:p w14:paraId="3BCDC95D" w14:textId="77777777" w:rsidR="00F9782A" w:rsidRDefault="00394CE6">
      <w:pPr>
        <w:pStyle w:val="Zkladntext1"/>
        <w:shd w:val="clear" w:color="auto" w:fill="auto"/>
        <w:spacing w:line="240" w:lineRule="auto"/>
        <w:ind w:firstLine="500"/>
      </w:pPr>
      <w:r>
        <w:rPr>
          <w:b/>
          <w:bCs/>
          <w:sz w:val="19"/>
          <w:szCs w:val="19"/>
        </w:rPr>
        <w:t xml:space="preserve">Způsob dopravy: </w:t>
      </w:r>
      <w:r>
        <w:t>Vlastní</w:t>
      </w:r>
    </w:p>
    <w:p w14:paraId="60B2C03C" w14:textId="77777777" w:rsidR="00F9782A" w:rsidRDefault="00394CE6">
      <w:pPr>
        <w:pStyle w:val="Zkladntext1"/>
        <w:shd w:val="clear" w:color="auto" w:fill="auto"/>
        <w:spacing w:after="460" w:line="240" w:lineRule="auto"/>
        <w:ind w:firstLine="500"/>
      </w:pPr>
      <w:r>
        <w:rPr>
          <w:b/>
          <w:bCs/>
          <w:sz w:val="19"/>
          <w:szCs w:val="19"/>
        </w:rPr>
        <w:t xml:space="preserve">Místo odběru: </w:t>
      </w:r>
      <w:r>
        <w:t>FLOREUM s.r.o., T.G. Masaryka 506, 570 01 Litomyšl</w:t>
      </w:r>
    </w:p>
    <w:p w14:paraId="4485BAA1" w14:textId="77777777" w:rsidR="00F9782A" w:rsidRDefault="00394CE6">
      <w:pPr>
        <w:pStyle w:val="Zkladntext1"/>
        <w:shd w:val="clear" w:color="auto" w:fill="auto"/>
        <w:spacing w:after="0" w:line="276" w:lineRule="auto"/>
        <w:ind w:firstLine="500"/>
        <w:rPr>
          <w:sz w:val="19"/>
          <w:szCs w:val="19"/>
        </w:rPr>
      </w:pPr>
      <w:r>
        <w:rPr>
          <w:b/>
          <w:bCs/>
          <w:sz w:val="19"/>
          <w:szCs w:val="19"/>
        </w:rPr>
        <w:t>Platební podmínky:</w:t>
      </w:r>
    </w:p>
    <w:p w14:paraId="59557D7E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885"/>
        </w:tabs>
        <w:spacing w:line="266" w:lineRule="auto"/>
        <w:ind w:left="900" w:hanging="360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3FBC1DCB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897"/>
        </w:tabs>
        <w:spacing w:line="271" w:lineRule="auto"/>
        <w:ind w:left="90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sz w:val="19"/>
          <w:szCs w:val="19"/>
        </w:rPr>
        <w:t xml:space="preserve">30 </w:t>
      </w:r>
      <w:r>
        <w:t>dní od data jejího doručení.</w:t>
      </w:r>
    </w:p>
    <w:p w14:paraId="2ECFD87A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885"/>
        </w:tabs>
        <w:spacing w:line="266" w:lineRule="auto"/>
        <w:ind w:firstLine="500"/>
      </w:pPr>
      <w:r>
        <w:t>Zboží přechází do vlastnictví kupujícího až po jeho zaplacení prodávajícímu.</w:t>
      </w:r>
    </w:p>
    <w:p w14:paraId="76B09117" w14:textId="77777777" w:rsidR="00F9782A" w:rsidRDefault="00394CE6">
      <w:pPr>
        <w:pStyle w:val="Zkladntext1"/>
        <w:shd w:val="clear" w:color="auto" w:fill="auto"/>
        <w:spacing w:after="0" w:line="276" w:lineRule="auto"/>
        <w:ind w:firstLine="500"/>
        <w:rPr>
          <w:sz w:val="19"/>
          <w:szCs w:val="19"/>
        </w:rPr>
      </w:pPr>
      <w:r>
        <w:rPr>
          <w:b/>
          <w:bCs/>
          <w:sz w:val="19"/>
          <w:szCs w:val="19"/>
        </w:rPr>
        <w:t>Další ujednání:</w:t>
      </w:r>
    </w:p>
    <w:p w14:paraId="6EBB1836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36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4C5FDAC6" w14:textId="77777777" w:rsidR="00394CE6" w:rsidRDefault="00394CE6" w:rsidP="00394CE6">
      <w:pPr>
        <w:pStyle w:val="Zkladntext1"/>
        <w:shd w:val="clear" w:color="auto" w:fill="auto"/>
        <w:tabs>
          <w:tab w:val="left" w:pos="902"/>
        </w:tabs>
      </w:pPr>
    </w:p>
    <w:p w14:paraId="2B0D4C8D" w14:textId="77777777" w:rsidR="00394CE6" w:rsidRDefault="00394CE6" w:rsidP="00394CE6">
      <w:pPr>
        <w:pStyle w:val="Zkladntext1"/>
        <w:shd w:val="clear" w:color="auto" w:fill="auto"/>
        <w:tabs>
          <w:tab w:val="left" w:pos="902"/>
        </w:tabs>
      </w:pPr>
    </w:p>
    <w:p w14:paraId="1A9CCF5F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68"/>
        </w:tabs>
        <w:ind w:left="1040" w:hanging="34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0CCC3DD1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68"/>
        </w:tabs>
        <w:spacing w:line="262" w:lineRule="auto"/>
        <w:ind w:left="1040" w:hanging="34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126C2749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68"/>
        </w:tabs>
        <w:spacing w:after="120" w:line="262" w:lineRule="auto"/>
        <w:ind w:left="1040" w:hanging="340"/>
        <w:jc w:val="both"/>
      </w:pPr>
      <w:r>
        <w:t>Prodávající se zavazuje v rámci plnění této Smlouvy nevyužívat v rozsahu vyšším než 10% ceny poddodavatele, který je:</w:t>
      </w:r>
    </w:p>
    <w:p w14:paraId="5A2BE360" w14:textId="77777777" w:rsidR="00F9782A" w:rsidRDefault="00394CE6">
      <w:pPr>
        <w:pStyle w:val="Zkladntext1"/>
        <w:numPr>
          <w:ilvl w:val="0"/>
          <w:numId w:val="2"/>
        </w:numPr>
        <w:shd w:val="clear" w:color="auto" w:fill="auto"/>
        <w:tabs>
          <w:tab w:val="left" w:pos="1564"/>
        </w:tabs>
        <w:spacing w:after="120"/>
        <w:ind w:left="1140"/>
      </w:pPr>
      <w:r>
        <w:t>fyzickou či právnickou osobou nebo subjektem či orgánem se sídlem v Rusku,</w:t>
      </w:r>
    </w:p>
    <w:p w14:paraId="60BEBB21" w14:textId="77777777" w:rsidR="00F9782A" w:rsidRDefault="00394CE6">
      <w:pPr>
        <w:pStyle w:val="Zkladntext1"/>
        <w:numPr>
          <w:ilvl w:val="0"/>
          <w:numId w:val="2"/>
        </w:numPr>
        <w:shd w:val="clear" w:color="auto" w:fill="auto"/>
        <w:tabs>
          <w:tab w:val="left" w:pos="1564"/>
        </w:tabs>
        <w:spacing w:after="120" w:line="262" w:lineRule="auto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101DD85A" w14:textId="77777777" w:rsidR="00F9782A" w:rsidRDefault="00394CE6">
      <w:pPr>
        <w:pStyle w:val="Zkladntext1"/>
        <w:numPr>
          <w:ilvl w:val="0"/>
          <w:numId w:val="2"/>
        </w:numPr>
        <w:shd w:val="clear" w:color="auto" w:fill="auto"/>
        <w:tabs>
          <w:tab w:val="left" w:pos="1564"/>
        </w:tabs>
        <w:spacing w:after="120" w:line="262" w:lineRule="auto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6401B5BB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68"/>
        </w:tabs>
        <w:spacing w:line="266" w:lineRule="auto"/>
        <w:ind w:left="1040" w:hanging="34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0A5BA40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68"/>
        </w:tabs>
        <w:spacing w:line="262" w:lineRule="auto"/>
        <w:ind w:left="1040" w:hanging="340"/>
        <w:jc w:val="both"/>
      </w:pPr>
      <w:r>
        <w:t>Dojde-li ze strany Prodávajícího k porušení ustanovení dle odst. 6 a 7 má Kupující právo od smlouvy odstoupit.</w:t>
      </w:r>
    </w:p>
    <w:p w14:paraId="60E6F1A1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123"/>
        </w:tabs>
        <w:spacing w:after="180"/>
        <w:ind w:left="1040" w:hanging="34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  <w:r>
        <w:br w:type="page"/>
      </w:r>
    </w:p>
    <w:p w14:paraId="16D0992A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left="900" w:hanging="320"/>
        <w:jc w:val="both"/>
      </w:pPr>
      <w:r>
        <w:lastRenderedPageBreak/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lang w:val="en-US" w:eastAsia="en-US" w:bidi="en-US"/>
          </w:rPr>
          <w:t xml:space="preserve">https://www.financnianalytickyurad.cz/files/20220412- </w:t>
        </w:r>
        <w:r>
          <w:t>ukr-blr.xlsx</w:t>
        </w:r>
      </w:hyperlink>
      <w:r>
        <w:t>.</w:t>
      </w:r>
    </w:p>
    <w:p w14:paraId="5B909468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spacing w:after="360" w:line="266" w:lineRule="auto"/>
        <w:ind w:left="900" w:hanging="32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549A43CE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spacing w:line="266" w:lineRule="auto"/>
        <w:ind w:left="900" w:hanging="32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3D281080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spacing w:line="266" w:lineRule="auto"/>
        <w:ind w:firstLine="560"/>
      </w:pPr>
      <w:r>
        <w:t>Smlouva je vyhotovena ve 2 výtiscích, z nichž kupující obdrží 1 a prodávající 1 vyhotovení.</w:t>
      </w:r>
    </w:p>
    <w:p w14:paraId="450DD019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spacing w:line="266" w:lineRule="auto"/>
        <w:ind w:firstLine="560"/>
      </w:pPr>
      <w:r>
        <w:t xml:space="preserve">Smlouva nabývá </w:t>
      </w:r>
      <w:r>
        <w:rPr>
          <w:b/>
          <w:bCs/>
          <w:sz w:val="19"/>
          <w:szCs w:val="19"/>
        </w:rPr>
        <w:t xml:space="preserve">platnosti </w:t>
      </w:r>
      <w:r>
        <w:t>dnem podpisu oběma smluvními stranami.</w:t>
      </w:r>
    </w:p>
    <w:p w14:paraId="3DF52181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spacing w:line="266" w:lineRule="auto"/>
        <w:ind w:firstLine="560"/>
      </w:pPr>
      <w:r>
        <w:t xml:space="preserve">Smlouva je </w:t>
      </w:r>
      <w:r>
        <w:rPr>
          <w:b/>
          <w:bCs/>
          <w:sz w:val="19"/>
          <w:szCs w:val="19"/>
        </w:rPr>
        <w:t xml:space="preserve">účinná </w:t>
      </w:r>
      <w:r>
        <w:t>dnem jejího uveřejnění v registru smluv.</w:t>
      </w:r>
    </w:p>
    <w:p w14:paraId="00132437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spacing w:line="266" w:lineRule="auto"/>
        <w:ind w:left="900" w:hanging="320"/>
      </w:pPr>
      <w:r>
        <w:t>Smlouvu lze měnit či doplňovat pouze po vzájemné dohodě účastníků smlouvy, a to pouze v písemné formě.</w:t>
      </w:r>
    </w:p>
    <w:p w14:paraId="7960F6FE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spacing w:line="266" w:lineRule="auto"/>
        <w:ind w:left="900" w:hanging="320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17F06424" w14:textId="77777777" w:rsidR="00F9782A" w:rsidRDefault="00394CE6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spacing w:line="266" w:lineRule="auto"/>
        <w:ind w:firstLine="560"/>
      </w:pPr>
      <w:r>
        <w:t>Nedílnou součástí Smlouvy je následující příloha:</w:t>
      </w:r>
    </w:p>
    <w:p w14:paraId="7C3E6F8C" w14:textId="77777777" w:rsidR="00F9782A" w:rsidRDefault="00394CE6">
      <w:pPr>
        <w:pStyle w:val="Zkladntext1"/>
        <w:numPr>
          <w:ilvl w:val="0"/>
          <w:numId w:val="3"/>
        </w:numPr>
        <w:shd w:val="clear" w:color="auto" w:fill="auto"/>
        <w:tabs>
          <w:tab w:val="left" w:pos="564"/>
        </w:tabs>
        <w:spacing w:after="0" w:line="276" w:lineRule="auto"/>
        <w:ind w:left="280" w:firstLine="60"/>
        <w:rPr>
          <w:sz w:val="19"/>
          <w:szCs w:val="19"/>
        </w:rPr>
      </w:pPr>
      <w:r>
        <w:t xml:space="preserve">Příloha A1 - Cenová nabídka </w:t>
      </w:r>
      <w:r>
        <w:rPr>
          <w:b/>
          <w:bCs/>
          <w:sz w:val="19"/>
          <w:szCs w:val="19"/>
        </w:rPr>
        <w:t>„Stromky pro potřeby podzimní výsadby cestmistrovství Jihlava a Telč + střediska Polná a Třešť.“</w:t>
      </w:r>
    </w:p>
    <w:p w14:paraId="024A5017" w14:textId="77777777" w:rsidR="00F9782A" w:rsidRDefault="00394CE6">
      <w:pPr>
        <w:pStyle w:val="Zkladntext1"/>
        <w:numPr>
          <w:ilvl w:val="0"/>
          <w:numId w:val="3"/>
        </w:numPr>
        <w:shd w:val="clear" w:color="auto" w:fill="auto"/>
        <w:tabs>
          <w:tab w:val="left" w:pos="561"/>
        </w:tabs>
        <w:spacing w:after="1680" w:line="271" w:lineRule="auto"/>
        <w:ind w:left="280" w:firstLine="60"/>
      </w:pPr>
      <w:r>
        <w:t>Příloha A2 - Údaje, které jsou součástí ujednání a nebudou zveřejněny v Registru smluv.</w:t>
      </w:r>
    </w:p>
    <w:p w14:paraId="77EF2A24" w14:textId="383E7ABD" w:rsidR="00F9782A" w:rsidRDefault="00394CE6" w:rsidP="00394CE6">
      <w:pPr>
        <w:pStyle w:val="Zkladntext1"/>
        <w:shd w:val="clear" w:color="auto" w:fill="auto"/>
        <w:spacing w:after="500" w:line="240" w:lineRule="auto"/>
        <w:ind w:left="6100" w:firstLine="272"/>
      </w:pPr>
      <w:r>
        <w:rPr>
          <w:noProof/>
        </w:rPr>
        <mc:AlternateContent>
          <mc:Choice Requires="wps">
            <w:drawing>
              <wp:anchor distT="0" distB="1447800" distL="114300" distR="391795" simplePos="0" relativeHeight="125829378" behindDoc="0" locked="0" layoutInCell="1" allowOverlap="1" wp14:anchorId="64694DCA" wp14:editId="36DA2E54">
                <wp:simplePos x="0" y="0"/>
                <wp:positionH relativeFrom="page">
                  <wp:posOffset>838835</wp:posOffset>
                </wp:positionH>
                <wp:positionV relativeFrom="paragraph">
                  <wp:posOffset>38100</wp:posOffset>
                </wp:positionV>
                <wp:extent cx="1054735" cy="6616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8A992" w14:textId="77777777" w:rsidR="00F9782A" w:rsidRDefault="00394CE6">
                            <w:pPr>
                              <w:pStyle w:val="Zkladntext1"/>
                              <w:shd w:val="clear" w:color="auto" w:fill="auto"/>
                              <w:spacing w:after="520" w:line="240" w:lineRule="auto"/>
                            </w:pPr>
                            <w:r>
                              <w:t>V Litomyšli, dne:</w:t>
                            </w:r>
                          </w:p>
                          <w:p w14:paraId="664E0E45" w14:textId="77777777" w:rsidR="00F9782A" w:rsidRDefault="00394CE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140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694DC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6.05pt;margin-top:3pt;width:83.05pt;height:52.1pt;z-index:125829378;visibility:visible;mso-wrap-style:square;mso-wrap-distance-left:9pt;mso-wrap-distance-top:0;mso-wrap-distance-right:30.85pt;mso-wrap-distance-bottom:11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" filled="f" stroked="f">
                <v:textbox inset="0,0,0,0">
                  <w:txbxContent>
                    <w:p w14:paraId="2BB8A992" w14:textId="77777777" w:rsidR="00F9782A" w:rsidRDefault="00394CE6">
                      <w:pPr>
                        <w:pStyle w:val="Zkladntext1"/>
                        <w:shd w:val="clear" w:color="auto" w:fill="auto"/>
                        <w:spacing w:after="520" w:line="240" w:lineRule="auto"/>
                      </w:pPr>
                      <w:r>
                        <w:t>V Litomyšli, dne:</w:t>
                      </w:r>
                    </w:p>
                    <w:p w14:paraId="664E0E45" w14:textId="77777777" w:rsidR="00F9782A" w:rsidRDefault="00394CE6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140"/>
                      </w:pPr>
                      <w:r>
                        <w:t>Prodávající: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11935" distB="0" distL="172085" distR="114935" simplePos="0" relativeHeight="125829380" behindDoc="0" locked="0" layoutInCell="1" allowOverlap="1" wp14:anchorId="6B300E3A" wp14:editId="2D9EAC60">
                <wp:simplePos x="0" y="0"/>
                <wp:positionH relativeFrom="page">
                  <wp:posOffset>896620</wp:posOffset>
                </wp:positionH>
                <wp:positionV relativeFrom="paragraph">
                  <wp:posOffset>1550035</wp:posOffset>
                </wp:positionV>
                <wp:extent cx="1273810" cy="597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07D3A" w14:textId="77777777" w:rsidR="00F9782A" w:rsidRDefault="00394CE6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27"/>
                                <w:tab w:val="left" w:leader="dot" w:pos="1387"/>
                              </w:tabs>
                              <w:spacing w:after="0" w:line="269" w:lineRule="auto"/>
                            </w:pPr>
                            <w:r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495688"/>
                                <w:sz w:val="8"/>
                                <w:szCs w:val="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  <w:t xml:space="preserve">—■■■■ </w:t>
                            </w:r>
                            <w:r>
                              <w:t>Tomáš Brýdl jednatel společnosti FLOREUM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300E3A" id="Shape 3" o:spid="_x0000_s1027" type="#_x0000_t202" style="position:absolute;left:0;text-align:left;margin-left:70.6pt;margin-top:122.05pt;width:100.3pt;height:47.05pt;z-index:125829380;visibility:visible;mso-wrap-style:square;mso-wrap-distance-left:13.55pt;mso-wrap-distance-top:119.05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" filled="f" stroked="f">
                <v:textbox inset="0,0,0,0">
                  <w:txbxContent>
                    <w:p w14:paraId="49F07D3A" w14:textId="77777777" w:rsidR="00F9782A" w:rsidRDefault="00394CE6">
                      <w:pPr>
                        <w:pStyle w:val="Zkladntext1"/>
                        <w:shd w:val="clear" w:color="auto" w:fill="auto"/>
                        <w:tabs>
                          <w:tab w:val="left" w:leader="dot" w:pos="1027"/>
                          <w:tab w:val="left" w:leader="dot" w:pos="1387"/>
                        </w:tabs>
                        <w:spacing w:after="0" w:line="269" w:lineRule="auto"/>
                      </w:pPr>
                      <w:r>
                        <w:rPr>
                          <w:i/>
                          <w:iCs/>
                          <w:sz w:val="8"/>
                          <w:szCs w:val="8"/>
                        </w:rPr>
                        <w:tab/>
                      </w:r>
                      <w:r>
                        <w:rPr>
                          <w:i/>
                          <w:iCs/>
                          <w:color w:val="495688"/>
                          <w:sz w:val="8"/>
                          <w:szCs w:val="8"/>
                        </w:rPr>
                        <w:t>(</w:t>
                      </w:r>
                      <w:r>
                        <w:rPr>
                          <w:i/>
                          <w:iCs/>
                          <w:sz w:val="8"/>
                          <w:szCs w:val="8"/>
                        </w:rPr>
                        <w:tab/>
                      </w:r>
                      <w:r>
                        <w:rPr>
                          <w:i/>
                          <w:iCs/>
                          <w:sz w:val="8"/>
                          <w:szCs w:val="8"/>
                        </w:rPr>
                        <w:t xml:space="preserve">—■■■■ </w:t>
                      </w:r>
                      <w:r>
                        <w:t>Tomáš Brýdl jednatel společnosti FLOREUM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" 09</w:t>
      </w:r>
      <w:r>
        <w:t>. 10, 2025</w:t>
      </w:r>
    </w:p>
    <w:p w14:paraId="2D30923B" w14:textId="77777777" w:rsidR="00F9782A" w:rsidRDefault="00394CE6" w:rsidP="00394CE6">
      <w:pPr>
        <w:pStyle w:val="Zkladntext1"/>
        <w:shd w:val="clear" w:color="auto" w:fill="auto"/>
        <w:spacing w:after="1520" w:line="240" w:lineRule="auto"/>
        <w:ind w:left="5828" w:firstLine="272"/>
      </w:pPr>
      <w:r>
        <w:t>Kupující:</w:t>
      </w:r>
    </w:p>
    <w:p w14:paraId="3B66A23F" w14:textId="4DE67F1E" w:rsidR="00F9782A" w:rsidRDefault="00394CE6" w:rsidP="00394CE6">
      <w:pPr>
        <w:pStyle w:val="Zkladntext1"/>
        <w:shd w:val="clear" w:color="auto" w:fill="auto"/>
        <w:spacing w:after="500"/>
        <w:ind w:left="5664"/>
      </w:pPr>
      <w:r>
        <w:t xml:space="preserve">Ing. Radovan Necid ředitel organizace               </w:t>
      </w:r>
      <w:r>
        <w:t xml:space="preserve"> Krajská správa a údržba silnic Vysočiny, </w:t>
      </w:r>
      <w:r>
        <w:t>příspěvková organizace</w:t>
      </w:r>
    </w:p>
    <w:p w14:paraId="6B6B294B" w14:textId="77777777" w:rsidR="00F9782A" w:rsidRDefault="00394CE6">
      <w:pPr>
        <w:pStyle w:val="Zkladntext1"/>
        <w:shd w:val="clear" w:color="auto" w:fill="auto"/>
        <w:spacing w:line="240" w:lineRule="auto"/>
        <w:ind w:left="7700"/>
        <w:rPr>
          <w:sz w:val="19"/>
          <w:szCs w:val="19"/>
        </w:rPr>
      </w:pPr>
      <w:r>
        <w:rPr>
          <w:b/>
          <w:bCs/>
          <w:sz w:val="19"/>
          <w:szCs w:val="19"/>
        </w:rPr>
        <w:t>Příloha A1</w:t>
      </w:r>
      <w:r>
        <w:br w:type="page"/>
      </w:r>
    </w:p>
    <w:p w14:paraId="091C1D5B" w14:textId="77777777" w:rsidR="00F9782A" w:rsidRDefault="00394CE6">
      <w:pPr>
        <w:pStyle w:val="Zkladntext1"/>
        <w:shd w:val="clear" w:color="auto" w:fill="auto"/>
        <w:spacing w:after="260" w:line="269" w:lineRule="auto"/>
        <w:ind w:left="420" w:firstLine="660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Cenová nabídka </w:t>
      </w:r>
      <w:r>
        <w:rPr>
          <w:b/>
          <w:bCs/>
          <w:sz w:val="19"/>
          <w:szCs w:val="19"/>
        </w:rPr>
        <w:t>„Stromky pro potřeby podzimní výsadby cestmistrovství Jihlava a Telč + střediska Polná a Třešť. “</w:t>
      </w:r>
    </w:p>
    <w:p w14:paraId="169EF052" w14:textId="77777777" w:rsidR="00F9782A" w:rsidRDefault="00394CE6">
      <w:pPr>
        <w:pStyle w:val="Zkladntext1"/>
        <w:shd w:val="clear" w:color="auto" w:fill="auto"/>
        <w:spacing w:after="1180" w:line="269" w:lineRule="auto"/>
        <w:ind w:firstLine="420"/>
        <w:rPr>
          <w:sz w:val="19"/>
          <w:szCs w:val="19"/>
        </w:rPr>
      </w:pPr>
      <w:r>
        <w:rPr>
          <w:sz w:val="19"/>
          <w:szCs w:val="19"/>
        </w:rPr>
        <w:t>Nabídka Floreum Litomyšl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4"/>
        <w:gridCol w:w="2227"/>
        <w:gridCol w:w="1229"/>
        <w:gridCol w:w="1723"/>
      </w:tblGrid>
      <w:tr w:rsidR="00F9782A" w14:paraId="0C320DF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63F78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DBF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velikost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CEB1" w14:textId="77777777" w:rsidR="00F9782A" w:rsidRDefault="00F9782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55F3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</w:t>
            </w:r>
          </w:p>
        </w:tc>
      </w:tr>
      <w:tr w:rsidR="00F9782A" w14:paraId="1DEE93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E2F1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Acerpseudoplatanus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18350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7549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4744E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</w:tr>
      <w:tr w:rsidR="00F9782A" w14:paraId="5B042A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1F49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Aesculus hippocastanum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09E91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0017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5BF99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</w:tr>
      <w:tr w:rsidR="00F9782A" w14:paraId="70C68A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C42E8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Betula pendula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F97AC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 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A6FB5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C64DF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</w:tr>
      <w:tr w:rsidR="00F9782A" w14:paraId="0D09855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EECCC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Populus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EFC58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 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37239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1954D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</w:tc>
      </w:tr>
      <w:tr w:rsidR="00F9782A" w14:paraId="6FC2C4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D2755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Populus tremula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AC1B8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68185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737E58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</w:tc>
      </w:tr>
      <w:tr w:rsidR="00F9782A" w14:paraId="606629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D7DE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Quercus robur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46C6D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05316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0436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</w:tc>
      </w:tr>
      <w:tr w:rsidR="00F9782A" w14:paraId="56FA059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D02E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Salixalba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4AA3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2BB1A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093FC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</w:tc>
      </w:tr>
      <w:tr w:rsidR="00F9782A" w14:paraId="22B8E7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51991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Sorbus aucuparia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2B3D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 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AACC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32E6D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2E56A0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8E86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Tilia cordata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7E54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vk8-10,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46B74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B089F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6C5FB4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9B3BC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Jabloň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18D4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ZK, ČK,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23536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03B4D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4764C6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C5AD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Jabloň reneta coxova, kanadská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5AED1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ZK, ČK,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0510F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AB7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40F7351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26737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Třešeň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606D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ZK, ČK,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61F54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C7F95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6DBED1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CBBDF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Myrabelka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0584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ZK, ČK,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70503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83BE6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2BDDE2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43701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Švestka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F126F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ZK, ČK,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2E379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D66CE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242E47E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61CB0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Pyrus pyraster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778E1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8-10, prost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55422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9B0E" w14:textId="77777777" w:rsidR="00F9782A" w:rsidRDefault="00F9782A">
            <w:pPr>
              <w:rPr>
                <w:sz w:val="10"/>
                <w:szCs w:val="10"/>
              </w:rPr>
            </w:pPr>
          </w:p>
        </w:tc>
      </w:tr>
    </w:tbl>
    <w:p w14:paraId="1E89E86D" w14:textId="77777777" w:rsidR="00F9782A" w:rsidRDefault="00F9782A">
      <w:pPr>
        <w:sectPr w:rsidR="00F9782A">
          <w:type w:val="continuous"/>
          <w:pgSz w:w="11900" w:h="16840"/>
          <w:pgMar w:top="271" w:right="686" w:bottom="1197" w:left="1057" w:header="0" w:footer="769" w:gutter="0"/>
          <w:cols w:space="720"/>
          <w:noEndnote/>
          <w:docGrid w:linePitch="360"/>
        </w:sectPr>
      </w:pPr>
    </w:p>
    <w:p w14:paraId="2BA66036" w14:textId="77777777" w:rsidR="00F9782A" w:rsidRDefault="00394CE6">
      <w:pPr>
        <w:pStyle w:val="Zkladntext1"/>
        <w:shd w:val="clear" w:color="auto" w:fill="auto"/>
        <w:spacing w:after="460" w:line="240" w:lineRule="auto"/>
        <w:ind w:right="26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Příloha A2</w:t>
      </w:r>
    </w:p>
    <w:p w14:paraId="28C5BD74" w14:textId="77777777" w:rsidR="00F9782A" w:rsidRDefault="00394CE6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Údaje, které jsou součástí ujednání a nebudou zveřejněny v Registru smluv:</w:t>
      </w:r>
      <w:bookmarkEnd w:id="4"/>
      <w:bookmarkEnd w:id="5"/>
    </w:p>
    <w:p w14:paraId="4501C9B5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b/>
          <w:bCs/>
          <w:sz w:val="19"/>
          <w:szCs w:val="19"/>
        </w:rPr>
        <w:t>Krajská správa a údržba silnic Vysočiny, příspěvková organizace</w:t>
      </w:r>
    </w:p>
    <w:p w14:paraId="70A3F1ED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IČO: 00090450</w:t>
      </w:r>
    </w:p>
    <w:p w14:paraId="5C8514BF" w14:textId="77777777" w:rsidR="00F9782A" w:rsidRDefault="00394CE6">
      <w:pPr>
        <w:pStyle w:val="Zkladntext1"/>
        <w:shd w:val="clear" w:color="auto" w:fill="auto"/>
        <w:spacing w:after="46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Číslo účtu:</w:t>
      </w:r>
    </w:p>
    <w:p w14:paraId="7879C2C4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Osobou pověřenou jednat jménem kupujícího ve věcech zpracování objednávky a k převzetí zboží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14"/>
      </w:tblGrid>
      <w:tr w:rsidR="00F9782A" w14:paraId="6F406CC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38" w:type="dxa"/>
            <w:shd w:val="clear" w:color="auto" w:fill="FFFFFF"/>
          </w:tcPr>
          <w:p w14:paraId="7231E22B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Jméno, příjmení:</w:t>
            </w:r>
          </w:p>
        </w:tc>
        <w:tc>
          <w:tcPr>
            <w:tcW w:w="7714" w:type="dxa"/>
            <w:shd w:val="clear" w:color="auto" w:fill="FFFFFF"/>
          </w:tcPr>
          <w:p w14:paraId="7EBE8D52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ind w:left="1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 koordinátor MTZ Jihlava</w:t>
            </w:r>
          </w:p>
        </w:tc>
      </w:tr>
      <w:tr w:rsidR="00F9782A" w14:paraId="662CC84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38" w:type="dxa"/>
            <w:shd w:val="clear" w:color="auto" w:fill="FFFFFF"/>
          </w:tcPr>
          <w:p w14:paraId="159B424E" w14:textId="77777777" w:rsidR="00F9782A" w:rsidRDefault="00F9782A">
            <w:pPr>
              <w:rPr>
                <w:sz w:val="10"/>
                <w:szCs w:val="10"/>
              </w:rPr>
            </w:pPr>
          </w:p>
        </w:tc>
        <w:tc>
          <w:tcPr>
            <w:tcW w:w="7714" w:type="dxa"/>
            <w:shd w:val="clear" w:color="auto" w:fill="FFFFFF"/>
            <w:vAlign w:val="bottom"/>
          </w:tcPr>
          <w:p w14:paraId="004B5C9E" w14:textId="77777777" w:rsidR="00F9782A" w:rsidRDefault="00394CE6">
            <w:pPr>
              <w:pStyle w:val="Jin0"/>
              <w:shd w:val="clear" w:color="auto" w:fill="auto"/>
              <w:tabs>
                <w:tab w:val="left" w:pos="2694"/>
                <w:tab w:val="left" w:pos="4576"/>
              </w:tabs>
              <w:spacing w:after="0" w:line="240" w:lineRule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telefon: +</w:t>
            </w:r>
            <w:r>
              <w:rPr>
                <w:sz w:val="19"/>
                <w:szCs w:val="19"/>
              </w:rPr>
              <w:tab/>
              <w:t>e-mail: ,</w:t>
            </w:r>
            <w:r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  <w:lang w:val="en-US" w:eastAsia="en-US" w:bidi="en-US"/>
              </w:rPr>
              <w:t>©ksusv.cz</w:t>
            </w:r>
          </w:p>
        </w:tc>
      </w:tr>
    </w:tbl>
    <w:p w14:paraId="5F0D26F0" w14:textId="77777777" w:rsidR="00F9782A" w:rsidRDefault="00F9782A">
      <w:pPr>
        <w:spacing w:after="799" w:line="1" w:lineRule="exact"/>
      </w:pPr>
    </w:p>
    <w:p w14:paraId="169B9BCF" w14:textId="77777777" w:rsidR="00F9782A" w:rsidRDefault="00394CE6">
      <w:pPr>
        <w:pStyle w:val="Zkladntext1"/>
        <w:shd w:val="clear" w:color="auto" w:fill="auto"/>
        <w:spacing w:after="120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Uvedená osoba pověřená jednat jménem kupujícího je oprávněna k jednání za sebe pověřit zástupce.</w:t>
      </w:r>
    </w:p>
    <w:p w14:paraId="6AB506C6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b/>
          <w:bCs/>
          <w:sz w:val="19"/>
          <w:szCs w:val="19"/>
        </w:rPr>
        <w:t>Obchodní firma:</w:t>
      </w:r>
    </w:p>
    <w:p w14:paraId="3DD1CB12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b/>
          <w:bCs/>
          <w:sz w:val="19"/>
          <w:szCs w:val="19"/>
        </w:rPr>
        <w:t>FLOREUM s.r.o.</w:t>
      </w:r>
    </w:p>
    <w:p w14:paraId="34685605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IČO: 08066523</w:t>
      </w:r>
    </w:p>
    <w:p w14:paraId="21B8C78C" w14:textId="77777777" w:rsidR="00F9782A" w:rsidRDefault="00394CE6">
      <w:pPr>
        <w:pStyle w:val="Zkladntext1"/>
        <w:shd w:val="clear" w:color="auto" w:fill="auto"/>
        <w:spacing w:after="46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Číslo účtu: l</w:t>
      </w:r>
    </w:p>
    <w:p w14:paraId="48CC1582" w14:textId="77777777" w:rsidR="00F9782A" w:rsidRDefault="00394CE6">
      <w:pPr>
        <w:pStyle w:val="Zkladntext1"/>
        <w:shd w:val="clear" w:color="auto" w:fill="auto"/>
        <w:spacing w:after="12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Osobou pověřenou jednat jménem prodávajícího ve věcech přijetí objednávky a k předání zboží: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14"/>
      </w:tblGrid>
      <w:tr w:rsidR="00F9782A" w14:paraId="7EEC168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38" w:type="dxa"/>
            <w:shd w:val="clear" w:color="auto" w:fill="FFFFFF"/>
          </w:tcPr>
          <w:p w14:paraId="5861F949" w14:textId="77777777" w:rsidR="00F9782A" w:rsidRDefault="00394CE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Jméno, příjmení:</w:t>
            </w:r>
          </w:p>
        </w:tc>
        <w:tc>
          <w:tcPr>
            <w:tcW w:w="7714" w:type="dxa"/>
            <w:shd w:val="clear" w:color="auto" w:fill="FFFFFF"/>
          </w:tcPr>
          <w:p w14:paraId="41A55649" w14:textId="77777777" w:rsidR="00F9782A" w:rsidRDefault="00F9782A">
            <w:pPr>
              <w:rPr>
                <w:sz w:val="10"/>
                <w:szCs w:val="10"/>
              </w:rPr>
            </w:pPr>
          </w:p>
        </w:tc>
      </w:tr>
      <w:tr w:rsidR="00F9782A" w14:paraId="5A7F5B9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38" w:type="dxa"/>
            <w:shd w:val="clear" w:color="auto" w:fill="FFFFFF"/>
          </w:tcPr>
          <w:p w14:paraId="4228CAA7" w14:textId="77777777" w:rsidR="00F9782A" w:rsidRDefault="00F9782A">
            <w:pPr>
              <w:rPr>
                <w:sz w:val="10"/>
                <w:szCs w:val="10"/>
              </w:rPr>
            </w:pPr>
          </w:p>
        </w:tc>
        <w:tc>
          <w:tcPr>
            <w:tcW w:w="7714" w:type="dxa"/>
            <w:shd w:val="clear" w:color="auto" w:fill="FFFFFF"/>
            <w:vAlign w:val="bottom"/>
          </w:tcPr>
          <w:p w14:paraId="31F33685" w14:textId="77777777" w:rsidR="00F9782A" w:rsidRDefault="00394CE6">
            <w:pPr>
              <w:pStyle w:val="Jin0"/>
              <w:shd w:val="clear" w:color="auto" w:fill="auto"/>
              <w:tabs>
                <w:tab w:val="left" w:pos="2262"/>
                <w:tab w:val="left" w:pos="4274"/>
              </w:tabs>
              <w:spacing w:after="0" w:line="240" w:lineRule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Telefon:</w:t>
            </w:r>
            <w:r>
              <w:rPr>
                <w:sz w:val="19"/>
                <w:szCs w:val="19"/>
              </w:rPr>
              <w:tab/>
              <w:t>e-mail:</w:t>
            </w:r>
            <w:r>
              <w:rPr>
                <w:sz w:val="19"/>
                <w:szCs w:val="19"/>
              </w:rPr>
              <w:tab/>
              <w:t>@skolky.cz</w:t>
            </w:r>
          </w:p>
        </w:tc>
      </w:tr>
    </w:tbl>
    <w:p w14:paraId="62E99070" w14:textId="77777777" w:rsidR="00F9782A" w:rsidRDefault="00F9782A">
      <w:pPr>
        <w:spacing w:after="859" w:line="1" w:lineRule="exact"/>
      </w:pPr>
    </w:p>
    <w:p w14:paraId="3556F7B3" w14:textId="77777777" w:rsidR="00F9782A" w:rsidRDefault="00394CE6">
      <w:pPr>
        <w:pStyle w:val="Zkladntext1"/>
        <w:shd w:val="clear" w:color="auto" w:fill="auto"/>
        <w:spacing w:after="300" w:line="240" w:lineRule="auto"/>
        <w:ind w:firstLine="320"/>
        <w:rPr>
          <w:sz w:val="19"/>
          <w:szCs w:val="19"/>
        </w:rPr>
      </w:pPr>
      <w:r>
        <w:rPr>
          <w:sz w:val="19"/>
          <w:szCs w:val="19"/>
        </w:rPr>
        <w:t>Uvedená osoba pověřená jednat jménem prodávajícího je oprávněna k jednání za sebe pověřit zástupce.</w:t>
      </w:r>
    </w:p>
    <w:sectPr w:rsidR="00F9782A">
      <w:pgSz w:w="11900" w:h="16840"/>
      <w:pgMar w:top="988" w:right="693" w:bottom="988" w:left="1051" w:header="0" w:footer="5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E6A1" w14:textId="77777777" w:rsidR="00394CE6" w:rsidRDefault="00394CE6">
      <w:r>
        <w:separator/>
      </w:r>
    </w:p>
  </w:endnote>
  <w:endnote w:type="continuationSeparator" w:id="0">
    <w:p w14:paraId="2E18E607" w14:textId="77777777" w:rsidR="00394CE6" w:rsidRDefault="0039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3216" w14:textId="77777777" w:rsidR="00F9782A" w:rsidRDefault="00F9782A"/>
  </w:footnote>
  <w:footnote w:type="continuationSeparator" w:id="0">
    <w:p w14:paraId="11542361" w14:textId="77777777" w:rsidR="00F9782A" w:rsidRDefault="00F978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224"/>
    <w:multiLevelType w:val="multilevel"/>
    <w:tmpl w:val="15AE2F5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487E2F"/>
    <w:multiLevelType w:val="multilevel"/>
    <w:tmpl w:val="69B843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15F50"/>
    <w:multiLevelType w:val="multilevel"/>
    <w:tmpl w:val="74566A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915711">
    <w:abstractNumId w:val="0"/>
  </w:num>
  <w:num w:numId="2" w16cid:durableId="2137986273">
    <w:abstractNumId w:val="2"/>
  </w:num>
  <w:num w:numId="3" w16cid:durableId="139998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2A"/>
    <w:rsid w:val="00394CE6"/>
    <w:rsid w:val="00E11013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90ED"/>
  <w15:docId w15:val="{32841D7D-3883-4D18-823F-2B1DB3FD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E56783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7" w:lineRule="auto"/>
      <w:ind w:left="110"/>
    </w:pPr>
    <w:rPr>
      <w:rFonts w:ascii="Arial" w:eastAsia="Arial" w:hAnsi="Arial" w:cs="Arial"/>
      <w:b/>
      <w:bCs/>
      <w:color w:val="E56783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80"/>
      <w:ind w:firstLine="320"/>
      <w:outlineLvl w:val="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8481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2025-10-10T08:28:00Z</dcterms:created>
  <dcterms:modified xsi:type="dcterms:W3CDTF">2025-10-10T08:29:00Z</dcterms:modified>
</cp:coreProperties>
</file>