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AEC0E56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B4264">
        <w:rPr>
          <w:rFonts w:ascii="Arial" w:hAnsi="Arial"/>
          <w:spacing w:val="0"/>
          <w:kern w:val="0"/>
          <w:sz w:val="24"/>
          <w:szCs w:val="24"/>
        </w:rPr>
        <w:t>2</w:t>
      </w:r>
      <w:r w:rsidR="00CE7171">
        <w:rPr>
          <w:rFonts w:ascii="Arial" w:hAnsi="Arial"/>
          <w:spacing w:val="0"/>
          <w:kern w:val="0"/>
          <w:sz w:val="24"/>
          <w:szCs w:val="24"/>
        </w:rPr>
        <w:t>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32C71231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8641E1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564712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7DA0780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CE7171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CE7171">
        <w:rPr>
          <w:rFonts w:ascii="Arial" w:hAnsi="Arial" w:cs="Arial"/>
          <w:sz w:val="20"/>
          <w:szCs w:val="22"/>
        </w:rPr>
        <w:t>Trpkošem</w:t>
      </w:r>
      <w:proofErr w:type="spellEnd"/>
      <w:r w:rsidR="00CE7171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94B0D27" w14:textId="77777777" w:rsidR="003B020E" w:rsidRPr="004D66EA" w:rsidRDefault="003B020E" w:rsidP="003B020E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4F448322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126793D5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2A9F1C1C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35062DD2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4918AE5A" w14:textId="075CB160" w:rsidR="003B020E" w:rsidRDefault="003B020E" w:rsidP="003B02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3D40E4" w:rsidRPr="003D40E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2E57D19" w14:textId="77777777" w:rsidR="003B020E" w:rsidRPr="004D66EA" w:rsidRDefault="003B020E" w:rsidP="003B020E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48FD1015" w14:textId="77777777" w:rsidR="003B020E" w:rsidRPr="004D66EA" w:rsidRDefault="003B020E" w:rsidP="003B02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2F5ED3F7" w14:textId="77777777" w:rsidR="003B020E" w:rsidRPr="004D66EA" w:rsidRDefault="003B020E" w:rsidP="003B02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63F67881" w14:textId="77777777" w:rsidR="003B020E" w:rsidRPr="004D66EA" w:rsidRDefault="003B020E" w:rsidP="003B020E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0179DB89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3AE7D51C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AE771CE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C05E0F3" w14:textId="3001574E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3D40E4" w:rsidRPr="003D40E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893A086" w14:textId="77777777" w:rsidR="003B020E" w:rsidRPr="004D66EA" w:rsidRDefault="003B020E" w:rsidP="003B020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7281EAC6" w14:textId="77777777" w:rsidR="003B020E" w:rsidRPr="004D66EA" w:rsidRDefault="003B020E" w:rsidP="003B020E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272667D" w14:textId="378E3CE7" w:rsidR="00AD0064" w:rsidRPr="00CE7171" w:rsidRDefault="00F06FC1" w:rsidP="00CE717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CE7171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8B4264" w:rsidRPr="00CE7171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772170" w:rsidRPr="00CE7171">
        <w:rPr>
          <w:rFonts w:ascii="Arial" w:hAnsi="Arial" w:cs="Arial"/>
          <w:sz w:val="20"/>
          <w:szCs w:val="20"/>
          <w:lang w:eastAsia="en-US"/>
        </w:rPr>
        <w:t xml:space="preserve">IT odborníků </w:t>
      </w:r>
      <w:r w:rsidR="00AD0064" w:rsidRPr="00CE7171">
        <w:rPr>
          <w:rFonts w:ascii="Arial" w:hAnsi="Arial" w:cs="Arial"/>
          <w:sz w:val="20"/>
          <w:szCs w:val="20"/>
          <w:lang w:eastAsia="en-US"/>
        </w:rPr>
        <w:t xml:space="preserve">v oblasti </w:t>
      </w:r>
      <w:proofErr w:type="spellStart"/>
      <w:r w:rsidR="00CE7171" w:rsidRPr="00CE7171">
        <w:rPr>
          <w:rFonts w:ascii="Arial" w:hAnsi="Arial" w:cs="Arial"/>
          <w:sz w:val="20"/>
          <w:szCs w:val="20"/>
          <w:lang w:eastAsia="en-US"/>
        </w:rPr>
        <w:t>enterprise</w:t>
      </w:r>
      <w:proofErr w:type="spellEnd"/>
      <w:r w:rsidR="00AD0064" w:rsidRPr="00CE7171">
        <w:rPr>
          <w:rFonts w:ascii="Arial" w:hAnsi="Arial" w:cs="Arial"/>
          <w:sz w:val="20"/>
          <w:szCs w:val="20"/>
          <w:lang w:eastAsia="en-US"/>
        </w:rPr>
        <w:t xml:space="preserve"> architektury. </w:t>
      </w:r>
      <w:r w:rsidR="00CE7171" w:rsidRPr="00CE7171">
        <w:rPr>
          <w:rFonts w:ascii="Arial" w:hAnsi="Arial" w:cs="Arial"/>
          <w:sz w:val="20"/>
          <w:szCs w:val="20"/>
          <w:lang w:eastAsia="en-US"/>
        </w:rPr>
        <w:t>Podrobný popis činností je uveden dále v čl. 2.2 této Dílčí smlouvy u jednotlivých pozic IT odborníků</w:t>
      </w:r>
      <w:r w:rsidR="00CE717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D0064" w:rsidRPr="00CE7171">
        <w:rPr>
          <w:rFonts w:ascii="Arial" w:hAnsi="Arial" w:cs="Arial"/>
          <w:sz w:val="20"/>
          <w:szCs w:val="20"/>
          <w:lang w:eastAsia="en-US"/>
        </w:rPr>
        <w:t>(dále jen „</w:t>
      </w:r>
      <w:r w:rsidR="00AD0064" w:rsidRPr="00CE7171">
        <w:rPr>
          <w:rFonts w:ascii="Arial" w:hAnsi="Arial" w:cs="Arial"/>
          <w:b/>
          <w:bCs/>
          <w:sz w:val="20"/>
          <w:szCs w:val="20"/>
          <w:lang w:eastAsia="en-US"/>
        </w:rPr>
        <w:t>Služby</w:t>
      </w:r>
      <w:r w:rsidR="00AD0064" w:rsidRPr="00CE7171">
        <w:rPr>
          <w:rFonts w:ascii="Arial" w:hAnsi="Arial" w:cs="Arial"/>
          <w:sz w:val="20"/>
          <w:szCs w:val="20"/>
          <w:lang w:eastAsia="en-US"/>
        </w:rPr>
        <w:t>“).</w:t>
      </w:r>
    </w:p>
    <w:p w14:paraId="0F8CDE0B" w14:textId="29464371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 xml:space="preserve"> poskytnutí Služeb prostřednictvím </w:t>
      </w:r>
      <w:r w:rsidRPr="00E470A8">
        <w:rPr>
          <w:rFonts w:ascii="Arial" w:hAnsi="Arial" w:cs="Arial"/>
          <w:sz w:val="20"/>
          <w:szCs w:val="20"/>
        </w:rPr>
        <w:t xml:space="preserve">následujících pozic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851"/>
        <w:gridCol w:w="4110"/>
      </w:tblGrid>
      <w:tr w:rsidR="006A2A73" w:rsidRPr="00B36499" w14:paraId="56904BB6" w14:textId="51068A9E" w:rsidTr="006A2A73">
        <w:trPr>
          <w:trHeight w:val="397"/>
        </w:trPr>
        <w:tc>
          <w:tcPr>
            <w:tcW w:w="2268" w:type="dxa"/>
            <w:shd w:val="clear" w:color="000000" w:fill="DBE5F1"/>
            <w:vAlign w:val="center"/>
            <w:hideMark/>
          </w:tcPr>
          <w:p w14:paraId="2A2F1521" w14:textId="77777777" w:rsidR="006A2A73" w:rsidRPr="008C603A" w:rsidRDefault="006A2A73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276" w:type="dxa"/>
            <w:shd w:val="clear" w:color="000000" w:fill="DBE5F1"/>
            <w:vAlign w:val="center"/>
            <w:hideMark/>
          </w:tcPr>
          <w:p w14:paraId="6B4A5140" w14:textId="7A2EBAD2" w:rsidR="006A2A73" w:rsidRPr="008C603A" w:rsidRDefault="006A2A73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MD</w:t>
            </w:r>
          </w:p>
        </w:tc>
        <w:tc>
          <w:tcPr>
            <w:tcW w:w="851" w:type="dxa"/>
            <w:shd w:val="clear" w:color="000000" w:fill="DBE5F1"/>
            <w:vAlign w:val="center"/>
          </w:tcPr>
          <w:p w14:paraId="1D1C0248" w14:textId="77777777" w:rsidR="006A2A73" w:rsidRPr="008C603A" w:rsidRDefault="006A2A73" w:rsidP="006A2A7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4110" w:type="dxa"/>
            <w:shd w:val="clear" w:color="000000" w:fill="DBE5F1"/>
            <w:vAlign w:val="center"/>
          </w:tcPr>
          <w:p w14:paraId="0300B12F" w14:textId="5582C64F" w:rsidR="006A2A73" w:rsidRDefault="006A2A73" w:rsidP="006A2A7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činností</w:t>
            </w:r>
          </w:p>
        </w:tc>
      </w:tr>
      <w:tr w:rsidR="004A5FCC" w:rsidRPr="00B36499" w14:paraId="38183EB8" w14:textId="4C9A0D1F" w:rsidTr="00F86270">
        <w:trPr>
          <w:trHeight w:val="397"/>
        </w:trPr>
        <w:tc>
          <w:tcPr>
            <w:tcW w:w="2268" w:type="dxa"/>
            <w:shd w:val="clear" w:color="auto" w:fill="auto"/>
          </w:tcPr>
          <w:p w14:paraId="78B570DC" w14:textId="5E6DA16E" w:rsidR="004A5FCC" w:rsidRPr="004A5FCC" w:rsidRDefault="004A5FCC" w:rsidP="004A5FCC">
            <w:pPr>
              <w:spacing w:before="60" w:after="0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color w:val="000000"/>
                <w:sz w:val="20"/>
                <w:szCs w:val="18"/>
              </w:rPr>
              <w:t>Manager I</w:t>
            </w:r>
          </w:p>
        </w:tc>
        <w:tc>
          <w:tcPr>
            <w:tcW w:w="1276" w:type="dxa"/>
            <w:shd w:val="clear" w:color="auto" w:fill="auto"/>
          </w:tcPr>
          <w:p w14:paraId="63B7AFC4" w14:textId="0441DE8D" w:rsidR="004A5FCC" w:rsidRPr="004A5FCC" w:rsidRDefault="004A5FCC" w:rsidP="004A5FCC">
            <w:pPr>
              <w:spacing w:before="60"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color w:val="000000" w:themeColor="text1"/>
                <w:sz w:val="20"/>
                <w:szCs w:val="18"/>
              </w:rPr>
              <w:t>150</w:t>
            </w:r>
          </w:p>
        </w:tc>
        <w:tc>
          <w:tcPr>
            <w:tcW w:w="851" w:type="dxa"/>
          </w:tcPr>
          <w:p w14:paraId="18DED82F" w14:textId="16CED378" w:rsidR="004A5FCC" w:rsidRPr="004A5FCC" w:rsidRDefault="004A5FCC" w:rsidP="004A5FCC">
            <w:pPr>
              <w:spacing w:before="60"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4110" w:type="dxa"/>
          </w:tcPr>
          <w:p w14:paraId="4CF64F2E" w14:textId="0C1A2E0A" w:rsidR="004A5FCC" w:rsidRPr="004A5FCC" w:rsidRDefault="004A5FCC" w:rsidP="004A5FCC">
            <w:pPr>
              <w:spacing w:before="60" w:after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sz w:val="20"/>
                <w:szCs w:val="18"/>
              </w:rPr>
              <w:t xml:space="preserve">Tvorba </w:t>
            </w:r>
            <w:bookmarkStart w:id="9" w:name="_Hlk150343557"/>
            <w:proofErr w:type="spellStart"/>
            <w:r w:rsidRPr="004A5FCC">
              <w:rPr>
                <w:rFonts w:ascii="Arial" w:hAnsi="Arial" w:cs="Arial"/>
                <w:sz w:val="20"/>
                <w:szCs w:val="18"/>
              </w:rPr>
              <w:t>enterprise</w:t>
            </w:r>
            <w:proofErr w:type="spellEnd"/>
            <w:r w:rsidRPr="004A5FCC">
              <w:rPr>
                <w:rFonts w:ascii="Arial" w:hAnsi="Arial" w:cs="Arial"/>
                <w:sz w:val="20"/>
                <w:szCs w:val="18"/>
              </w:rPr>
              <w:t xml:space="preserve"> architektury v oblasti procesního řízení a centralizace zpracování vybraných procesů nebo aktivit. Nedílnou úlohou bude také posouzení dopadů na ostatní systémy MPSV a ČSSZ, stanovení vhodných integračních </w:t>
            </w:r>
            <w:proofErr w:type="spellStart"/>
            <w:r w:rsidRPr="004A5FCC">
              <w:rPr>
                <w:rFonts w:ascii="Arial" w:hAnsi="Arial" w:cs="Arial"/>
                <w:sz w:val="20"/>
                <w:szCs w:val="18"/>
              </w:rPr>
              <w:t>patternů</w:t>
            </w:r>
            <w:proofErr w:type="spellEnd"/>
            <w:r w:rsidRPr="004A5FCC">
              <w:rPr>
                <w:rFonts w:ascii="Arial" w:hAnsi="Arial" w:cs="Arial"/>
                <w:sz w:val="20"/>
                <w:szCs w:val="18"/>
              </w:rPr>
              <w:t xml:space="preserve">, návrh integrace stávajících </w:t>
            </w:r>
            <w:proofErr w:type="spellStart"/>
            <w:r w:rsidRPr="004A5FCC">
              <w:rPr>
                <w:rFonts w:ascii="Arial" w:hAnsi="Arial" w:cs="Arial"/>
                <w:sz w:val="20"/>
                <w:szCs w:val="18"/>
              </w:rPr>
              <w:t>stavově</w:t>
            </w:r>
            <w:proofErr w:type="spellEnd"/>
            <w:r w:rsidRPr="004A5FCC">
              <w:rPr>
                <w:rFonts w:ascii="Arial" w:hAnsi="Arial" w:cs="Arial"/>
                <w:sz w:val="20"/>
                <w:szCs w:val="18"/>
              </w:rPr>
              <w:t xml:space="preserve"> orientovaných AIS a stanovaní referenční architektury jednotlivých procesně orientovaných systémů</w:t>
            </w:r>
            <w:bookmarkEnd w:id="9"/>
            <w:r w:rsidRPr="004A5FCC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4A5FCC" w:rsidRPr="00B36499" w14:paraId="4CA74608" w14:textId="20487E4A" w:rsidTr="00F86270">
        <w:trPr>
          <w:trHeight w:val="397"/>
        </w:trPr>
        <w:tc>
          <w:tcPr>
            <w:tcW w:w="2268" w:type="dxa"/>
            <w:shd w:val="clear" w:color="auto" w:fill="auto"/>
          </w:tcPr>
          <w:p w14:paraId="152AE2CD" w14:textId="32A2D996" w:rsidR="004A5FCC" w:rsidRPr="004A5FCC" w:rsidRDefault="004A5FCC" w:rsidP="004A5FCC">
            <w:pPr>
              <w:spacing w:before="60" w:after="0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color w:val="000000"/>
                <w:sz w:val="20"/>
                <w:szCs w:val="18"/>
              </w:rPr>
              <w:t>Manager II</w:t>
            </w:r>
          </w:p>
        </w:tc>
        <w:tc>
          <w:tcPr>
            <w:tcW w:w="1276" w:type="dxa"/>
            <w:shd w:val="clear" w:color="auto" w:fill="auto"/>
          </w:tcPr>
          <w:p w14:paraId="294B90AA" w14:textId="1484A114" w:rsidR="004A5FCC" w:rsidRPr="004A5FCC" w:rsidRDefault="004A5FCC" w:rsidP="004A5FCC">
            <w:pPr>
              <w:spacing w:before="60"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color w:val="000000" w:themeColor="text1"/>
                <w:sz w:val="20"/>
                <w:szCs w:val="18"/>
              </w:rPr>
              <w:t>150</w:t>
            </w:r>
          </w:p>
        </w:tc>
        <w:tc>
          <w:tcPr>
            <w:tcW w:w="851" w:type="dxa"/>
          </w:tcPr>
          <w:p w14:paraId="52F99A74" w14:textId="69232AE2" w:rsidR="004A5FCC" w:rsidRPr="004A5FCC" w:rsidRDefault="004A5FCC" w:rsidP="004A5FCC">
            <w:pPr>
              <w:spacing w:before="60"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A5FCC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4110" w:type="dxa"/>
          </w:tcPr>
          <w:p w14:paraId="1821A9E9" w14:textId="4860A5A1" w:rsidR="004A5FCC" w:rsidRPr="004A5FCC" w:rsidRDefault="004A5FCC" w:rsidP="004A5FCC">
            <w:pPr>
              <w:spacing w:before="60" w:after="0"/>
              <w:jc w:val="both"/>
              <w:rPr>
                <w:rFonts w:ascii="Arial" w:hAnsi="Arial" w:cs="Arial"/>
                <w:sz w:val="20"/>
                <w:szCs w:val="18"/>
              </w:rPr>
            </w:pPr>
            <w:bookmarkStart w:id="10" w:name="_Hlk150343660"/>
            <w:r w:rsidRPr="004A5FCC">
              <w:rPr>
                <w:rFonts w:ascii="Arial" w:hAnsi="Arial" w:cs="Arial"/>
                <w:sz w:val="20"/>
                <w:szCs w:val="18"/>
              </w:rPr>
              <w:t xml:space="preserve">Tvorba </w:t>
            </w:r>
            <w:proofErr w:type="spellStart"/>
            <w:r w:rsidRPr="004A5FCC">
              <w:rPr>
                <w:rFonts w:ascii="Arial" w:hAnsi="Arial" w:cs="Arial"/>
                <w:sz w:val="20"/>
                <w:szCs w:val="18"/>
              </w:rPr>
              <w:t>enterprise</w:t>
            </w:r>
            <w:proofErr w:type="spellEnd"/>
            <w:r w:rsidRPr="004A5FCC">
              <w:rPr>
                <w:rFonts w:ascii="Arial" w:hAnsi="Arial" w:cs="Arial"/>
                <w:sz w:val="20"/>
                <w:szCs w:val="18"/>
              </w:rPr>
              <w:t xml:space="preserve"> architektury pro zpracování dat JMHZ v rámci </w:t>
            </w:r>
            <w:proofErr w:type="gramStart"/>
            <w:r w:rsidRPr="004A5FCC">
              <w:rPr>
                <w:rFonts w:ascii="Arial" w:hAnsi="Arial" w:cs="Arial"/>
                <w:sz w:val="20"/>
                <w:szCs w:val="18"/>
              </w:rPr>
              <w:t>rezortu</w:t>
            </w:r>
            <w:proofErr w:type="gramEnd"/>
            <w:r w:rsidRPr="004A5FCC">
              <w:rPr>
                <w:rFonts w:ascii="Arial" w:hAnsi="Arial" w:cs="Arial"/>
                <w:sz w:val="20"/>
                <w:szCs w:val="18"/>
              </w:rPr>
              <w:t xml:space="preserve"> a jejich distribuce a využití v agendových systémech MPSV a ČSSZ. Součástí bude specifikace distribučního mechanismu těchto dat včetně jejich využití pro potřeby DWH a reportingu.</w:t>
            </w:r>
            <w:bookmarkEnd w:id="10"/>
            <w:r w:rsidRPr="004A5FCC">
              <w:rPr>
                <w:rFonts w:ascii="Arial" w:hAnsi="Arial" w:cs="Arial"/>
                <w:sz w:val="20"/>
                <w:szCs w:val="18"/>
              </w:rPr>
              <w:t xml:space="preserve"> Nedílnou úlohou bude také posouzení dopadů na ostatní systémy MPSV a ČSSZ, stanovení vhodných integračních </w:t>
            </w:r>
            <w:proofErr w:type="spellStart"/>
            <w:r w:rsidRPr="004A5FCC">
              <w:rPr>
                <w:rFonts w:ascii="Arial" w:hAnsi="Arial" w:cs="Arial"/>
                <w:sz w:val="20"/>
                <w:szCs w:val="18"/>
              </w:rPr>
              <w:t>patternů</w:t>
            </w:r>
            <w:proofErr w:type="spellEnd"/>
            <w:r w:rsidRPr="004A5FCC">
              <w:rPr>
                <w:rFonts w:ascii="Arial" w:hAnsi="Arial" w:cs="Arial"/>
                <w:sz w:val="20"/>
                <w:szCs w:val="18"/>
              </w:rPr>
              <w:t>, návrh integrace stávajících AIS a stanovaní referenční architektury využití těchto dat.</w:t>
            </w:r>
          </w:p>
        </w:tc>
      </w:tr>
    </w:tbl>
    <w:p w14:paraId="649E8FA4" w14:textId="022D77C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</w:t>
      </w:r>
      <w:r>
        <w:rPr>
          <w:rFonts w:ascii="Arial" w:hAnsi="Arial" w:cs="Arial"/>
          <w:sz w:val="20"/>
          <w:szCs w:val="20"/>
        </w:rPr>
        <w:lastRenderedPageBreak/>
        <w:t>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A4BFDB0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98485684"/>
      <w:bookmarkStart w:id="12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</w:t>
      </w:r>
      <w:r w:rsidR="00AD0064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AD0064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člena realizačního týmu je osoba s přinejmenším stejnou kvalifikací a stejný bodovým ohodnocením dle stanoveného způsobu hodnocení v rámci Výzvy k podání nabídek na uzavření této Dílčí smlouvy jako nahrazovaný člen</w:t>
      </w:r>
      <w:r w:rsidR="006A2A73">
        <w:rPr>
          <w:rFonts w:ascii="Arial" w:hAnsi="Arial" w:cs="Arial"/>
          <w:sz w:val="20"/>
          <w:szCs w:val="20"/>
        </w:rPr>
        <w:t xml:space="preserve"> v případě, že nabídka byla hodnocena</w:t>
      </w:r>
      <w:r w:rsidR="00E24E6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11"/>
      <w:bookmarkEnd w:id="12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3" w:name="_Toc357594082"/>
      <w:bookmarkStart w:id="14" w:name="_Toc358638378"/>
      <w:bookmarkStart w:id="15" w:name="_Toc361816451"/>
      <w:bookmarkStart w:id="16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3"/>
      <w:bookmarkEnd w:id="14"/>
      <w:bookmarkEnd w:id="15"/>
      <w:bookmarkEnd w:id="16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2529A2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</w:t>
      </w:r>
      <w:r w:rsidRPr="00AD0064">
        <w:rPr>
          <w:rFonts w:ascii="Arial" w:hAnsi="Arial" w:cs="Arial"/>
          <w:sz w:val="20"/>
          <w:szCs w:val="20"/>
        </w:rPr>
        <w:t xml:space="preserve">uvedeny v Příloze č. </w:t>
      </w:r>
      <w:r w:rsidR="00AD0064" w:rsidRPr="00AD0064">
        <w:rPr>
          <w:rFonts w:ascii="Arial" w:hAnsi="Arial" w:cs="Arial"/>
          <w:sz w:val="20"/>
          <w:szCs w:val="20"/>
        </w:rPr>
        <w:t>1</w:t>
      </w:r>
      <w:r w:rsidRPr="00AD0064">
        <w:rPr>
          <w:rFonts w:ascii="Arial" w:hAnsi="Arial" w:cs="Arial"/>
          <w:sz w:val="20"/>
          <w:szCs w:val="20"/>
        </w:rPr>
        <w:t xml:space="preserve"> této Dílčí</w:t>
      </w:r>
      <w:r>
        <w:rPr>
          <w:rFonts w:ascii="Arial" w:hAnsi="Arial" w:cs="Arial"/>
          <w:sz w:val="20"/>
          <w:szCs w:val="20"/>
        </w:rPr>
        <w:t xml:space="preserve">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F110A7B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7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B020E">
        <w:rPr>
          <w:rFonts w:ascii="Arial" w:hAnsi="Arial" w:cs="Arial"/>
          <w:sz w:val="20"/>
          <w:szCs w:val="20"/>
          <w:lang w:eastAsia="en-US"/>
        </w:rPr>
        <w:t xml:space="preserve"> 3 900 000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7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149F72E5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AD0064">
        <w:rPr>
          <w:rFonts w:ascii="Arial" w:hAnsi="Arial" w:cs="Arial"/>
          <w:sz w:val="20"/>
          <w:szCs w:val="20"/>
          <w:lang w:eastAsia="en-US"/>
        </w:rPr>
        <w:t>do 3</w:t>
      </w:r>
      <w:r w:rsidR="0057695E">
        <w:rPr>
          <w:rFonts w:ascii="Arial" w:hAnsi="Arial" w:cs="Arial"/>
          <w:sz w:val="20"/>
          <w:szCs w:val="20"/>
          <w:lang w:eastAsia="en-US"/>
        </w:rPr>
        <w:t>1</w:t>
      </w:r>
      <w:r w:rsidR="00AD006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57695E">
        <w:rPr>
          <w:rFonts w:ascii="Arial" w:hAnsi="Arial" w:cs="Arial"/>
          <w:sz w:val="20"/>
          <w:szCs w:val="20"/>
          <w:lang w:eastAsia="en-US"/>
        </w:rPr>
        <w:t>8</w:t>
      </w:r>
      <w:r w:rsidR="00AD0064">
        <w:rPr>
          <w:rFonts w:ascii="Arial" w:hAnsi="Arial" w:cs="Arial"/>
          <w:sz w:val="20"/>
          <w:szCs w:val="20"/>
          <w:lang w:eastAsia="en-US"/>
        </w:rPr>
        <w:t>. 2026</w:t>
      </w:r>
      <w:r w:rsidR="00C37ABE" w:rsidRPr="0081639B">
        <w:rPr>
          <w:rFonts w:ascii="Arial" w:hAnsi="Arial" w:cs="Arial"/>
          <w:sz w:val="20"/>
          <w:szCs w:val="20"/>
          <w:lang w:eastAsia="en-US"/>
        </w:rPr>
        <w:t xml:space="preserve"> ode dne nabytí účinnosti smlouvy</w:t>
      </w:r>
      <w:r w:rsidRPr="0081639B"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</w:t>
      </w:r>
      <w:r>
        <w:rPr>
          <w:rFonts w:ascii="Arial" w:hAnsi="Arial" w:cs="Arial"/>
          <w:sz w:val="20"/>
          <w:szCs w:val="20"/>
          <w:lang w:eastAsia="en-US"/>
        </w:rPr>
        <w:t xml:space="preserve">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8" w:name="_Toc357594085"/>
      <w:bookmarkStart w:id="19" w:name="_Toc358638381"/>
      <w:bookmarkStart w:id="20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8"/>
      <w:bookmarkEnd w:id="19"/>
      <w:bookmarkEnd w:id="20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50AE61A8" w14:textId="3450CB8F" w:rsidR="008641E1" w:rsidRDefault="008641E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7717DE9A" w14:textId="77777777" w:rsidR="003B020E" w:rsidRDefault="003B020E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7F26AEA3" w14:textId="77777777" w:rsidR="003B020E" w:rsidRDefault="003B020E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3B020E" w:rsidRPr="00A16B28" w14:paraId="72439A05" w14:textId="77777777" w:rsidTr="002371A1">
        <w:trPr>
          <w:jc w:val="center"/>
        </w:trPr>
        <w:tc>
          <w:tcPr>
            <w:tcW w:w="4678" w:type="dxa"/>
          </w:tcPr>
          <w:p w14:paraId="0C295AAC" w14:textId="77777777" w:rsidR="003B020E" w:rsidRPr="00E72ACD" w:rsidRDefault="003B020E" w:rsidP="002371A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t>Objednatel</w:t>
            </w:r>
          </w:p>
          <w:p w14:paraId="29882704" w14:textId="77777777" w:rsidR="003B020E" w:rsidRPr="00E72ACD" w:rsidRDefault="003B020E" w:rsidP="002371A1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74D9693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2696623E" w14:textId="77777777" w:rsidR="003B020E" w:rsidRPr="00E72ACD" w:rsidRDefault="003B020E" w:rsidP="002371A1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E72ACD">
              <w:rPr>
                <w:rFonts w:ascii="Arial" w:hAnsi="Arial" w:cs="Arial"/>
                <w:bCs/>
                <w:sz w:val="20"/>
                <w:szCs w:val="20"/>
              </w:rPr>
              <w:t>tronického podpisu</w:t>
            </w:r>
          </w:p>
        </w:tc>
      </w:tr>
      <w:tr w:rsidR="003B020E" w:rsidRPr="00A16B28" w14:paraId="5B20A866" w14:textId="77777777" w:rsidTr="002371A1">
        <w:trPr>
          <w:jc w:val="center"/>
        </w:trPr>
        <w:tc>
          <w:tcPr>
            <w:tcW w:w="4678" w:type="dxa"/>
          </w:tcPr>
          <w:p w14:paraId="2678A62F" w14:textId="77777777" w:rsidR="003B020E" w:rsidRDefault="003B020E" w:rsidP="002371A1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D8C0FFE" w14:textId="77777777" w:rsidR="003B020E" w:rsidRPr="00E72ACD" w:rsidRDefault="003B020E" w:rsidP="002371A1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014E88F3" w14:textId="77777777" w:rsidR="003B020E" w:rsidRPr="00E72ACD" w:rsidRDefault="003B020E" w:rsidP="002371A1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3CE8878D" w14:textId="77777777" w:rsidR="003B020E" w:rsidRPr="00E72ACD" w:rsidRDefault="003B020E" w:rsidP="002371A1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3FA50BAF" w14:textId="77777777" w:rsidR="003B020E" w:rsidRPr="00A16B28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4A28F173" w14:textId="3E7F0555" w:rsidR="003B020E" w:rsidRPr="00E72ACD" w:rsidRDefault="003B020E" w:rsidP="002371A1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1FC3A265" w14:textId="77777777" w:rsidR="003B020E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39B976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8CA341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5FE814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24571D96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0FFC3F9A" w14:textId="77777777" w:rsidR="003B020E" w:rsidRPr="00E72ACD" w:rsidRDefault="003B020E" w:rsidP="003D40E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020E" w:rsidRPr="00A16B28" w14:paraId="50EC7A3C" w14:textId="77777777" w:rsidTr="002371A1">
        <w:trPr>
          <w:jc w:val="center"/>
        </w:trPr>
        <w:tc>
          <w:tcPr>
            <w:tcW w:w="4678" w:type="dxa"/>
          </w:tcPr>
          <w:p w14:paraId="0EE92667" w14:textId="77777777" w:rsidR="003B020E" w:rsidRPr="00A16B28" w:rsidRDefault="003B020E" w:rsidP="002371A1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172ECA0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20E" w:rsidRPr="00A16B28" w14:paraId="7F8E3F56" w14:textId="77777777" w:rsidTr="002371A1">
        <w:trPr>
          <w:jc w:val="center"/>
        </w:trPr>
        <w:tc>
          <w:tcPr>
            <w:tcW w:w="4678" w:type="dxa"/>
          </w:tcPr>
          <w:p w14:paraId="1B1A2DE9" w14:textId="77777777" w:rsidR="003B020E" w:rsidRPr="00A16B28" w:rsidRDefault="003B020E" w:rsidP="002371A1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65FFC84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B67289F" w14:textId="77777777" w:rsidR="003B020E" w:rsidRPr="00E72ACD" w:rsidRDefault="003B020E" w:rsidP="002371A1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3B020E" w:rsidRPr="00A16B28" w14:paraId="70863B82" w14:textId="77777777" w:rsidTr="002371A1">
        <w:trPr>
          <w:jc w:val="center"/>
        </w:trPr>
        <w:tc>
          <w:tcPr>
            <w:tcW w:w="4678" w:type="dxa"/>
          </w:tcPr>
          <w:p w14:paraId="0F20D5CF" w14:textId="77777777" w:rsidR="003B020E" w:rsidRPr="00A16B28" w:rsidRDefault="003B020E" w:rsidP="002371A1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9B71A92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8351F9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8EC658B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006628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5BD79D" w14:textId="77777777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40C21401" w14:textId="29FC57FC" w:rsidR="003B020E" w:rsidRPr="00E72ACD" w:rsidRDefault="003B020E" w:rsidP="002371A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DC708" w14:textId="77777777" w:rsidR="003B020E" w:rsidRPr="00A16B28" w:rsidRDefault="003B020E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1867C6F" w14:textId="77777777" w:rsidR="008641E1" w:rsidRDefault="008641E1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6C8FC641" w14:textId="194D101B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C3ED9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1EBED65C" w:rsidR="002C3ED9" w:rsidRPr="00AA4914" w:rsidRDefault="00AD0064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</w:t>
            </w:r>
            <w:r w:rsidR="00CE4868">
              <w:rPr>
                <w:rFonts w:ascii="Arial" w:hAnsi="Arial" w:cs="Arial"/>
                <w:sz w:val="20"/>
                <w:szCs w:val="18"/>
              </w:rPr>
              <w:t>anager 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2A19F74E" w:rsidR="002C3ED9" w:rsidRPr="002224C8" w:rsidRDefault="003D40E4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D40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2C3ED9" w:rsidRPr="00BB2C2E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0CB1A272" w:rsidR="002C3ED9" w:rsidRPr="003B020E" w:rsidRDefault="003B020E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020E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2C3ED9" w:rsidRPr="00A5360B" w14:paraId="54EB900E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63E1730" w14:textId="040715FA" w:rsidR="002C3ED9" w:rsidRPr="00AA4914" w:rsidRDefault="00CE4868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Manager</w:t>
            </w:r>
            <w:r w:rsidR="00AD0064">
              <w:rPr>
                <w:rFonts w:ascii="Arial" w:hAnsi="Arial" w:cs="Arial"/>
                <w:sz w:val="20"/>
                <w:szCs w:val="18"/>
              </w:rPr>
              <w:t xml:space="preserve"> II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C47A2" w14:textId="0A71C5D5" w:rsidR="002C3ED9" w:rsidRPr="002224C8" w:rsidRDefault="003D40E4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D40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4D24D85C" w14:textId="607E2324" w:rsidR="002C3ED9" w:rsidRPr="00D57C88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8D1857" w14:textId="5DA3094E" w:rsidR="002C3ED9" w:rsidRPr="003B020E" w:rsidRDefault="003B020E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B020E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2pt" o:bullet="t">
        <v:imagedata r:id="rId1" o:title=""/>
      </v:shape>
    </w:pict>
  </w:numPicBullet>
  <w:numPicBullet w:numPicBulletId="1">
    <w:pict>
      <v:shape id="_x0000_i1027" type="#_x0000_t75" style="width:14.4pt;height:14.4pt" o:bullet="t">
        <v:imagedata r:id="rId2" o:title=""/>
      </v:shape>
    </w:pict>
  </w:numPicBullet>
  <w:numPicBullet w:numPicBulletId="2">
    <w:pict>
      <v:shape id="_x0000_i1028" type="#_x0000_t75" style="width:7.2pt;height:7.2pt" o:bullet="t">
        <v:imagedata r:id="rId3" o:title=""/>
      </v:shape>
    </w:pict>
  </w:numPicBullet>
  <w:numPicBullet w:numPicBulletId="3">
    <w:pict>
      <v:shape id="_x0000_i1029" type="#_x0000_t75" style="width:7.2pt;height:7.2pt" o:bullet="t">
        <v:imagedata r:id="rId4" o:title=""/>
      </v:shape>
    </w:pict>
  </w:numPicBullet>
  <w:numPicBullet w:numPicBulletId="4">
    <w:pict>
      <v:shape id="_x0000_i1030" type="#_x0000_t75" style="width:7.2pt;height:7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919B0"/>
    <w:multiLevelType w:val="hybridMultilevel"/>
    <w:tmpl w:val="42840D02"/>
    <w:lvl w:ilvl="0" w:tplc="5FF2314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39F744F"/>
    <w:multiLevelType w:val="hybridMultilevel"/>
    <w:tmpl w:val="E3DC351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B849F0"/>
    <w:multiLevelType w:val="hybridMultilevel"/>
    <w:tmpl w:val="8D7C38A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51B0748"/>
    <w:multiLevelType w:val="hybridMultilevel"/>
    <w:tmpl w:val="2458B560"/>
    <w:lvl w:ilvl="0" w:tplc="996C2C9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0"/>
  </w:num>
  <w:num w:numId="8" w16cid:durableId="2060742888">
    <w:abstractNumId w:val="55"/>
  </w:num>
  <w:num w:numId="9" w16cid:durableId="745686164">
    <w:abstractNumId w:val="35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9"/>
  </w:num>
  <w:num w:numId="16" w16cid:durableId="252393947">
    <w:abstractNumId w:val="15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7"/>
  </w:num>
  <w:num w:numId="23" w16cid:durableId="7706645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8"/>
  </w:num>
  <w:num w:numId="27" w16cid:durableId="173426749">
    <w:abstractNumId w:val="45"/>
  </w:num>
  <w:num w:numId="28" w16cid:durableId="758210841">
    <w:abstractNumId w:val="53"/>
  </w:num>
  <w:num w:numId="29" w16cid:durableId="359165940">
    <w:abstractNumId w:val="54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51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4"/>
  </w:num>
  <w:num w:numId="43" w16cid:durableId="936643173">
    <w:abstractNumId w:val="58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4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2"/>
  </w:num>
  <w:num w:numId="50" w16cid:durableId="38555215">
    <w:abstractNumId w:val="46"/>
  </w:num>
  <w:num w:numId="51" w16cid:durableId="1764256372">
    <w:abstractNumId w:val="34"/>
  </w:num>
  <w:num w:numId="52" w16cid:durableId="392585157">
    <w:abstractNumId w:val="43"/>
  </w:num>
  <w:num w:numId="53" w16cid:durableId="1064445718">
    <w:abstractNumId w:val="13"/>
  </w:num>
  <w:num w:numId="54" w16cid:durableId="1876577534">
    <w:abstractNumId w:val="57"/>
  </w:num>
  <w:num w:numId="55" w16cid:durableId="78142673">
    <w:abstractNumId w:val="8"/>
  </w:num>
  <w:num w:numId="56" w16cid:durableId="101071941">
    <w:abstractNumId w:val="48"/>
  </w:num>
  <w:num w:numId="57" w16cid:durableId="1185971803">
    <w:abstractNumId w:val="25"/>
  </w:num>
  <w:num w:numId="58" w16cid:durableId="743334266">
    <w:abstractNumId w:val="30"/>
  </w:num>
  <w:num w:numId="59" w16cid:durableId="1464034466">
    <w:abstractNumId w:val="12"/>
  </w:num>
  <w:num w:numId="60" w16cid:durableId="615252699">
    <w:abstractNumId w:val="25"/>
  </w:num>
  <w:num w:numId="61" w16cid:durableId="195586376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2D24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2BC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0BE4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29A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ED9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020E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0E4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5FCC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5E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539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C6F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09DB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2A73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3F77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39B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41E1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064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0FD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5F2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9BD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868"/>
    <w:rsid w:val="00CE4EF1"/>
    <w:rsid w:val="00CE5BA1"/>
    <w:rsid w:val="00CE602D"/>
    <w:rsid w:val="00CE6AE8"/>
    <w:rsid w:val="00CE6F7B"/>
    <w:rsid w:val="00CE7171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3CF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382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  <lcf76f155ced4ddcb4097134ff3c332f xmlns="de994c9b-0281-4d00-9fe8-d39a2f856ba7">
      <Terms xmlns="http://schemas.microsoft.com/office/infopath/2007/PartnerControls"/>
    </lcf76f155ced4ddcb4097134ff3c332f>
    <TaxCatchAll xmlns="34947269-d457-4f32-8da8-b688681722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744B7AEEE3641B4DD478EED8BE97E" ma:contentTypeVersion="15" ma:contentTypeDescription="Vytvoří nový dokument" ma:contentTypeScope="" ma:versionID="21c40a2a160a1224230c8d62dbb7e6cf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6e84dbad7a31599f4ac02d4656ac32aa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c2017a-7311-4bf8-97f6-39783355a3ef}" ma:internalName="TaxCatchAll" ma:showField="CatchAllData" ma:web="34947269-d457-4f32-8da8-b68868172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  <ds:schemaRef ds:uri="http://schemas.microsoft.com/office/infopath/2007/PartnerControls"/>
    <ds:schemaRef ds:uri="34947269-d457-4f32-8da8-b688681722aa"/>
  </ds:schemaRefs>
</ds:datastoreItem>
</file>

<file path=customXml/itemProps3.xml><?xml version="1.0" encoding="utf-8"?>
<ds:datastoreItem xmlns:ds="http://schemas.openxmlformats.org/officeDocument/2006/customXml" ds:itemID="{197E6408-D3E5-432C-BA2A-55DB650F8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1160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83</cp:revision>
  <cp:lastPrinted>2022-11-22T11:37:00Z</cp:lastPrinted>
  <dcterms:created xsi:type="dcterms:W3CDTF">2023-08-14T19:38:00Z</dcterms:created>
  <dcterms:modified xsi:type="dcterms:W3CDTF">2025-10-09T12:25:00Z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