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915EC" w14:textId="77777777" w:rsidR="004676CA" w:rsidRDefault="004676CA">
      <w:pPr>
        <w:pStyle w:val="Zkladntext"/>
        <w:rPr>
          <w:b/>
        </w:rPr>
      </w:pPr>
    </w:p>
    <w:p w14:paraId="028AD38F" w14:textId="5242F382" w:rsidR="006D472C" w:rsidRPr="009E46EC" w:rsidRDefault="006D472C">
      <w:pPr>
        <w:pStyle w:val="Zkladntext"/>
        <w:rPr>
          <w:b/>
        </w:rPr>
      </w:pPr>
      <w:r w:rsidRPr="009E46EC">
        <w:rPr>
          <w:b/>
        </w:rPr>
        <w:t>Dohoda o</w:t>
      </w:r>
      <w:r w:rsidR="00C23BFF">
        <w:rPr>
          <w:b/>
        </w:rPr>
        <w:t> </w:t>
      </w:r>
      <w:r w:rsidR="00656E22" w:rsidRPr="009E46EC">
        <w:rPr>
          <w:b/>
        </w:rPr>
        <w:t xml:space="preserve">poskytnutí </w:t>
      </w:r>
      <w:r w:rsidRPr="009E46EC">
        <w:rPr>
          <w:b/>
        </w:rPr>
        <w:t>hmotné podpo</w:t>
      </w:r>
      <w:r w:rsidR="00656E22" w:rsidRPr="009E46EC">
        <w:rPr>
          <w:b/>
        </w:rPr>
        <w:t>ry</w:t>
      </w:r>
      <w:r w:rsidRPr="009E46EC">
        <w:rPr>
          <w:b/>
        </w:rPr>
        <w:t xml:space="preserve"> </w:t>
      </w:r>
      <w:r w:rsidR="00930055">
        <w:rPr>
          <w:b/>
        </w:rPr>
        <w:t>pořízení dlouhodobého hmotného a</w:t>
      </w:r>
      <w:r w:rsidR="00C23BFF">
        <w:rPr>
          <w:b/>
        </w:rPr>
        <w:t> </w:t>
      </w:r>
      <w:r w:rsidR="00930055">
        <w:rPr>
          <w:b/>
        </w:rPr>
        <w:t>nehmotného majetku v</w:t>
      </w:r>
      <w:r w:rsidR="00C23BFF">
        <w:rPr>
          <w:b/>
        </w:rPr>
        <w:t> </w:t>
      </w:r>
      <w:r w:rsidR="00930055">
        <w:rPr>
          <w:b/>
        </w:rPr>
        <w:t>rámci investiční pobíd</w:t>
      </w:r>
      <w:r w:rsidR="005428A9">
        <w:rPr>
          <w:b/>
        </w:rPr>
        <w:t>ky</w:t>
      </w:r>
    </w:p>
    <w:p w14:paraId="22E2B9BE" w14:textId="77777777" w:rsidR="006D472C" w:rsidRPr="009E46EC" w:rsidRDefault="006D472C">
      <w:pPr>
        <w:tabs>
          <w:tab w:val="right" w:pos="4536"/>
        </w:tabs>
        <w:jc w:val="center"/>
        <w:rPr>
          <w:rFonts w:ascii="Arial" w:hAnsi="Arial"/>
          <w:b/>
          <w:u w:val="single"/>
        </w:rPr>
      </w:pPr>
    </w:p>
    <w:p w14:paraId="6EFC689E" w14:textId="231A5CFE" w:rsidR="006D472C" w:rsidRPr="00A40554" w:rsidRDefault="00E80D57">
      <w:pPr>
        <w:jc w:val="center"/>
        <w:rPr>
          <w:rFonts w:ascii="Arial" w:hAnsi="Arial"/>
        </w:rPr>
      </w:pPr>
      <w:proofErr w:type="spellStart"/>
      <w:r w:rsidRPr="00A40554">
        <w:rPr>
          <w:rFonts w:ascii="Arial" w:hAnsi="Arial"/>
        </w:rPr>
        <w:t>e</w:t>
      </w:r>
      <w:r w:rsidR="008C2F9C" w:rsidRPr="00A40554">
        <w:rPr>
          <w:rFonts w:ascii="Arial" w:hAnsi="Arial"/>
        </w:rPr>
        <w:t>v</w:t>
      </w:r>
      <w:r w:rsidRPr="00A40554">
        <w:rPr>
          <w:rFonts w:ascii="Arial" w:hAnsi="Arial"/>
        </w:rPr>
        <w:t>.</w:t>
      </w:r>
      <w:r w:rsidR="00635A1E" w:rsidRPr="00A40554">
        <w:rPr>
          <w:rFonts w:ascii="Arial" w:hAnsi="Arial"/>
        </w:rPr>
        <w:t>č</w:t>
      </w:r>
      <w:proofErr w:type="spellEnd"/>
      <w:r w:rsidR="00635A1E" w:rsidRPr="00A40554">
        <w:rPr>
          <w:rFonts w:ascii="Arial" w:hAnsi="Arial"/>
        </w:rPr>
        <w:t>.</w:t>
      </w:r>
      <w:r w:rsidR="00A40554" w:rsidRPr="00A40554">
        <w:rPr>
          <w:rFonts w:ascii="Arial" w:hAnsi="Arial"/>
        </w:rPr>
        <w:t xml:space="preserve"> 188/2025</w:t>
      </w:r>
    </w:p>
    <w:p w14:paraId="1955066D" w14:textId="06134B8D" w:rsidR="00635A1E" w:rsidRPr="00B85EA1" w:rsidRDefault="00477039" w:rsidP="00635A1E">
      <w:pPr>
        <w:jc w:val="center"/>
        <w:rPr>
          <w:rFonts w:ascii="Arial" w:hAnsi="Arial"/>
          <w:sz w:val="22"/>
          <w:szCs w:val="22"/>
        </w:rPr>
      </w:pPr>
      <w:r w:rsidRPr="00B85EA1">
        <w:rPr>
          <w:rFonts w:ascii="Arial" w:hAnsi="Arial"/>
          <w:sz w:val="22"/>
          <w:szCs w:val="22"/>
        </w:rPr>
        <w:t>č</w:t>
      </w:r>
      <w:r w:rsidR="00635A1E" w:rsidRPr="00B85EA1">
        <w:rPr>
          <w:rFonts w:ascii="Arial" w:hAnsi="Arial"/>
          <w:sz w:val="22"/>
          <w:szCs w:val="22"/>
        </w:rPr>
        <w:t>.j.:</w:t>
      </w:r>
      <w:r w:rsidR="00602D35" w:rsidRPr="00B85EA1">
        <w:rPr>
          <w:rFonts w:ascii="Arial" w:hAnsi="Arial"/>
          <w:sz w:val="22"/>
          <w:szCs w:val="22"/>
        </w:rPr>
        <w:t xml:space="preserve"> MPO</w:t>
      </w:r>
      <w:r w:rsidR="00B85EA1" w:rsidRPr="00B85EA1">
        <w:rPr>
          <w:rFonts w:ascii="Arial" w:hAnsi="Arial"/>
          <w:sz w:val="22"/>
          <w:szCs w:val="22"/>
        </w:rPr>
        <w:t xml:space="preserve"> 102451/2025</w:t>
      </w:r>
      <w:r w:rsidR="00602D35" w:rsidRPr="00B85EA1">
        <w:rPr>
          <w:rFonts w:ascii="Arial" w:hAnsi="Arial"/>
          <w:sz w:val="22"/>
          <w:szCs w:val="22"/>
        </w:rPr>
        <w:t xml:space="preserve"> </w:t>
      </w:r>
    </w:p>
    <w:p w14:paraId="5BD46EBE" w14:textId="0883D969" w:rsidR="00602D35" w:rsidRPr="00DE3798" w:rsidRDefault="00602D35" w:rsidP="00635A1E">
      <w:pPr>
        <w:jc w:val="center"/>
        <w:rPr>
          <w:rFonts w:ascii="Arial" w:hAnsi="Arial"/>
          <w:sz w:val="22"/>
          <w:szCs w:val="22"/>
        </w:rPr>
      </w:pPr>
      <w:r w:rsidRPr="00B85EA1">
        <w:rPr>
          <w:rFonts w:ascii="Arial" w:hAnsi="Arial"/>
          <w:sz w:val="22"/>
          <w:szCs w:val="22"/>
        </w:rPr>
        <w:t>MIPOX</w:t>
      </w:r>
      <w:r w:rsidR="00B85EA1" w:rsidRPr="00B85EA1">
        <w:rPr>
          <w:rFonts w:ascii="Arial" w:hAnsi="Arial"/>
          <w:sz w:val="22"/>
          <w:szCs w:val="22"/>
        </w:rPr>
        <w:t>04K34L0</w:t>
      </w:r>
    </w:p>
    <w:p w14:paraId="644667E3" w14:textId="77777777" w:rsidR="006D472C" w:rsidRPr="00477D0D" w:rsidRDefault="006D472C">
      <w:pPr>
        <w:jc w:val="center"/>
        <w:rPr>
          <w:rFonts w:ascii="Arial" w:hAnsi="Arial"/>
          <w:sz w:val="16"/>
          <w:szCs w:val="16"/>
        </w:rPr>
      </w:pPr>
    </w:p>
    <w:p w14:paraId="7C0C5E48" w14:textId="65C4467F" w:rsidR="006D472C" w:rsidRDefault="006D472C">
      <w:pPr>
        <w:jc w:val="center"/>
        <w:rPr>
          <w:rFonts w:ascii="Arial" w:hAnsi="Arial"/>
          <w:sz w:val="22"/>
          <w:szCs w:val="22"/>
        </w:rPr>
      </w:pPr>
      <w:r w:rsidRPr="00AD4FFC">
        <w:rPr>
          <w:rFonts w:ascii="Arial" w:hAnsi="Arial"/>
          <w:sz w:val="22"/>
          <w:szCs w:val="22"/>
        </w:rPr>
        <w:t>(dále jen „Dohoda“)</w:t>
      </w:r>
    </w:p>
    <w:p w14:paraId="35D1633C" w14:textId="3CD8BA42" w:rsidR="00CA17F6" w:rsidRDefault="00CA17F6">
      <w:pPr>
        <w:jc w:val="center"/>
        <w:rPr>
          <w:rFonts w:ascii="Arial" w:hAnsi="Arial"/>
          <w:sz w:val="22"/>
          <w:szCs w:val="22"/>
        </w:rPr>
      </w:pPr>
    </w:p>
    <w:p w14:paraId="616E3810" w14:textId="5C699F98" w:rsidR="00CA17F6" w:rsidRDefault="00CA17F6">
      <w:pPr>
        <w:jc w:val="center"/>
        <w:rPr>
          <w:rFonts w:ascii="Arial" w:hAnsi="Arial"/>
          <w:sz w:val="22"/>
          <w:szCs w:val="22"/>
        </w:rPr>
      </w:pPr>
    </w:p>
    <w:p w14:paraId="5B1C65A1" w14:textId="6B73C267" w:rsidR="00CA17F6" w:rsidRDefault="00CA17F6">
      <w:pPr>
        <w:jc w:val="center"/>
        <w:rPr>
          <w:rFonts w:ascii="Arial" w:hAnsi="Arial"/>
          <w:sz w:val="22"/>
          <w:szCs w:val="22"/>
        </w:rPr>
      </w:pPr>
    </w:p>
    <w:p w14:paraId="0189E2CD" w14:textId="77777777" w:rsidR="006D472C" w:rsidRPr="00AD4FFC" w:rsidRDefault="006D472C">
      <w:pPr>
        <w:jc w:val="center"/>
        <w:rPr>
          <w:rFonts w:ascii="Arial" w:hAnsi="Arial"/>
          <w:sz w:val="22"/>
          <w:szCs w:val="22"/>
        </w:rPr>
      </w:pPr>
    </w:p>
    <w:p w14:paraId="654037B7" w14:textId="77777777" w:rsidR="004462A4" w:rsidRPr="00AD4FFC" w:rsidRDefault="004C44E2" w:rsidP="004462A4">
      <w:pPr>
        <w:pStyle w:val="Nadpis1"/>
        <w:rPr>
          <w:sz w:val="22"/>
          <w:szCs w:val="22"/>
          <w:u w:val="none"/>
        </w:rPr>
      </w:pPr>
      <w:r w:rsidRPr="00AD4FFC">
        <w:rPr>
          <w:sz w:val="22"/>
          <w:szCs w:val="22"/>
          <w:u w:val="none"/>
        </w:rPr>
        <w:t>uzavřená</w:t>
      </w:r>
      <w:r w:rsidR="00930055" w:rsidRPr="00AD4FFC">
        <w:rPr>
          <w:sz w:val="22"/>
          <w:szCs w:val="22"/>
          <w:u w:val="none"/>
        </w:rPr>
        <w:t xml:space="preserve"> mezi </w:t>
      </w:r>
    </w:p>
    <w:p w14:paraId="21CE8281" w14:textId="13C005B6" w:rsidR="0034294E" w:rsidRPr="00AD4FFC" w:rsidRDefault="00491865" w:rsidP="004462A4">
      <w:pPr>
        <w:pStyle w:val="Nadpis1"/>
        <w:spacing w:before="240"/>
        <w:rPr>
          <w:sz w:val="22"/>
          <w:szCs w:val="22"/>
          <w:u w:val="none"/>
        </w:rPr>
      </w:pPr>
      <w:r w:rsidRPr="00491865">
        <w:rPr>
          <w:sz w:val="22"/>
          <w:szCs w:val="22"/>
          <w:u w:val="none"/>
        </w:rPr>
        <w:t xml:space="preserve">Českou </w:t>
      </w:r>
      <w:proofErr w:type="gramStart"/>
      <w:r w:rsidRPr="00491865">
        <w:rPr>
          <w:sz w:val="22"/>
          <w:szCs w:val="22"/>
          <w:u w:val="none"/>
        </w:rPr>
        <w:t xml:space="preserve">republikou - </w:t>
      </w:r>
      <w:r w:rsidR="00930055" w:rsidRPr="00AD4FFC">
        <w:rPr>
          <w:sz w:val="22"/>
          <w:szCs w:val="22"/>
          <w:u w:val="none"/>
        </w:rPr>
        <w:t>Ministerstvem</w:t>
      </w:r>
      <w:proofErr w:type="gramEnd"/>
      <w:r w:rsidR="00930055" w:rsidRPr="00AD4FFC">
        <w:rPr>
          <w:sz w:val="22"/>
          <w:szCs w:val="22"/>
          <w:u w:val="none"/>
        </w:rPr>
        <w:t xml:space="preserve"> průmyslu a</w:t>
      </w:r>
      <w:r w:rsidR="00C23BFF">
        <w:rPr>
          <w:sz w:val="22"/>
          <w:szCs w:val="22"/>
          <w:u w:val="none"/>
        </w:rPr>
        <w:t> </w:t>
      </w:r>
      <w:r w:rsidR="00930055" w:rsidRPr="00AD4FFC">
        <w:rPr>
          <w:sz w:val="22"/>
          <w:szCs w:val="22"/>
          <w:u w:val="none"/>
        </w:rPr>
        <w:t>obchodu</w:t>
      </w:r>
      <w:r w:rsidR="00A17ECB" w:rsidRPr="00AD4FFC">
        <w:rPr>
          <w:sz w:val="22"/>
          <w:szCs w:val="22"/>
          <w:u w:val="none"/>
        </w:rPr>
        <w:t xml:space="preserve">, </w:t>
      </w:r>
    </w:p>
    <w:p w14:paraId="232A6FA5" w14:textId="023F1446" w:rsidR="004462A4" w:rsidRPr="00AD4FFC" w:rsidRDefault="006D472C" w:rsidP="004462A4">
      <w:pPr>
        <w:pStyle w:val="Nadpis1"/>
        <w:rPr>
          <w:sz w:val="22"/>
          <w:szCs w:val="22"/>
          <w:u w:val="none"/>
        </w:rPr>
      </w:pPr>
      <w:r w:rsidRPr="00AD4FFC">
        <w:rPr>
          <w:sz w:val="22"/>
          <w:szCs w:val="22"/>
          <w:u w:val="none"/>
        </w:rPr>
        <w:t>se sídlem</w:t>
      </w:r>
      <w:r w:rsidR="00B7112F" w:rsidRPr="00AD4FFC">
        <w:rPr>
          <w:sz w:val="22"/>
          <w:szCs w:val="22"/>
          <w:u w:val="none"/>
        </w:rPr>
        <w:t xml:space="preserve"> </w:t>
      </w:r>
      <w:r w:rsidR="00930055" w:rsidRPr="00AD4FFC">
        <w:rPr>
          <w:sz w:val="22"/>
          <w:szCs w:val="22"/>
          <w:u w:val="none"/>
        </w:rPr>
        <w:t>Na Františku 1039/32</w:t>
      </w:r>
      <w:r w:rsidRPr="00AD4FFC">
        <w:rPr>
          <w:sz w:val="22"/>
          <w:szCs w:val="22"/>
          <w:u w:val="none"/>
        </w:rPr>
        <w:t xml:space="preserve">, </w:t>
      </w:r>
      <w:r w:rsidR="00930055" w:rsidRPr="00AD4FFC">
        <w:rPr>
          <w:sz w:val="22"/>
          <w:szCs w:val="22"/>
          <w:u w:val="none"/>
        </w:rPr>
        <w:t>Praha 1</w:t>
      </w:r>
      <w:r w:rsidR="007551F6" w:rsidRPr="00AD4FFC">
        <w:rPr>
          <w:sz w:val="22"/>
          <w:szCs w:val="22"/>
          <w:u w:val="none"/>
        </w:rPr>
        <w:t>, PSČ 110 15</w:t>
      </w:r>
      <w:r w:rsidR="00930055" w:rsidRPr="00AD4FFC">
        <w:rPr>
          <w:sz w:val="22"/>
          <w:szCs w:val="22"/>
          <w:u w:val="none"/>
        </w:rPr>
        <w:t xml:space="preserve">, </w:t>
      </w:r>
    </w:p>
    <w:p w14:paraId="0A7152E7" w14:textId="2E09D88C" w:rsidR="006D472C" w:rsidRPr="00AD4FFC" w:rsidRDefault="006D472C" w:rsidP="004462A4">
      <w:pPr>
        <w:pStyle w:val="Nadpis1"/>
        <w:rPr>
          <w:sz w:val="22"/>
          <w:szCs w:val="22"/>
          <w:u w:val="none"/>
        </w:rPr>
      </w:pPr>
      <w:r w:rsidRPr="00AD4FFC">
        <w:rPr>
          <w:sz w:val="22"/>
          <w:szCs w:val="22"/>
          <w:u w:val="none"/>
        </w:rPr>
        <w:t>IČ</w:t>
      </w:r>
      <w:r w:rsidR="00930055" w:rsidRPr="00AD4FFC">
        <w:rPr>
          <w:sz w:val="22"/>
          <w:szCs w:val="22"/>
          <w:u w:val="none"/>
        </w:rPr>
        <w:t xml:space="preserve"> 476 09 109</w:t>
      </w:r>
      <w:r w:rsidRPr="00AD4FFC">
        <w:rPr>
          <w:sz w:val="22"/>
          <w:szCs w:val="22"/>
          <w:u w:val="none"/>
        </w:rPr>
        <w:t>,</w:t>
      </w:r>
    </w:p>
    <w:p w14:paraId="0D27842C" w14:textId="03941FB6" w:rsidR="000D644F" w:rsidRPr="00AD4FFC" w:rsidRDefault="00E65BA9" w:rsidP="004462A4">
      <w:pPr>
        <w:rPr>
          <w:rFonts w:ascii="Arial" w:hAnsi="Arial" w:cs="Arial"/>
          <w:sz w:val="22"/>
          <w:szCs w:val="22"/>
        </w:rPr>
      </w:pPr>
      <w:r w:rsidRPr="00AD4FFC">
        <w:rPr>
          <w:rFonts w:ascii="Arial" w:hAnsi="Arial" w:cs="Arial"/>
          <w:sz w:val="22"/>
          <w:szCs w:val="22"/>
        </w:rPr>
        <w:t>zastoupen</w:t>
      </w:r>
      <w:r w:rsidR="004462A4" w:rsidRPr="00AD4FFC">
        <w:rPr>
          <w:rFonts w:ascii="Arial" w:hAnsi="Arial" w:cs="Arial"/>
          <w:sz w:val="22"/>
          <w:szCs w:val="22"/>
        </w:rPr>
        <w:t>ým</w:t>
      </w:r>
      <w:r w:rsidRPr="00AD4FFC">
        <w:rPr>
          <w:rFonts w:ascii="Arial" w:hAnsi="Arial" w:cs="Arial"/>
          <w:sz w:val="22"/>
          <w:szCs w:val="22"/>
        </w:rPr>
        <w:t xml:space="preserve"> </w:t>
      </w:r>
      <w:r w:rsidR="009E46EC" w:rsidRPr="00AD4FFC">
        <w:rPr>
          <w:rFonts w:ascii="Arial" w:hAnsi="Arial" w:cs="Arial"/>
          <w:sz w:val="22"/>
          <w:szCs w:val="22"/>
        </w:rPr>
        <w:t>I</w:t>
      </w:r>
      <w:r w:rsidR="00BE3D0C" w:rsidRPr="00AD4FFC">
        <w:rPr>
          <w:rFonts w:ascii="Arial" w:hAnsi="Arial" w:cs="Arial"/>
          <w:sz w:val="22"/>
          <w:szCs w:val="22"/>
        </w:rPr>
        <w:t xml:space="preserve">ng. </w:t>
      </w:r>
      <w:r w:rsidR="0021397B">
        <w:rPr>
          <w:rFonts w:ascii="Arial" w:hAnsi="Arial" w:cs="Arial"/>
          <w:sz w:val="22"/>
          <w:szCs w:val="22"/>
        </w:rPr>
        <w:t>Lucií Jarešovou</w:t>
      </w:r>
      <w:r w:rsidR="000D644F" w:rsidRPr="00AD4FFC">
        <w:rPr>
          <w:rFonts w:ascii="Arial" w:hAnsi="Arial" w:cs="Arial"/>
          <w:sz w:val="22"/>
          <w:szCs w:val="22"/>
        </w:rPr>
        <w:t>,</w:t>
      </w:r>
      <w:r w:rsidR="002606B5" w:rsidRPr="00AD4FFC">
        <w:rPr>
          <w:rFonts w:ascii="Arial" w:hAnsi="Arial" w:cs="Arial"/>
          <w:sz w:val="22"/>
          <w:szCs w:val="22"/>
        </w:rPr>
        <w:t xml:space="preserve"> </w:t>
      </w:r>
      <w:r w:rsidR="00F61226" w:rsidRPr="00AD4FFC">
        <w:rPr>
          <w:rFonts w:ascii="Arial" w:hAnsi="Arial" w:cs="Arial"/>
          <w:sz w:val="22"/>
          <w:szCs w:val="22"/>
        </w:rPr>
        <w:t>ředitel</w:t>
      </w:r>
      <w:r w:rsidR="0021397B">
        <w:rPr>
          <w:rFonts w:ascii="Arial" w:hAnsi="Arial" w:cs="Arial"/>
          <w:sz w:val="22"/>
          <w:szCs w:val="22"/>
        </w:rPr>
        <w:t>kou</w:t>
      </w:r>
      <w:r w:rsidR="00F61226" w:rsidRPr="00AD4FFC">
        <w:rPr>
          <w:rFonts w:ascii="Arial" w:hAnsi="Arial" w:cs="Arial"/>
          <w:sz w:val="22"/>
          <w:szCs w:val="22"/>
        </w:rPr>
        <w:t xml:space="preserve"> </w:t>
      </w:r>
      <w:r w:rsidR="00930055" w:rsidRPr="00AD4FFC">
        <w:rPr>
          <w:rFonts w:ascii="Arial" w:hAnsi="Arial" w:cs="Arial"/>
          <w:sz w:val="22"/>
          <w:szCs w:val="22"/>
        </w:rPr>
        <w:t>odboru</w:t>
      </w:r>
      <w:r w:rsidR="001215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152A">
        <w:rPr>
          <w:rFonts w:ascii="Arial" w:hAnsi="Arial" w:cs="Arial"/>
          <w:sz w:val="22"/>
          <w:szCs w:val="22"/>
        </w:rPr>
        <w:t>brownfields</w:t>
      </w:r>
      <w:proofErr w:type="spellEnd"/>
      <w:r w:rsidR="0012152A">
        <w:rPr>
          <w:rFonts w:ascii="Arial" w:hAnsi="Arial" w:cs="Arial"/>
          <w:sz w:val="22"/>
          <w:szCs w:val="22"/>
        </w:rPr>
        <w:t xml:space="preserve"> a</w:t>
      </w:r>
      <w:r w:rsidR="00C23BFF">
        <w:rPr>
          <w:rFonts w:ascii="Arial" w:hAnsi="Arial" w:cs="Arial"/>
          <w:sz w:val="22"/>
          <w:szCs w:val="22"/>
        </w:rPr>
        <w:t> </w:t>
      </w:r>
      <w:r w:rsidR="0012152A">
        <w:rPr>
          <w:rFonts w:ascii="Arial" w:hAnsi="Arial" w:cs="Arial"/>
          <w:sz w:val="22"/>
          <w:szCs w:val="22"/>
        </w:rPr>
        <w:t>rozvoje inovačního podnikání</w:t>
      </w:r>
    </w:p>
    <w:p w14:paraId="40063A5E" w14:textId="77777777" w:rsidR="001747A5" w:rsidRPr="00AD4FFC" w:rsidRDefault="001747A5" w:rsidP="004462A4">
      <w:pPr>
        <w:pStyle w:val="Nadpis1"/>
        <w:rPr>
          <w:sz w:val="22"/>
          <w:szCs w:val="22"/>
          <w:u w:val="none"/>
        </w:rPr>
      </w:pPr>
      <w:r w:rsidRPr="00AD4FFC">
        <w:rPr>
          <w:sz w:val="22"/>
          <w:szCs w:val="22"/>
          <w:u w:val="none"/>
        </w:rPr>
        <w:t>(dále jen „</w:t>
      </w:r>
      <w:r w:rsidR="00930055" w:rsidRPr="00AD4FFC">
        <w:rPr>
          <w:sz w:val="22"/>
          <w:szCs w:val="22"/>
          <w:u w:val="none"/>
        </w:rPr>
        <w:t>Ministe</w:t>
      </w:r>
      <w:r w:rsidR="00E226BC" w:rsidRPr="00AD4FFC">
        <w:rPr>
          <w:sz w:val="22"/>
          <w:szCs w:val="22"/>
          <w:u w:val="none"/>
        </w:rPr>
        <w:t>r</w:t>
      </w:r>
      <w:r w:rsidR="00930055" w:rsidRPr="00AD4FFC">
        <w:rPr>
          <w:sz w:val="22"/>
          <w:szCs w:val="22"/>
          <w:u w:val="none"/>
        </w:rPr>
        <w:t>stvo</w:t>
      </w:r>
      <w:r w:rsidRPr="00AD4FFC">
        <w:rPr>
          <w:sz w:val="22"/>
          <w:szCs w:val="22"/>
          <w:u w:val="none"/>
        </w:rPr>
        <w:t>“)</w:t>
      </w:r>
    </w:p>
    <w:p w14:paraId="49F9EC55" w14:textId="77777777" w:rsidR="006D472C" w:rsidRPr="00AD4FFC" w:rsidRDefault="006D472C" w:rsidP="004462A4">
      <w:pPr>
        <w:pStyle w:val="Nadpis1"/>
        <w:spacing w:before="240" w:after="240"/>
        <w:rPr>
          <w:sz w:val="22"/>
          <w:szCs w:val="22"/>
          <w:u w:val="none"/>
        </w:rPr>
      </w:pPr>
      <w:r w:rsidRPr="00AD4FFC">
        <w:rPr>
          <w:sz w:val="22"/>
          <w:szCs w:val="22"/>
          <w:u w:val="none"/>
        </w:rPr>
        <w:t>a</w:t>
      </w:r>
    </w:p>
    <w:p w14:paraId="13EC5DF6" w14:textId="6342973B" w:rsidR="00E25910" w:rsidRPr="00AD4FFC" w:rsidRDefault="002F7E8E" w:rsidP="004462A4">
      <w:pPr>
        <w:rPr>
          <w:rFonts w:ascii="Arial" w:hAnsi="Arial"/>
          <w:b/>
          <w:bCs/>
          <w:sz w:val="22"/>
          <w:szCs w:val="22"/>
        </w:rPr>
      </w:pPr>
      <w:r w:rsidRPr="00AD4FFC">
        <w:rPr>
          <w:rFonts w:ascii="Arial" w:hAnsi="Arial"/>
          <w:sz w:val="22"/>
          <w:szCs w:val="22"/>
        </w:rPr>
        <w:t xml:space="preserve">společností </w:t>
      </w:r>
      <w:proofErr w:type="spellStart"/>
      <w:r w:rsidR="0021397B">
        <w:rPr>
          <w:rFonts w:ascii="Arial" w:hAnsi="Arial"/>
          <w:sz w:val="22"/>
          <w:szCs w:val="22"/>
        </w:rPr>
        <w:t>Vitesco</w:t>
      </w:r>
      <w:proofErr w:type="spellEnd"/>
      <w:r w:rsidR="0021397B">
        <w:rPr>
          <w:rFonts w:ascii="Arial" w:hAnsi="Arial"/>
          <w:sz w:val="22"/>
          <w:szCs w:val="22"/>
        </w:rPr>
        <w:t xml:space="preserve"> Technologies Czech Republic s.r.o.</w:t>
      </w:r>
      <w:r w:rsidR="002606B5" w:rsidRPr="00AD4FFC">
        <w:rPr>
          <w:rFonts w:ascii="Arial" w:hAnsi="Arial"/>
          <w:sz w:val="22"/>
          <w:szCs w:val="22"/>
        </w:rPr>
        <w:t>,</w:t>
      </w:r>
    </w:p>
    <w:p w14:paraId="6DDD5B1D" w14:textId="0BB0280C" w:rsidR="006D472C" w:rsidRPr="00AD4FFC" w:rsidRDefault="006D472C" w:rsidP="004462A4">
      <w:pPr>
        <w:rPr>
          <w:rFonts w:ascii="Arial" w:hAnsi="Arial"/>
          <w:sz w:val="22"/>
          <w:szCs w:val="22"/>
        </w:rPr>
      </w:pPr>
      <w:r w:rsidRPr="00AD4FFC">
        <w:rPr>
          <w:rFonts w:ascii="Arial" w:hAnsi="Arial"/>
          <w:sz w:val="22"/>
          <w:szCs w:val="22"/>
        </w:rPr>
        <w:t>se sídlem</w:t>
      </w:r>
      <w:r w:rsidR="005A1C4F">
        <w:rPr>
          <w:rFonts w:ascii="Arial" w:hAnsi="Arial"/>
          <w:sz w:val="22"/>
          <w:szCs w:val="22"/>
        </w:rPr>
        <w:t xml:space="preserve"> </w:t>
      </w:r>
      <w:proofErr w:type="spellStart"/>
      <w:r w:rsidR="0021397B">
        <w:rPr>
          <w:rFonts w:ascii="Arial" w:hAnsi="Arial"/>
          <w:sz w:val="22"/>
          <w:szCs w:val="22"/>
        </w:rPr>
        <w:t>Volanovská</w:t>
      </w:r>
      <w:proofErr w:type="spellEnd"/>
      <w:r w:rsidR="0021397B">
        <w:rPr>
          <w:rFonts w:ascii="Arial" w:hAnsi="Arial"/>
          <w:sz w:val="22"/>
          <w:szCs w:val="22"/>
        </w:rPr>
        <w:t xml:space="preserve"> 518</w:t>
      </w:r>
      <w:r w:rsidR="005A1C4F">
        <w:rPr>
          <w:rFonts w:ascii="Arial" w:hAnsi="Arial"/>
          <w:sz w:val="22"/>
          <w:szCs w:val="22"/>
        </w:rPr>
        <w:t>,</w:t>
      </w:r>
      <w:r w:rsidR="0021397B">
        <w:rPr>
          <w:rFonts w:ascii="Arial" w:hAnsi="Arial"/>
          <w:sz w:val="22"/>
          <w:szCs w:val="22"/>
        </w:rPr>
        <w:t xml:space="preserve"> Horní Předměstí,</w:t>
      </w:r>
      <w:r w:rsidR="005A1C4F">
        <w:rPr>
          <w:rFonts w:ascii="Arial" w:hAnsi="Arial"/>
          <w:sz w:val="22"/>
          <w:szCs w:val="22"/>
        </w:rPr>
        <w:t xml:space="preserve"> </w:t>
      </w:r>
      <w:r w:rsidR="0021397B">
        <w:rPr>
          <w:rFonts w:ascii="Arial" w:hAnsi="Arial"/>
          <w:sz w:val="22"/>
          <w:szCs w:val="22"/>
        </w:rPr>
        <w:t>Trutnov</w:t>
      </w:r>
      <w:r w:rsidR="005A1C4F">
        <w:rPr>
          <w:rFonts w:ascii="Arial" w:hAnsi="Arial"/>
          <w:sz w:val="22"/>
          <w:szCs w:val="22"/>
        </w:rPr>
        <w:t>, PSČ 5</w:t>
      </w:r>
      <w:r w:rsidR="0021397B">
        <w:rPr>
          <w:rFonts w:ascii="Arial" w:hAnsi="Arial"/>
          <w:sz w:val="22"/>
          <w:szCs w:val="22"/>
        </w:rPr>
        <w:t>41</w:t>
      </w:r>
      <w:r w:rsidR="005A1C4F">
        <w:rPr>
          <w:rFonts w:ascii="Arial" w:hAnsi="Arial"/>
          <w:sz w:val="22"/>
          <w:szCs w:val="22"/>
        </w:rPr>
        <w:t xml:space="preserve"> 01,</w:t>
      </w:r>
      <w:r w:rsidR="006616E8" w:rsidRPr="00AD4FFC">
        <w:rPr>
          <w:rFonts w:ascii="Arial" w:hAnsi="Arial"/>
          <w:sz w:val="22"/>
          <w:szCs w:val="22"/>
        </w:rPr>
        <w:t xml:space="preserve">     </w:t>
      </w:r>
      <w:r w:rsidRPr="00AD4FFC">
        <w:rPr>
          <w:rFonts w:ascii="Arial" w:hAnsi="Arial"/>
          <w:sz w:val="22"/>
          <w:szCs w:val="22"/>
        </w:rPr>
        <w:t xml:space="preserve"> </w:t>
      </w:r>
    </w:p>
    <w:p w14:paraId="4F47E930" w14:textId="2EAC6227" w:rsidR="002606B5" w:rsidRPr="00AD4FFC" w:rsidRDefault="009C4FBD" w:rsidP="004462A4">
      <w:pPr>
        <w:rPr>
          <w:rFonts w:ascii="Arial" w:hAnsi="Arial"/>
          <w:sz w:val="22"/>
          <w:szCs w:val="22"/>
        </w:rPr>
      </w:pPr>
      <w:r w:rsidRPr="00AD4FFC">
        <w:rPr>
          <w:rFonts w:ascii="Arial" w:hAnsi="Arial"/>
          <w:sz w:val="22"/>
          <w:szCs w:val="22"/>
        </w:rPr>
        <w:t>IČ</w:t>
      </w:r>
      <w:r w:rsidR="002F7E8E">
        <w:rPr>
          <w:rFonts w:ascii="Arial" w:hAnsi="Arial"/>
          <w:sz w:val="22"/>
          <w:szCs w:val="22"/>
        </w:rPr>
        <w:t xml:space="preserve"> </w:t>
      </w:r>
      <w:r w:rsidR="0021397B">
        <w:rPr>
          <w:rFonts w:ascii="Arial" w:hAnsi="Arial"/>
          <w:sz w:val="22"/>
          <w:szCs w:val="22"/>
        </w:rPr>
        <w:t>075 74 622</w:t>
      </w:r>
      <w:r w:rsidR="006D472C" w:rsidRPr="00AD4FFC">
        <w:rPr>
          <w:rFonts w:ascii="Arial" w:hAnsi="Arial"/>
          <w:sz w:val="22"/>
          <w:szCs w:val="22"/>
        </w:rPr>
        <w:t xml:space="preserve">, </w:t>
      </w:r>
    </w:p>
    <w:p w14:paraId="71EF7F34" w14:textId="073D6169" w:rsidR="00904B7C" w:rsidRPr="0067478F" w:rsidRDefault="006D472C" w:rsidP="004462A4">
      <w:pPr>
        <w:rPr>
          <w:rFonts w:ascii="Arial" w:hAnsi="Arial"/>
          <w:sz w:val="22"/>
          <w:szCs w:val="22"/>
        </w:rPr>
      </w:pPr>
      <w:r w:rsidRPr="0067478F">
        <w:rPr>
          <w:rFonts w:ascii="Arial" w:hAnsi="Arial"/>
          <w:sz w:val="22"/>
          <w:szCs w:val="22"/>
        </w:rPr>
        <w:t>zapsanou v</w:t>
      </w:r>
      <w:r w:rsidR="00C23BFF">
        <w:rPr>
          <w:rFonts w:ascii="Arial" w:hAnsi="Arial"/>
          <w:sz w:val="22"/>
          <w:szCs w:val="22"/>
        </w:rPr>
        <w:t> </w:t>
      </w:r>
      <w:r w:rsidRPr="0067478F">
        <w:rPr>
          <w:rFonts w:ascii="Arial" w:hAnsi="Arial"/>
          <w:sz w:val="22"/>
          <w:szCs w:val="22"/>
        </w:rPr>
        <w:t xml:space="preserve">obchodním </w:t>
      </w:r>
      <w:r w:rsidR="009C4FBD" w:rsidRPr="0067478F">
        <w:rPr>
          <w:rFonts w:ascii="Arial" w:hAnsi="Arial"/>
          <w:sz w:val="22"/>
          <w:szCs w:val="22"/>
        </w:rPr>
        <w:t>rejstříku vedeném</w:t>
      </w:r>
      <w:r w:rsidR="005A1C4F" w:rsidRPr="005A1C4F">
        <w:rPr>
          <w:rFonts w:ascii="Arial" w:hAnsi="Arial"/>
          <w:sz w:val="22"/>
          <w:szCs w:val="22"/>
        </w:rPr>
        <w:t xml:space="preserve"> </w:t>
      </w:r>
      <w:r w:rsidR="005A1C4F">
        <w:rPr>
          <w:rFonts w:ascii="Arial" w:hAnsi="Arial"/>
          <w:sz w:val="22"/>
          <w:szCs w:val="22"/>
        </w:rPr>
        <w:t>Krajským soudem v</w:t>
      </w:r>
      <w:r w:rsidR="00C23BFF">
        <w:rPr>
          <w:rFonts w:ascii="Arial" w:hAnsi="Arial"/>
          <w:sz w:val="22"/>
          <w:szCs w:val="22"/>
        </w:rPr>
        <w:t> </w:t>
      </w:r>
      <w:r w:rsidR="005A1C4F">
        <w:rPr>
          <w:rFonts w:ascii="Arial" w:hAnsi="Arial"/>
          <w:sz w:val="22"/>
          <w:szCs w:val="22"/>
        </w:rPr>
        <w:t>Hradci Králové</w:t>
      </w:r>
      <w:r w:rsidR="0054542C" w:rsidRPr="0067478F">
        <w:rPr>
          <w:rFonts w:ascii="Arial" w:hAnsi="Arial"/>
          <w:sz w:val="22"/>
          <w:szCs w:val="22"/>
        </w:rPr>
        <w:t>,</w:t>
      </w:r>
      <w:r w:rsidR="00E25910" w:rsidRPr="0067478F">
        <w:rPr>
          <w:rFonts w:ascii="Arial" w:hAnsi="Arial"/>
          <w:sz w:val="22"/>
          <w:szCs w:val="22"/>
        </w:rPr>
        <w:t xml:space="preserve"> </w:t>
      </w:r>
    </w:p>
    <w:p w14:paraId="16C997B0" w14:textId="6E737513" w:rsidR="006D472C" w:rsidRPr="0067478F" w:rsidRDefault="00904B7C" w:rsidP="004462A4">
      <w:pPr>
        <w:rPr>
          <w:rFonts w:ascii="Arial" w:hAnsi="Arial"/>
          <w:sz w:val="22"/>
          <w:szCs w:val="22"/>
        </w:rPr>
      </w:pPr>
      <w:r w:rsidRPr="0067478F">
        <w:rPr>
          <w:rFonts w:ascii="Arial" w:hAnsi="Arial"/>
          <w:sz w:val="22"/>
          <w:szCs w:val="22"/>
        </w:rPr>
        <w:t>o</w:t>
      </w:r>
      <w:r w:rsidR="006D472C" w:rsidRPr="0067478F">
        <w:rPr>
          <w:rFonts w:ascii="Arial" w:hAnsi="Arial"/>
          <w:sz w:val="22"/>
          <w:szCs w:val="22"/>
        </w:rPr>
        <w:t>ddíl</w:t>
      </w:r>
      <w:r w:rsidR="00AC40EF">
        <w:rPr>
          <w:rFonts w:ascii="Arial" w:hAnsi="Arial"/>
          <w:sz w:val="22"/>
          <w:szCs w:val="22"/>
        </w:rPr>
        <w:t xml:space="preserve"> </w:t>
      </w:r>
      <w:r w:rsidR="005A1C4F">
        <w:rPr>
          <w:rFonts w:ascii="Arial" w:hAnsi="Arial"/>
          <w:sz w:val="22"/>
          <w:szCs w:val="22"/>
        </w:rPr>
        <w:t xml:space="preserve">C, vložka </w:t>
      </w:r>
      <w:r w:rsidR="0021397B">
        <w:rPr>
          <w:rFonts w:ascii="Arial" w:hAnsi="Arial"/>
          <w:sz w:val="22"/>
          <w:szCs w:val="22"/>
        </w:rPr>
        <w:t>42641</w:t>
      </w:r>
    </w:p>
    <w:p w14:paraId="55618F30" w14:textId="361935B4" w:rsidR="00041B54" w:rsidRPr="00041B54" w:rsidRDefault="00D450E1" w:rsidP="004462A4">
      <w:pPr>
        <w:rPr>
          <w:rFonts w:ascii="Arial" w:hAnsi="Arial"/>
          <w:sz w:val="22"/>
          <w:szCs w:val="22"/>
        </w:rPr>
      </w:pPr>
      <w:r w:rsidRPr="0067478F">
        <w:rPr>
          <w:rFonts w:ascii="Arial" w:hAnsi="Arial"/>
          <w:sz w:val="22"/>
          <w:szCs w:val="22"/>
        </w:rPr>
        <w:t>z</w:t>
      </w:r>
      <w:r w:rsidR="006D472C" w:rsidRPr="0067478F">
        <w:rPr>
          <w:rFonts w:ascii="Arial" w:hAnsi="Arial"/>
          <w:sz w:val="22"/>
          <w:szCs w:val="22"/>
        </w:rPr>
        <w:t>astoupenou</w:t>
      </w:r>
      <w:r w:rsidR="00A43023">
        <w:rPr>
          <w:rFonts w:ascii="Arial" w:hAnsi="Arial"/>
          <w:sz w:val="22"/>
          <w:szCs w:val="22"/>
        </w:rPr>
        <w:t xml:space="preserve"> </w:t>
      </w:r>
      <w:r w:rsidR="00041B54" w:rsidRPr="00041B54">
        <w:rPr>
          <w:rFonts w:ascii="Arial" w:hAnsi="Arial"/>
          <w:sz w:val="22"/>
          <w:szCs w:val="22"/>
        </w:rPr>
        <w:t xml:space="preserve">Liborem </w:t>
      </w:r>
      <w:proofErr w:type="spellStart"/>
      <w:r w:rsidR="00041B54" w:rsidRPr="00041B54">
        <w:rPr>
          <w:rFonts w:ascii="Arial" w:hAnsi="Arial"/>
          <w:sz w:val="22"/>
          <w:szCs w:val="22"/>
        </w:rPr>
        <w:t>Kývalou</w:t>
      </w:r>
      <w:proofErr w:type="spellEnd"/>
      <w:r w:rsidR="00650845" w:rsidRPr="00041B54">
        <w:rPr>
          <w:rFonts w:ascii="Arial" w:hAnsi="Arial"/>
          <w:sz w:val="22"/>
          <w:szCs w:val="22"/>
        </w:rPr>
        <w:t xml:space="preserve">, </w:t>
      </w:r>
      <w:r w:rsidR="00041B54" w:rsidRPr="00041B54">
        <w:rPr>
          <w:rFonts w:ascii="Arial" w:hAnsi="Arial"/>
          <w:sz w:val="22"/>
          <w:szCs w:val="22"/>
        </w:rPr>
        <w:t>prokuristou</w:t>
      </w:r>
      <w:r w:rsidR="00363E6B" w:rsidRPr="00041B54">
        <w:rPr>
          <w:rFonts w:ascii="Arial" w:hAnsi="Arial"/>
          <w:sz w:val="22"/>
          <w:szCs w:val="22"/>
        </w:rPr>
        <w:t xml:space="preserve">      </w:t>
      </w:r>
    </w:p>
    <w:p w14:paraId="588F8A21" w14:textId="2FFECF66" w:rsidR="00380825" w:rsidRPr="00AD4FFC" w:rsidRDefault="00041B54" w:rsidP="004462A4">
      <w:pPr>
        <w:rPr>
          <w:rFonts w:ascii="Arial" w:hAnsi="Arial"/>
          <w:sz w:val="22"/>
          <w:szCs w:val="22"/>
        </w:rPr>
      </w:pPr>
      <w:r w:rsidRPr="00041B54">
        <w:rPr>
          <w:rFonts w:ascii="Arial" w:hAnsi="Arial"/>
          <w:sz w:val="22"/>
          <w:szCs w:val="22"/>
        </w:rPr>
        <w:t xml:space="preserve">                     Tomášem Vlkem, prokuristou</w:t>
      </w:r>
      <w:r>
        <w:rPr>
          <w:rFonts w:ascii="Arial" w:hAnsi="Arial"/>
          <w:sz w:val="22"/>
          <w:szCs w:val="22"/>
        </w:rPr>
        <w:t xml:space="preserve">   </w:t>
      </w:r>
      <w:r w:rsidR="00363E6B" w:rsidRPr="00AD4FFC">
        <w:rPr>
          <w:rFonts w:ascii="Arial" w:hAnsi="Arial"/>
          <w:sz w:val="22"/>
          <w:szCs w:val="22"/>
        </w:rPr>
        <w:t xml:space="preserve">       </w:t>
      </w:r>
    </w:p>
    <w:p w14:paraId="5C298396" w14:textId="53142176" w:rsidR="006D472C" w:rsidRPr="00AD4FFC" w:rsidRDefault="00184038" w:rsidP="004462A4">
      <w:pPr>
        <w:jc w:val="both"/>
        <w:rPr>
          <w:rFonts w:ascii="Arial" w:hAnsi="Arial"/>
          <w:sz w:val="22"/>
          <w:szCs w:val="22"/>
        </w:rPr>
      </w:pPr>
      <w:r w:rsidRPr="00AD4FFC">
        <w:rPr>
          <w:rFonts w:ascii="Arial" w:hAnsi="Arial"/>
          <w:sz w:val="22"/>
          <w:szCs w:val="22"/>
        </w:rPr>
        <w:t>(dále jen „</w:t>
      </w:r>
      <w:r w:rsidR="00930055" w:rsidRPr="00AD4FFC">
        <w:rPr>
          <w:rFonts w:ascii="Arial" w:hAnsi="Arial"/>
          <w:sz w:val="22"/>
          <w:szCs w:val="22"/>
        </w:rPr>
        <w:t>Společnost</w:t>
      </w:r>
      <w:r w:rsidRPr="00AD4FFC">
        <w:rPr>
          <w:rFonts w:ascii="Arial" w:hAnsi="Arial"/>
          <w:sz w:val="22"/>
          <w:szCs w:val="22"/>
        </w:rPr>
        <w:t>“)</w:t>
      </w:r>
    </w:p>
    <w:p w14:paraId="3FA9E856" w14:textId="77777777" w:rsidR="008A218C" w:rsidRPr="00AD4FFC" w:rsidRDefault="008A218C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7442F2B9" w14:textId="21853C98" w:rsidR="006D472C" w:rsidRPr="00AD4FFC" w:rsidRDefault="006D472C">
      <w:pPr>
        <w:pStyle w:val="Zkladntextodsazen2"/>
        <w:tabs>
          <w:tab w:val="clear" w:pos="709"/>
          <w:tab w:val="right" w:pos="567"/>
        </w:tabs>
        <w:ind w:left="0" w:firstLine="0"/>
        <w:rPr>
          <w:sz w:val="22"/>
          <w:szCs w:val="22"/>
        </w:rPr>
      </w:pPr>
      <w:r w:rsidRPr="00AD4FFC">
        <w:rPr>
          <w:sz w:val="22"/>
          <w:szCs w:val="22"/>
        </w:rPr>
        <w:t xml:space="preserve">Dohoda </w:t>
      </w:r>
      <w:r w:rsidR="00FB2A60" w:rsidRPr="00AD4FFC">
        <w:rPr>
          <w:sz w:val="22"/>
          <w:szCs w:val="22"/>
        </w:rPr>
        <w:t>je uzavřena</w:t>
      </w:r>
      <w:r w:rsidRPr="00AD4FFC">
        <w:rPr>
          <w:sz w:val="22"/>
          <w:szCs w:val="22"/>
        </w:rPr>
        <w:t xml:space="preserve"> podle § 11</w:t>
      </w:r>
      <w:r w:rsidR="005629BA" w:rsidRPr="00AD4FFC">
        <w:rPr>
          <w:sz w:val="22"/>
          <w:szCs w:val="22"/>
        </w:rPr>
        <w:t xml:space="preserve">a </w:t>
      </w:r>
      <w:r w:rsidRPr="00AD4FFC">
        <w:rPr>
          <w:sz w:val="22"/>
          <w:szCs w:val="22"/>
        </w:rPr>
        <w:t xml:space="preserve">zákona č. </w:t>
      </w:r>
      <w:r w:rsidR="005629BA" w:rsidRPr="00AD4FFC">
        <w:rPr>
          <w:sz w:val="22"/>
          <w:szCs w:val="22"/>
        </w:rPr>
        <w:t>72/2000 Sb., o</w:t>
      </w:r>
      <w:r w:rsidR="00C23BFF">
        <w:rPr>
          <w:sz w:val="22"/>
          <w:szCs w:val="22"/>
        </w:rPr>
        <w:t> </w:t>
      </w:r>
      <w:r w:rsidR="005629BA" w:rsidRPr="00AD4FFC">
        <w:rPr>
          <w:sz w:val="22"/>
          <w:szCs w:val="22"/>
        </w:rPr>
        <w:t xml:space="preserve">investičních pobídkách </w:t>
      </w:r>
      <w:r w:rsidR="002606B5" w:rsidRPr="00AD4FFC">
        <w:rPr>
          <w:sz w:val="22"/>
          <w:szCs w:val="22"/>
        </w:rPr>
        <w:t>a</w:t>
      </w:r>
      <w:r w:rsidR="00C23BFF">
        <w:rPr>
          <w:sz w:val="22"/>
          <w:szCs w:val="22"/>
        </w:rPr>
        <w:t> </w:t>
      </w:r>
      <w:r w:rsidR="005629BA" w:rsidRPr="00AD4FFC">
        <w:rPr>
          <w:sz w:val="22"/>
          <w:szCs w:val="22"/>
        </w:rPr>
        <w:t>o</w:t>
      </w:r>
      <w:r w:rsidR="002606B5" w:rsidRPr="00AD4FFC">
        <w:rPr>
          <w:sz w:val="22"/>
          <w:szCs w:val="22"/>
        </w:rPr>
        <w:t> </w:t>
      </w:r>
      <w:r w:rsidR="005629BA" w:rsidRPr="00AD4FFC">
        <w:rPr>
          <w:sz w:val="22"/>
          <w:szCs w:val="22"/>
        </w:rPr>
        <w:t xml:space="preserve">změně některých zákonů, </w:t>
      </w:r>
      <w:r w:rsidR="005629BA" w:rsidRPr="001B386A">
        <w:rPr>
          <w:sz w:val="22"/>
          <w:szCs w:val="22"/>
        </w:rPr>
        <w:t xml:space="preserve">ve znění </w:t>
      </w:r>
      <w:r w:rsidR="009E6CB7" w:rsidRPr="001B386A">
        <w:rPr>
          <w:sz w:val="22"/>
          <w:szCs w:val="22"/>
        </w:rPr>
        <w:t>z</w:t>
      </w:r>
      <w:r w:rsidR="009E6CB7">
        <w:rPr>
          <w:sz w:val="22"/>
          <w:szCs w:val="22"/>
        </w:rPr>
        <w:t>ákona č. 450/2020 Sb.</w:t>
      </w:r>
      <w:r w:rsidR="00F65292" w:rsidRPr="00AD4FFC" w:rsidDel="00F65292">
        <w:rPr>
          <w:sz w:val="22"/>
          <w:szCs w:val="22"/>
        </w:rPr>
        <w:t xml:space="preserve"> </w:t>
      </w:r>
      <w:r w:rsidR="005629BA" w:rsidRPr="00AD4FFC">
        <w:rPr>
          <w:sz w:val="22"/>
          <w:szCs w:val="22"/>
        </w:rPr>
        <w:t>(</w:t>
      </w:r>
      <w:r w:rsidR="00A22BF9" w:rsidRPr="00AD4FFC">
        <w:rPr>
          <w:sz w:val="22"/>
          <w:szCs w:val="22"/>
        </w:rPr>
        <w:t xml:space="preserve">dále </w:t>
      </w:r>
      <w:r w:rsidR="002606B5" w:rsidRPr="00AD4FFC">
        <w:rPr>
          <w:sz w:val="22"/>
          <w:szCs w:val="22"/>
        </w:rPr>
        <w:t xml:space="preserve">jen </w:t>
      </w:r>
      <w:r w:rsidR="00A22BF9" w:rsidRPr="00AD4FFC">
        <w:rPr>
          <w:sz w:val="22"/>
          <w:szCs w:val="22"/>
        </w:rPr>
        <w:t>„</w:t>
      </w:r>
      <w:r w:rsidR="00D43290">
        <w:rPr>
          <w:sz w:val="22"/>
          <w:szCs w:val="22"/>
        </w:rPr>
        <w:t>Z</w:t>
      </w:r>
      <w:r w:rsidR="002606B5" w:rsidRPr="00AD4FFC">
        <w:rPr>
          <w:sz w:val="22"/>
          <w:szCs w:val="22"/>
        </w:rPr>
        <w:t>ákon o</w:t>
      </w:r>
      <w:r w:rsidR="00C23BFF">
        <w:rPr>
          <w:sz w:val="22"/>
          <w:szCs w:val="22"/>
        </w:rPr>
        <w:t> </w:t>
      </w:r>
      <w:r w:rsidR="005629BA" w:rsidRPr="00AD4FFC">
        <w:rPr>
          <w:sz w:val="22"/>
          <w:szCs w:val="22"/>
        </w:rPr>
        <w:t>investičních pobídkách</w:t>
      </w:r>
      <w:r w:rsidR="00A22BF9" w:rsidRPr="00AD4FFC">
        <w:rPr>
          <w:sz w:val="22"/>
          <w:szCs w:val="22"/>
        </w:rPr>
        <w:t>“</w:t>
      </w:r>
      <w:r w:rsidR="005629BA" w:rsidRPr="00AD4FFC">
        <w:rPr>
          <w:sz w:val="22"/>
          <w:szCs w:val="22"/>
        </w:rPr>
        <w:t>)</w:t>
      </w:r>
      <w:r w:rsidR="00496587" w:rsidRPr="00AD4FFC">
        <w:rPr>
          <w:sz w:val="22"/>
          <w:szCs w:val="22"/>
        </w:rPr>
        <w:t xml:space="preserve"> a</w:t>
      </w:r>
      <w:r w:rsidR="00C23BFF">
        <w:rPr>
          <w:sz w:val="22"/>
          <w:szCs w:val="22"/>
        </w:rPr>
        <w:t> </w:t>
      </w:r>
      <w:r w:rsidR="00496587" w:rsidRPr="00AD4FFC">
        <w:rPr>
          <w:sz w:val="22"/>
          <w:szCs w:val="22"/>
        </w:rPr>
        <w:t>v souladu s</w:t>
      </w:r>
      <w:r w:rsidR="00C23BFF">
        <w:rPr>
          <w:sz w:val="22"/>
          <w:szCs w:val="22"/>
        </w:rPr>
        <w:t> </w:t>
      </w:r>
      <w:r w:rsidR="002606B5" w:rsidRPr="00AD4FFC">
        <w:rPr>
          <w:sz w:val="22"/>
          <w:szCs w:val="22"/>
        </w:rPr>
        <w:t>Rozhodnutím č.</w:t>
      </w:r>
      <w:r w:rsidR="00CA32B2">
        <w:rPr>
          <w:sz w:val="22"/>
          <w:szCs w:val="22"/>
        </w:rPr>
        <w:t xml:space="preserve"> </w:t>
      </w:r>
      <w:r w:rsidR="0021397B">
        <w:rPr>
          <w:sz w:val="22"/>
          <w:szCs w:val="22"/>
        </w:rPr>
        <w:t>20</w:t>
      </w:r>
      <w:r w:rsidR="00CA32B2">
        <w:rPr>
          <w:sz w:val="22"/>
          <w:szCs w:val="22"/>
        </w:rPr>
        <w:t>/202</w:t>
      </w:r>
      <w:r w:rsidR="0021397B">
        <w:rPr>
          <w:sz w:val="22"/>
          <w:szCs w:val="22"/>
        </w:rPr>
        <w:t>4</w:t>
      </w:r>
      <w:r w:rsidR="002606B5" w:rsidRPr="00AD4FFC">
        <w:rPr>
          <w:sz w:val="22"/>
          <w:szCs w:val="22"/>
        </w:rPr>
        <w:t xml:space="preserve"> o</w:t>
      </w:r>
      <w:r w:rsidR="00C23BFF">
        <w:rPr>
          <w:sz w:val="22"/>
          <w:szCs w:val="22"/>
        </w:rPr>
        <w:t> </w:t>
      </w:r>
      <w:r w:rsidR="002606B5" w:rsidRPr="00AD4FFC">
        <w:rPr>
          <w:sz w:val="22"/>
          <w:szCs w:val="22"/>
        </w:rPr>
        <w:t xml:space="preserve">příslibu investiční pobídky ze dne </w:t>
      </w:r>
      <w:r w:rsidR="00A0022D">
        <w:rPr>
          <w:sz w:val="22"/>
          <w:szCs w:val="22"/>
        </w:rPr>
        <w:t xml:space="preserve"> </w:t>
      </w:r>
      <w:r w:rsidR="00AC40EF">
        <w:rPr>
          <w:sz w:val="22"/>
          <w:szCs w:val="22"/>
        </w:rPr>
        <w:br/>
      </w:r>
      <w:r w:rsidR="002F0067" w:rsidRPr="002F0067">
        <w:rPr>
          <w:sz w:val="22"/>
          <w:szCs w:val="22"/>
        </w:rPr>
        <w:t>25</w:t>
      </w:r>
      <w:r w:rsidR="00CA32B2" w:rsidRPr="002F0067">
        <w:rPr>
          <w:sz w:val="22"/>
          <w:szCs w:val="22"/>
        </w:rPr>
        <w:t xml:space="preserve">. </w:t>
      </w:r>
      <w:r w:rsidR="0021397B" w:rsidRPr="002F0067">
        <w:rPr>
          <w:sz w:val="22"/>
          <w:szCs w:val="22"/>
        </w:rPr>
        <w:t>dubna</w:t>
      </w:r>
      <w:r w:rsidR="00CA32B2">
        <w:rPr>
          <w:sz w:val="22"/>
          <w:szCs w:val="22"/>
        </w:rPr>
        <w:t xml:space="preserve"> 202</w:t>
      </w:r>
      <w:r w:rsidR="0021397B">
        <w:rPr>
          <w:sz w:val="22"/>
          <w:szCs w:val="22"/>
        </w:rPr>
        <w:t>4</w:t>
      </w:r>
      <w:r w:rsidR="00D43290">
        <w:rPr>
          <w:sz w:val="22"/>
          <w:szCs w:val="22"/>
        </w:rPr>
        <w:t xml:space="preserve"> (dále jen „Rozhodnutí</w:t>
      </w:r>
      <w:r w:rsidR="00031A82">
        <w:rPr>
          <w:sz w:val="22"/>
          <w:szCs w:val="22"/>
        </w:rPr>
        <w:t>“)</w:t>
      </w:r>
      <w:r w:rsidRPr="00AD4FFC">
        <w:rPr>
          <w:sz w:val="22"/>
          <w:szCs w:val="22"/>
        </w:rPr>
        <w:t xml:space="preserve"> vydaným </w:t>
      </w:r>
      <w:r w:rsidR="009E6CB7">
        <w:rPr>
          <w:sz w:val="22"/>
          <w:szCs w:val="22"/>
        </w:rPr>
        <w:t>podle</w:t>
      </w:r>
      <w:r w:rsidR="00F85F9B">
        <w:rPr>
          <w:sz w:val="22"/>
          <w:szCs w:val="22"/>
        </w:rPr>
        <w:t> </w:t>
      </w:r>
      <w:r w:rsidRPr="00AD4FFC">
        <w:rPr>
          <w:sz w:val="22"/>
          <w:szCs w:val="22"/>
        </w:rPr>
        <w:t>§ 5</w:t>
      </w:r>
      <w:r w:rsidR="005629BA" w:rsidRPr="00AD4FFC">
        <w:rPr>
          <w:sz w:val="22"/>
          <w:szCs w:val="22"/>
        </w:rPr>
        <w:t>a</w:t>
      </w:r>
      <w:r w:rsidR="00F85F9B">
        <w:rPr>
          <w:sz w:val="22"/>
          <w:szCs w:val="22"/>
        </w:rPr>
        <w:t xml:space="preserve"> Z</w:t>
      </w:r>
      <w:r w:rsidRPr="00AD4FFC">
        <w:rPr>
          <w:sz w:val="22"/>
          <w:szCs w:val="22"/>
        </w:rPr>
        <w:t xml:space="preserve">ákona </w:t>
      </w:r>
      <w:r w:rsidR="005629BA" w:rsidRPr="00AD4FFC">
        <w:rPr>
          <w:sz w:val="22"/>
          <w:szCs w:val="22"/>
        </w:rPr>
        <w:t>o</w:t>
      </w:r>
      <w:r w:rsidR="00C23BFF">
        <w:rPr>
          <w:sz w:val="22"/>
          <w:szCs w:val="22"/>
        </w:rPr>
        <w:t> </w:t>
      </w:r>
      <w:r w:rsidR="005629BA" w:rsidRPr="00AD4FFC">
        <w:rPr>
          <w:sz w:val="22"/>
          <w:szCs w:val="22"/>
        </w:rPr>
        <w:t>investičních pobídkách</w:t>
      </w:r>
      <w:r w:rsidR="009E6CB7" w:rsidRPr="009E6CB7">
        <w:t xml:space="preserve"> </w:t>
      </w:r>
      <w:r w:rsidR="009E6CB7">
        <w:t>a</w:t>
      </w:r>
      <w:r w:rsidR="00C23BFF">
        <w:t> </w:t>
      </w:r>
      <w:r w:rsidR="009E6CB7" w:rsidRPr="009E6CB7">
        <w:rPr>
          <w:sz w:val="22"/>
          <w:szCs w:val="22"/>
        </w:rPr>
        <w:t>nařízení vlády č. 221/2019 Sb., o</w:t>
      </w:r>
      <w:r w:rsidR="00C23BFF">
        <w:rPr>
          <w:sz w:val="22"/>
          <w:szCs w:val="22"/>
        </w:rPr>
        <w:t> </w:t>
      </w:r>
      <w:r w:rsidR="009E6CB7" w:rsidRPr="009E6CB7">
        <w:rPr>
          <w:sz w:val="22"/>
          <w:szCs w:val="22"/>
        </w:rPr>
        <w:t>provedení některých ustanovení zákona o</w:t>
      </w:r>
      <w:r w:rsidR="00C23BFF">
        <w:rPr>
          <w:sz w:val="22"/>
          <w:szCs w:val="22"/>
        </w:rPr>
        <w:t> </w:t>
      </w:r>
      <w:r w:rsidR="009E6CB7" w:rsidRPr="009E6CB7">
        <w:rPr>
          <w:sz w:val="22"/>
          <w:szCs w:val="22"/>
        </w:rPr>
        <w:t xml:space="preserve">investičních pobídkách, ve znění nařízení vlády č. </w:t>
      </w:r>
      <w:r w:rsidR="009E6CB7">
        <w:rPr>
          <w:sz w:val="22"/>
          <w:szCs w:val="22"/>
        </w:rPr>
        <w:t>458</w:t>
      </w:r>
      <w:r w:rsidR="009E6CB7" w:rsidRPr="009E6CB7">
        <w:rPr>
          <w:sz w:val="22"/>
          <w:szCs w:val="22"/>
        </w:rPr>
        <w:t>/202</w:t>
      </w:r>
      <w:r w:rsidR="009E6CB7">
        <w:rPr>
          <w:sz w:val="22"/>
          <w:szCs w:val="22"/>
        </w:rPr>
        <w:t>1</w:t>
      </w:r>
      <w:r w:rsidR="009E6CB7" w:rsidRPr="009E6CB7">
        <w:rPr>
          <w:sz w:val="22"/>
          <w:szCs w:val="22"/>
        </w:rPr>
        <w:t xml:space="preserve"> Sb. (dále jen „nařízení vlády o</w:t>
      </w:r>
      <w:r w:rsidR="00C23BFF">
        <w:rPr>
          <w:sz w:val="22"/>
          <w:szCs w:val="22"/>
        </w:rPr>
        <w:t> </w:t>
      </w:r>
      <w:r w:rsidR="009E6CB7" w:rsidRPr="009E6CB7">
        <w:rPr>
          <w:sz w:val="22"/>
          <w:szCs w:val="22"/>
        </w:rPr>
        <w:t>provedení některých ustanovení zákona o</w:t>
      </w:r>
      <w:r w:rsidR="00C23BFF">
        <w:rPr>
          <w:sz w:val="22"/>
          <w:szCs w:val="22"/>
        </w:rPr>
        <w:t> </w:t>
      </w:r>
      <w:r w:rsidR="009E6CB7" w:rsidRPr="009E6CB7">
        <w:rPr>
          <w:sz w:val="22"/>
          <w:szCs w:val="22"/>
        </w:rPr>
        <w:t>investičních pobídkách“)</w:t>
      </w:r>
      <w:r w:rsidRPr="00AD4FFC">
        <w:rPr>
          <w:sz w:val="22"/>
          <w:szCs w:val="22"/>
        </w:rPr>
        <w:t>.</w:t>
      </w:r>
    </w:p>
    <w:p w14:paraId="476687FC" w14:textId="77777777" w:rsidR="006D472C" w:rsidRDefault="006D472C">
      <w:pPr>
        <w:rPr>
          <w:rFonts w:ascii="Arial" w:hAnsi="Arial"/>
          <w:sz w:val="22"/>
          <w:szCs w:val="22"/>
        </w:rPr>
      </w:pPr>
    </w:p>
    <w:p w14:paraId="437BB43A" w14:textId="77777777" w:rsidR="006D472C" w:rsidRPr="00AD4FFC" w:rsidRDefault="006D472C" w:rsidP="00B72389">
      <w:pPr>
        <w:spacing w:before="240"/>
        <w:jc w:val="center"/>
        <w:rPr>
          <w:rFonts w:ascii="Arial" w:hAnsi="Arial"/>
          <w:sz w:val="22"/>
          <w:szCs w:val="22"/>
        </w:rPr>
      </w:pPr>
      <w:r w:rsidRPr="00AD4FFC">
        <w:rPr>
          <w:rFonts w:ascii="Arial" w:hAnsi="Arial"/>
          <w:sz w:val="22"/>
          <w:szCs w:val="22"/>
        </w:rPr>
        <w:t>Článek I.</w:t>
      </w:r>
    </w:p>
    <w:p w14:paraId="7BBDDB33" w14:textId="7A02C6F2" w:rsidR="006D472C" w:rsidRPr="00AD4FFC" w:rsidRDefault="006D472C" w:rsidP="00B72389">
      <w:pPr>
        <w:pStyle w:val="Nadpis2"/>
        <w:spacing w:before="120"/>
        <w:rPr>
          <w:sz w:val="22"/>
          <w:szCs w:val="22"/>
        </w:rPr>
      </w:pPr>
      <w:r w:rsidRPr="00AD4FFC">
        <w:rPr>
          <w:sz w:val="22"/>
          <w:szCs w:val="22"/>
        </w:rPr>
        <w:t xml:space="preserve">Předmět </w:t>
      </w:r>
      <w:r w:rsidR="00D450E1" w:rsidRPr="00AD4FFC">
        <w:rPr>
          <w:sz w:val="22"/>
          <w:szCs w:val="22"/>
        </w:rPr>
        <w:t>a</w:t>
      </w:r>
      <w:r w:rsidR="00C23BFF">
        <w:rPr>
          <w:sz w:val="22"/>
          <w:szCs w:val="22"/>
        </w:rPr>
        <w:t> </w:t>
      </w:r>
      <w:r w:rsidR="00D450E1" w:rsidRPr="00AD4FFC">
        <w:rPr>
          <w:sz w:val="22"/>
          <w:szCs w:val="22"/>
        </w:rPr>
        <w:t xml:space="preserve">účel </w:t>
      </w:r>
      <w:r w:rsidRPr="00AD4FFC">
        <w:rPr>
          <w:sz w:val="22"/>
          <w:szCs w:val="22"/>
        </w:rPr>
        <w:t>Dohody</w:t>
      </w:r>
    </w:p>
    <w:p w14:paraId="3D8F3454" w14:textId="77777777" w:rsidR="006D472C" w:rsidRPr="00AD4FFC" w:rsidRDefault="006D472C">
      <w:pPr>
        <w:jc w:val="center"/>
        <w:rPr>
          <w:rFonts w:ascii="Arial" w:hAnsi="Arial"/>
          <w:sz w:val="22"/>
          <w:szCs w:val="22"/>
          <w:u w:val="single"/>
        </w:rPr>
      </w:pPr>
    </w:p>
    <w:p w14:paraId="39D75DA5" w14:textId="0D63AECB" w:rsidR="00152988" w:rsidRPr="00AD4FFC" w:rsidRDefault="006D472C" w:rsidP="009A2CC7">
      <w:pPr>
        <w:pStyle w:val="Zkladntextodsazen2"/>
        <w:numPr>
          <w:ilvl w:val="1"/>
          <w:numId w:val="3"/>
        </w:numPr>
        <w:tabs>
          <w:tab w:val="clear" w:pos="709"/>
        </w:tabs>
        <w:rPr>
          <w:sz w:val="22"/>
          <w:szCs w:val="22"/>
        </w:rPr>
      </w:pPr>
      <w:r w:rsidRPr="00AD4FFC">
        <w:rPr>
          <w:sz w:val="22"/>
          <w:szCs w:val="22"/>
        </w:rPr>
        <w:t xml:space="preserve">Předmětem Dohody je </w:t>
      </w:r>
      <w:r w:rsidR="00D655F5" w:rsidRPr="00AD4FFC">
        <w:rPr>
          <w:sz w:val="22"/>
          <w:szCs w:val="22"/>
        </w:rPr>
        <w:t xml:space="preserve">poskytnutí </w:t>
      </w:r>
      <w:r w:rsidRPr="00AD4FFC">
        <w:rPr>
          <w:sz w:val="22"/>
          <w:szCs w:val="22"/>
        </w:rPr>
        <w:t>hmotn</w:t>
      </w:r>
      <w:r w:rsidR="00D655F5" w:rsidRPr="00AD4FFC">
        <w:rPr>
          <w:sz w:val="22"/>
          <w:szCs w:val="22"/>
        </w:rPr>
        <w:t>é</w:t>
      </w:r>
      <w:r w:rsidRPr="00AD4FFC">
        <w:rPr>
          <w:sz w:val="22"/>
          <w:szCs w:val="22"/>
        </w:rPr>
        <w:t xml:space="preserve"> podpor</w:t>
      </w:r>
      <w:r w:rsidR="00D655F5" w:rsidRPr="00AD4FFC">
        <w:rPr>
          <w:sz w:val="22"/>
          <w:szCs w:val="22"/>
        </w:rPr>
        <w:t xml:space="preserve">y </w:t>
      </w:r>
      <w:r w:rsidR="005629BA" w:rsidRPr="00AD4FFC">
        <w:rPr>
          <w:sz w:val="22"/>
          <w:szCs w:val="22"/>
        </w:rPr>
        <w:t>p</w:t>
      </w:r>
      <w:r w:rsidR="00AD4FFC">
        <w:rPr>
          <w:sz w:val="22"/>
          <w:szCs w:val="22"/>
        </w:rPr>
        <w:t>ořízení dlouhodobého hmotného a</w:t>
      </w:r>
      <w:r w:rsidR="00C23BFF">
        <w:rPr>
          <w:sz w:val="22"/>
          <w:szCs w:val="22"/>
        </w:rPr>
        <w:t> </w:t>
      </w:r>
      <w:r w:rsidR="005629BA" w:rsidRPr="00AD4FFC">
        <w:rPr>
          <w:sz w:val="22"/>
          <w:szCs w:val="22"/>
        </w:rPr>
        <w:t>nehmotného majetku</w:t>
      </w:r>
      <w:r w:rsidR="00D43290">
        <w:rPr>
          <w:sz w:val="22"/>
          <w:szCs w:val="22"/>
        </w:rPr>
        <w:t xml:space="preserve"> (dále jen „H</w:t>
      </w:r>
      <w:r w:rsidR="00A43C20" w:rsidRPr="00AD4FFC">
        <w:rPr>
          <w:sz w:val="22"/>
          <w:szCs w:val="22"/>
        </w:rPr>
        <w:t>motná podpora“)</w:t>
      </w:r>
      <w:r w:rsidR="005629BA" w:rsidRPr="00AD4FFC">
        <w:rPr>
          <w:sz w:val="22"/>
          <w:szCs w:val="22"/>
        </w:rPr>
        <w:t xml:space="preserve"> Ministerstvem pro strategickou investiční akci Společnosti</w:t>
      </w:r>
      <w:r w:rsidR="00F6482C">
        <w:rPr>
          <w:sz w:val="22"/>
          <w:szCs w:val="22"/>
        </w:rPr>
        <w:t xml:space="preserve"> </w:t>
      </w:r>
      <w:r w:rsidR="0012152A">
        <w:rPr>
          <w:sz w:val="22"/>
          <w:szCs w:val="22"/>
        </w:rPr>
        <w:t xml:space="preserve">rozšíření </w:t>
      </w:r>
      <w:r w:rsidR="0021397B">
        <w:rPr>
          <w:sz w:val="22"/>
          <w:szCs w:val="22"/>
        </w:rPr>
        <w:t xml:space="preserve">výrobního sortimentu o produkty hnacího ústrojí pro automobily </w:t>
      </w:r>
      <w:r w:rsidR="00D43290">
        <w:rPr>
          <w:sz w:val="22"/>
          <w:szCs w:val="22"/>
        </w:rPr>
        <w:t>v</w:t>
      </w:r>
      <w:r w:rsidR="0021397B">
        <w:rPr>
          <w:sz w:val="22"/>
          <w:szCs w:val="22"/>
        </w:rPr>
        <w:t> </w:t>
      </w:r>
      <w:r w:rsidR="00D43290">
        <w:rPr>
          <w:sz w:val="22"/>
          <w:szCs w:val="22"/>
        </w:rPr>
        <w:t>okrese</w:t>
      </w:r>
      <w:r w:rsidR="0021397B">
        <w:rPr>
          <w:sz w:val="22"/>
          <w:szCs w:val="22"/>
        </w:rPr>
        <w:t>ch Ostrava-město a Nový Jičín</w:t>
      </w:r>
      <w:r w:rsidR="00AC40EF">
        <w:rPr>
          <w:sz w:val="22"/>
          <w:szCs w:val="22"/>
        </w:rPr>
        <w:t>.</w:t>
      </w:r>
    </w:p>
    <w:p w14:paraId="163068B2" w14:textId="77777777" w:rsidR="00DA0707" w:rsidRPr="00AD4FFC" w:rsidRDefault="00DA0707" w:rsidP="003F6E4B">
      <w:pPr>
        <w:pStyle w:val="Zkladntextodsazen2"/>
        <w:tabs>
          <w:tab w:val="clear" w:pos="709"/>
        </w:tabs>
        <w:ind w:left="720" w:firstLine="0"/>
        <w:rPr>
          <w:sz w:val="22"/>
          <w:szCs w:val="22"/>
        </w:rPr>
      </w:pPr>
    </w:p>
    <w:p w14:paraId="5A2D41C4" w14:textId="23D36F04" w:rsidR="00152988" w:rsidRPr="00956AA2" w:rsidRDefault="006D472C" w:rsidP="009A2CC7">
      <w:pPr>
        <w:pStyle w:val="Zkladntextodsazen2"/>
        <w:numPr>
          <w:ilvl w:val="1"/>
          <w:numId w:val="3"/>
        </w:numPr>
        <w:tabs>
          <w:tab w:val="clear" w:pos="709"/>
        </w:tabs>
        <w:rPr>
          <w:sz w:val="22"/>
          <w:szCs w:val="22"/>
        </w:rPr>
      </w:pPr>
      <w:r w:rsidRPr="00AD4FFC">
        <w:rPr>
          <w:sz w:val="22"/>
          <w:szCs w:val="22"/>
        </w:rPr>
        <w:t xml:space="preserve">Hmotná podpora </w:t>
      </w:r>
      <w:r w:rsidR="00830D5A">
        <w:rPr>
          <w:sz w:val="22"/>
          <w:szCs w:val="22"/>
        </w:rPr>
        <w:t xml:space="preserve">se </w:t>
      </w:r>
      <w:r w:rsidR="00830D5A" w:rsidRPr="00AD4FFC">
        <w:rPr>
          <w:sz w:val="22"/>
          <w:szCs w:val="22"/>
        </w:rPr>
        <w:t>poskytuje za podmínek stanovených v</w:t>
      </w:r>
      <w:r w:rsidR="00C23BFF">
        <w:rPr>
          <w:sz w:val="22"/>
          <w:szCs w:val="22"/>
        </w:rPr>
        <w:t> </w:t>
      </w:r>
      <w:r w:rsidR="00830D5A" w:rsidRPr="00AD4FFC">
        <w:rPr>
          <w:sz w:val="22"/>
          <w:szCs w:val="22"/>
        </w:rPr>
        <w:t xml:space="preserve">této Dohodě </w:t>
      </w:r>
      <w:r w:rsidR="00830D5A">
        <w:rPr>
          <w:sz w:val="22"/>
          <w:szCs w:val="22"/>
        </w:rPr>
        <w:t>a</w:t>
      </w:r>
      <w:r w:rsidR="00C23BFF">
        <w:rPr>
          <w:sz w:val="22"/>
          <w:szCs w:val="22"/>
        </w:rPr>
        <w:t> </w:t>
      </w:r>
      <w:r w:rsidRPr="00AD4FFC">
        <w:rPr>
          <w:sz w:val="22"/>
          <w:szCs w:val="22"/>
        </w:rPr>
        <w:t xml:space="preserve">je účelově určená </w:t>
      </w:r>
      <w:r w:rsidR="00830D5A">
        <w:rPr>
          <w:sz w:val="22"/>
          <w:szCs w:val="22"/>
        </w:rPr>
        <w:t>k</w:t>
      </w:r>
      <w:r w:rsidR="00C23BFF">
        <w:rPr>
          <w:sz w:val="22"/>
          <w:szCs w:val="22"/>
        </w:rPr>
        <w:t> </w:t>
      </w:r>
      <w:r w:rsidR="007F3C32">
        <w:rPr>
          <w:sz w:val="22"/>
          <w:szCs w:val="22"/>
        </w:rPr>
        <w:t>pořízení dlouhodobého hmotného a</w:t>
      </w:r>
      <w:r w:rsidR="00C23BFF">
        <w:rPr>
          <w:sz w:val="22"/>
          <w:szCs w:val="22"/>
        </w:rPr>
        <w:t> </w:t>
      </w:r>
      <w:r w:rsidR="007F3C32">
        <w:rPr>
          <w:sz w:val="22"/>
          <w:szCs w:val="22"/>
        </w:rPr>
        <w:t>nehmotného majetku v</w:t>
      </w:r>
      <w:r w:rsidR="00C23BFF">
        <w:rPr>
          <w:sz w:val="22"/>
          <w:szCs w:val="22"/>
        </w:rPr>
        <w:t> </w:t>
      </w:r>
      <w:r w:rsidR="007F3C32">
        <w:rPr>
          <w:sz w:val="22"/>
          <w:szCs w:val="22"/>
        </w:rPr>
        <w:t>rámci strategické investiční akce Společnosti</w:t>
      </w:r>
      <w:r w:rsidR="00830D5A" w:rsidRPr="00830D5A">
        <w:rPr>
          <w:sz w:val="22"/>
          <w:szCs w:val="22"/>
        </w:rPr>
        <w:t xml:space="preserve"> realizov</w:t>
      </w:r>
      <w:r w:rsidR="00830D5A">
        <w:rPr>
          <w:sz w:val="22"/>
          <w:szCs w:val="22"/>
        </w:rPr>
        <w:t>a</w:t>
      </w:r>
      <w:r w:rsidR="00830D5A" w:rsidRPr="00830D5A">
        <w:rPr>
          <w:sz w:val="22"/>
          <w:szCs w:val="22"/>
        </w:rPr>
        <w:t>n</w:t>
      </w:r>
      <w:r w:rsidR="00830D5A">
        <w:rPr>
          <w:sz w:val="22"/>
          <w:szCs w:val="22"/>
        </w:rPr>
        <w:t>é</w:t>
      </w:r>
      <w:r w:rsidR="00830D5A" w:rsidRPr="00830D5A">
        <w:rPr>
          <w:sz w:val="22"/>
          <w:szCs w:val="22"/>
        </w:rPr>
        <w:t xml:space="preserve"> </w:t>
      </w:r>
      <w:r w:rsidR="00830D5A" w:rsidRPr="00CA5593">
        <w:rPr>
          <w:sz w:val="22"/>
          <w:szCs w:val="22"/>
        </w:rPr>
        <w:t>v</w:t>
      </w:r>
      <w:r w:rsidR="00C23BFF" w:rsidRPr="00CA5593">
        <w:rPr>
          <w:sz w:val="22"/>
          <w:szCs w:val="22"/>
        </w:rPr>
        <w:t> </w:t>
      </w:r>
      <w:r w:rsidR="00830D5A" w:rsidRPr="00CA5593">
        <w:rPr>
          <w:sz w:val="22"/>
          <w:szCs w:val="22"/>
        </w:rPr>
        <w:t xml:space="preserve">odvětví </w:t>
      </w:r>
      <w:r w:rsidR="00830D5A" w:rsidRPr="00956AA2">
        <w:rPr>
          <w:sz w:val="22"/>
          <w:szCs w:val="22"/>
        </w:rPr>
        <w:t>výroby</w:t>
      </w:r>
      <w:r w:rsidR="00AC40EF" w:rsidRPr="00956AA2">
        <w:rPr>
          <w:sz w:val="22"/>
          <w:szCs w:val="22"/>
        </w:rPr>
        <w:t xml:space="preserve"> </w:t>
      </w:r>
      <w:r w:rsidR="00CA5593" w:rsidRPr="00956AA2">
        <w:rPr>
          <w:sz w:val="22"/>
          <w:szCs w:val="22"/>
        </w:rPr>
        <w:t xml:space="preserve">elektronických součástek                   </w:t>
      </w:r>
      <w:r w:rsidR="00830D5A" w:rsidRPr="00956AA2">
        <w:rPr>
          <w:sz w:val="22"/>
          <w:szCs w:val="22"/>
        </w:rPr>
        <w:t xml:space="preserve"> </w:t>
      </w:r>
      <w:r w:rsidR="00830D5A" w:rsidRPr="00956AA2">
        <w:rPr>
          <w:sz w:val="22"/>
          <w:szCs w:val="22"/>
        </w:rPr>
        <w:lastRenderedPageBreak/>
        <w:t>a</w:t>
      </w:r>
      <w:r w:rsidR="00C23BFF" w:rsidRPr="00956AA2">
        <w:rPr>
          <w:sz w:val="22"/>
          <w:szCs w:val="22"/>
        </w:rPr>
        <w:t> </w:t>
      </w:r>
      <w:r w:rsidR="00830D5A" w:rsidRPr="00956AA2">
        <w:rPr>
          <w:sz w:val="22"/>
          <w:szCs w:val="22"/>
        </w:rPr>
        <w:t>v rámci činnosti s</w:t>
      </w:r>
      <w:r w:rsidR="00C23BFF" w:rsidRPr="00956AA2">
        <w:rPr>
          <w:sz w:val="22"/>
          <w:szCs w:val="22"/>
        </w:rPr>
        <w:t> </w:t>
      </w:r>
      <w:r w:rsidR="00830D5A" w:rsidRPr="00956AA2">
        <w:rPr>
          <w:sz w:val="22"/>
          <w:szCs w:val="22"/>
        </w:rPr>
        <w:t>vyšší přidanou hodnotou podle § 3 odst. 1 písm. b)</w:t>
      </w:r>
      <w:r w:rsidR="00830D5A" w:rsidRPr="00956AA2">
        <w:t xml:space="preserve"> </w:t>
      </w:r>
      <w:r w:rsidR="00830D5A" w:rsidRPr="00956AA2">
        <w:rPr>
          <w:sz w:val="22"/>
          <w:szCs w:val="22"/>
        </w:rPr>
        <w:t>nařízení vlády o</w:t>
      </w:r>
      <w:r w:rsidR="00C23BFF" w:rsidRPr="00956AA2">
        <w:rPr>
          <w:sz w:val="22"/>
          <w:szCs w:val="22"/>
        </w:rPr>
        <w:t> </w:t>
      </w:r>
      <w:r w:rsidR="00830D5A" w:rsidRPr="00956AA2">
        <w:rPr>
          <w:sz w:val="22"/>
          <w:szCs w:val="22"/>
        </w:rPr>
        <w:t>provedení některých ustanovení zákona o</w:t>
      </w:r>
      <w:r w:rsidR="00C23BFF" w:rsidRPr="00956AA2">
        <w:rPr>
          <w:sz w:val="22"/>
          <w:szCs w:val="22"/>
        </w:rPr>
        <w:t> </w:t>
      </w:r>
      <w:r w:rsidR="00830D5A" w:rsidRPr="00956AA2">
        <w:rPr>
          <w:sz w:val="22"/>
          <w:szCs w:val="22"/>
        </w:rPr>
        <w:t>investičních pobídkách, kde je výzkum a</w:t>
      </w:r>
      <w:r w:rsidR="00C23BFF" w:rsidRPr="00956AA2">
        <w:rPr>
          <w:sz w:val="22"/>
          <w:szCs w:val="22"/>
        </w:rPr>
        <w:t> </w:t>
      </w:r>
      <w:r w:rsidR="00830D5A" w:rsidRPr="00956AA2">
        <w:rPr>
          <w:sz w:val="22"/>
          <w:szCs w:val="22"/>
        </w:rPr>
        <w:t>vývoj realizován s</w:t>
      </w:r>
      <w:r w:rsidR="00C23BFF" w:rsidRPr="00956AA2">
        <w:rPr>
          <w:sz w:val="22"/>
          <w:szCs w:val="22"/>
        </w:rPr>
        <w:t> </w:t>
      </w:r>
      <w:r w:rsidR="00830D5A" w:rsidRPr="00956AA2">
        <w:rPr>
          <w:sz w:val="22"/>
          <w:szCs w:val="22"/>
        </w:rPr>
        <w:t>využitím klíčové umožňující technologie podle přílohy č. 3 k</w:t>
      </w:r>
      <w:r w:rsidR="00C23BFF" w:rsidRPr="00956AA2">
        <w:rPr>
          <w:sz w:val="22"/>
          <w:szCs w:val="22"/>
        </w:rPr>
        <w:t> </w:t>
      </w:r>
      <w:r w:rsidR="00830D5A" w:rsidRPr="00956AA2">
        <w:rPr>
          <w:sz w:val="22"/>
          <w:szCs w:val="22"/>
        </w:rPr>
        <w:t>tomuto nařízení.</w:t>
      </w:r>
      <w:r w:rsidR="007F3C32" w:rsidRPr="00956AA2">
        <w:rPr>
          <w:sz w:val="22"/>
          <w:szCs w:val="22"/>
        </w:rPr>
        <w:t xml:space="preserve"> </w:t>
      </w:r>
    </w:p>
    <w:p w14:paraId="1540D286" w14:textId="77777777" w:rsidR="00DA0707" w:rsidRPr="00956AA2" w:rsidRDefault="00DA0707" w:rsidP="003F6E4B">
      <w:pPr>
        <w:pStyle w:val="Zkladntextodsazen2"/>
        <w:tabs>
          <w:tab w:val="clear" w:pos="709"/>
        </w:tabs>
        <w:ind w:left="720" w:firstLine="0"/>
        <w:rPr>
          <w:sz w:val="22"/>
          <w:szCs w:val="22"/>
        </w:rPr>
      </w:pPr>
    </w:p>
    <w:p w14:paraId="0E622780" w14:textId="04727AC3" w:rsidR="007456E4" w:rsidRPr="00956AA2" w:rsidRDefault="00F85F9B" w:rsidP="009A2CC7">
      <w:pPr>
        <w:pStyle w:val="Zkladntextodsazen2"/>
        <w:numPr>
          <w:ilvl w:val="1"/>
          <w:numId w:val="3"/>
        </w:numPr>
        <w:tabs>
          <w:tab w:val="clear" w:pos="709"/>
        </w:tabs>
        <w:rPr>
          <w:sz w:val="22"/>
          <w:szCs w:val="22"/>
        </w:rPr>
      </w:pPr>
      <w:r w:rsidRPr="00956AA2">
        <w:rPr>
          <w:sz w:val="22"/>
          <w:szCs w:val="22"/>
        </w:rPr>
        <w:t>Výši H</w:t>
      </w:r>
      <w:r w:rsidR="00A43C20" w:rsidRPr="00956AA2">
        <w:rPr>
          <w:sz w:val="22"/>
          <w:szCs w:val="22"/>
        </w:rPr>
        <w:t xml:space="preserve">motné podpory schválila </w:t>
      </w:r>
      <w:r w:rsidR="007854A3" w:rsidRPr="00956AA2">
        <w:rPr>
          <w:sz w:val="22"/>
          <w:szCs w:val="22"/>
        </w:rPr>
        <w:t>v</w:t>
      </w:r>
      <w:r w:rsidR="00A43C20" w:rsidRPr="00956AA2">
        <w:rPr>
          <w:sz w:val="22"/>
          <w:szCs w:val="22"/>
        </w:rPr>
        <w:t>láda České republiky svým usnesením č.</w:t>
      </w:r>
      <w:r w:rsidR="00650845" w:rsidRPr="00956AA2">
        <w:rPr>
          <w:sz w:val="22"/>
          <w:szCs w:val="22"/>
        </w:rPr>
        <w:t xml:space="preserve"> </w:t>
      </w:r>
      <w:r w:rsidR="00A0022D" w:rsidRPr="00956AA2">
        <w:rPr>
          <w:sz w:val="22"/>
          <w:szCs w:val="22"/>
        </w:rPr>
        <w:t xml:space="preserve"> </w:t>
      </w:r>
      <w:r w:rsidR="00481AA3" w:rsidRPr="00956AA2">
        <w:rPr>
          <w:sz w:val="22"/>
          <w:szCs w:val="22"/>
        </w:rPr>
        <w:t>58</w:t>
      </w:r>
      <w:r w:rsidR="00CA32B2" w:rsidRPr="00956AA2">
        <w:rPr>
          <w:sz w:val="22"/>
          <w:szCs w:val="22"/>
        </w:rPr>
        <w:t xml:space="preserve"> </w:t>
      </w:r>
      <w:r w:rsidR="00A43C20" w:rsidRPr="00956AA2">
        <w:rPr>
          <w:sz w:val="22"/>
          <w:szCs w:val="22"/>
        </w:rPr>
        <w:t xml:space="preserve">ze </w:t>
      </w:r>
      <w:r w:rsidR="00AC40EF" w:rsidRPr="00956AA2">
        <w:rPr>
          <w:sz w:val="22"/>
          <w:szCs w:val="22"/>
        </w:rPr>
        <w:t xml:space="preserve">dne </w:t>
      </w:r>
      <w:r w:rsidR="00481AA3" w:rsidRPr="00956AA2">
        <w:rPr>
          <w:sz w:val="22"/>
          <w:szCs w:val="22"/>
        </w:rPr>
        <w:t>24</w:t>
      </w:r>
      <w:r w:rsidR="00AC40EF" w:rsidRPr="00956AA2">
        <w:rPr>
          <w:sz w:val="22"/>
          <w:szCs w:val="22"/>
        </w:rPr>
        <w:t>.</w:t>
      </w:r>
      <w:r w:rsidR="00CA32B2" w:rsidRPr="00956AA2">
        <w:rPr>
          <w:sz w:val="22"/>
          <w:szCs w:val="22"/>
        </w:rPr>
        <w:t xml:space="preserve"> </w:t>
      </w:r>
      <w:r w:rsidR="00481AA3" w:rsidRPr="00956AA2">
        <w:rPr>
          <w:sz w:val="22"/>
          <w:szCs w:val="22"/>
        </w:rPr>
        <w:t>ledna</w:t>
      </w:r>
      <w:r w:rsidR="00CA32B2" w:rsidRPr="00956AA2">
        <w:rPr>
          <w:sz w:val="22"/>
          <w:szCs w:val="22"/>
        </w:rPr>
        <w:t xml:space="preserve"> 202</w:t>
      </w:r>
      <w:r w:rsidR="00481AA3" w:rsidRPr="00956AA2">
        <w:rPr>
          <w:sz w:val="22"/>
          <w:szCs w:val="22"/>
        </w:rPr>
        <w:t>4</w:t>
      </w:r>
      <w:r w:rsidR="0012152A" w:rsidRPr="00956AA2">
        <w:rPr>
          <w:sz w:val="22"/>
          <w:szCs w:val="22"/>
        </w:rPr>
        <w:t xml:space="preserve"> </w:t>
      </w:r>
      <w:r w:rsidR="00A43C20" w:rsidRPr="00956AA2">
        <w:rPr>
          <w:sz w:val="22"/>
          <w:szCs w:val="22"/>
        </w:rPr>
        <w:t>a</w:t>
      </w:r>
      <w:r w:rsidR="00C23BFF" w:rsidRPr="00956AA2">
        <w:rPr>
          <w:sz w:val="22"/>
          <w:szCs w:val="22"/>
        </w:rPr>
        <w:t> </w:t>
      </w:r>
      <w:r w:rsidR="006D472C" w:rsidRPr="00956AA2">
        <w:rPr>
          <w:sz w:val="22"/>
          <w:szCs w:val="22"/>
        </w:rPr>
        <w:t>v souladu s</w:t>
      </w:r>
      <w:r w:rsidR="00C23BFF" w:rsidRPr="00956AA2">
        <w:rPr>
          <w:sz w:val="22"/>
          <w:szCs w:val="22"/>
        </w:rPr>
        <w:t> </w:t>
      </w:r>
      <w:r w:rsidR="006D472C" w:rsidRPr="00956AA2">
        <w:rPr>
          <w:sz w:val="22"/>
          <w:szCs w:val="22"/>
        </w:rPr>
        <w:t>Rozhodnutím</w:t>
      </w:r>
      <w:r w:rsidR="00B72389" w:rsidRPr="00956AA2">
        <w:rPr>
          <w:sz w:val="22"/>
          <w:szCs w:val="22"/>
        </w:rPr>
        <w:t xml:space="preserve"> </w:t>
      </w:r>
      <w:r w:rsidR="006D472C" w:rsidRPr="00956AA2">
        <w:rPr>
          <w:sz w:val="22"/>
          <w:szCs w:val="22"/>
        </w:rPr>
        <w:t xml:space="preserve">činí </w:t>
      </w:r>
      <w:r w:rsidR="00481AA3" w:rsidRPr="00956AA2">
        <w:rPr>
          <w:sz w:val="22"/>
          <w:szCs w:val="22"/>
        </w:rPr>
        <w:t>2</w:t>
      </w:r>
      <w:r w:rsidR="00300E8A" w:rsidRPr="00956AA2">
        <w:rPr>
          <w:sz w:val="22"/>
          <w:szCs w:val="22"/>
        </w:rPr>
        <w:t xml:space="preserve">0 </w:t>
      </w:r>
      <w:r w:rsidR="00A43C20" w:rsidRPr="00956AA2">
        <w:rPr>
          <w:sz w:val="22"/>
          <w:szCs w:val="22"/>
        </w:rPr>
        <w:t>% z</w:t>
      </w:r>
      <w:r w:rsidR="00C23BFF" w:rsidRPr="00956AA2">
        <w:rPr>
          <w:sz w:val="22"/>
          <w:szCs w:val="22"/>
        </w:rPr>
        <w:t> </w:t>
      </w:r>
      <w:r w:rsidR="00A43C20" w:rsidRPr="00956AA2">
        <w:rPr>
          <w:sz w:val="22"/>
          <w:szCs w:val="22"/>
        </w:rPr>
        <w:t>celk</w:t>
      </w:r>
      <w:r w:rsidR="007456E4" w:rsidRPr="00956AA2">
        <w:rPr>
          <w:sz w:val="22"/>
          <w:szCs w:val="22"/>
        </w:rPr>
        <w:t>ových způsobilých nákladů, tj.</w:t>
      </w:r>
      <w:r w:rsidR="00AC40EF" w:rsidRPr="00956AA2">
        <w:rPr>
          <w:sz w:val="22"/>
          <w:szCs w:val="22"/>
        </w:rPr>
        <w:t xml:space="preserve"> </w:t>
      </w:r>
      <w:r w:rsidR="00481AA3" w:rsidRPr="00956AA2">
        <w:rPr>
          <w:sz w:val="22"/>
          <w:szCs w:val="22"/>
        </w:rPr>
        <w:t>470 000</w:t>
      </w:r>
      <w:r w:rsidR="00CA32B2" w:rsidRPr="00956AA2">
        <w:rPr>
          <w:sz w:val="22"/>
          <w:szCs w:val="22"/>
        </w:rPr>
        <w:t xml:space="preserve"> 000</w:t>
      </w:r>
      <w:r w:rsidR="007456E4" w:rsidRPr="00956AA2">
        <w:rPr>
          <w:sz w:val="22"/>
          <w:szCs w:val="22"/>
        </w:rPr>
        <w:t xml:space="preserve"> </w:t>
      </w:r>
      <w:r w:rsidR="00D43290" w:rsidRPr="00956AA2">
        <w:rPr>
          <w:sz w:val="22"/>
          <w:szCs w:val="22"/>
        </w:rPr>
        <w:t>Kč.</w:t>
      </w:r>
    </w:p>
    <w:p w14:paraId="0609CABE" w14:textId="77777777" w:rsidR="00AD4FFC" w:rsidRPr="00956AA2" w:rsidRDefault="00AD4FFC" w:rsidP="00D43290">
      <w:pPr>
        <w:rPr>
          <w:sz w:val="22"/>
          <w:szCs w:val="22"/>
        </w:rPr>
      </w:pPr>
    </w:p>
    <w:p w14:paraId="72D91BBE" w14:textId="5B59A4CE" w:rsidR="00A43C20" w:rsidRPr="00956AA2" w:rsidRDefault="009F7559" w:rsidP="009A2CC7">
      <w:pPr>
        <w:pStyle w:val="Zkladntextodsazen2"/>
        <w:numPr>
          <w:ilvl w:val="1"/>
          <w:numId w:val="3"/>
        </w:numPr>
        <w:tabs>
          <w:tab w:val="clear" w:pos="709"/>
        </w:tabs>
        <w:rPr>
          <w:sz w:val="22"/>
          <w:szCs w:val="22"/>
        </w:rPr>
      </w:pPr>
      <w:r w:rsidRPr="00956AA2">
        <w:rPr>
          <w:sz w:val="22"/>
          <w:szCs w:val="22"/>
        </w:rPr>
        <w:t>Způsobilé náklady jsou definovány v</w:t>
      </w:r>
      <w:r w:rsidR="00C23BFF" w:rsidRPr="00956AA2">
        <w:rPr>
          <w:sz w:val="22"/>
          <w:szCs w:val="22"/>
        </w:rPr>
        <w:t> </w:t>
      </w:r>
      <w:r w:rsidRPr="00956AA2">
        <w:rPr>
          <w:sz w:val="22"/>
          <w:szCs w:val="22"/>
        </w:rPr>
        <w:t>§</w:t>
      </w:r>
      <w:r w:rsidR="00154703" w:rsidRPr="00956AA2">
        <w:rPr>
          <w:sz w:val="22"/>
          <w:szCs w:val="22"/>
        </w:rPr>
        <w:t xml:space="preserve"> </w:t>
      </w:r>
      <w:r w:rsidRPr="00956AA2">
        <w:rPr>
          <w:sz w:val="22"/>
          <w:szCs w:val="22"/>
        </w:rPr>
        <w:t>6a</w:t>
      </w:r>
      <w:r w:rsidR="00D43290" w:rsidRPr="00956AA2">
        <w:rPr>
          <w:sz w:val="22"/>
          <w:szCs w:val="22"/>
        </w:rPr>
        <w:t xml:space="preserve"> Z</w:t>
      </w:r>
      <w:r w:rsidR="008A2DA0" w:rsidRPr="00956AA2">
        <w:rPr>
          <w:sz w:val="22"/>
          <w:szCs w:val="22"/>
        </w:rPr>
        <w:t>ákona o</w:t>
      </w:r>
      <w:r w:rsidR="00C23BFF" w:rsidRPr="00956AA2">
        <w:rPr>
          <w:sz w:val="22"/>
          <w:szCs w:val="22"/>
        </w:rPr>
        <w:t> </w:t>
      </w:r>
      <w:r w:rsidR="008A2DA0" w:rsidRPr="00956AA2">
        <w:rPr>
          <w:sz w:val="22"/>
          <w:szCs w:val="22"/>
        </w:rPr>
        <w:t>investičních pobídkách a</w:t>
      </w:r>
      <w:r w:rsidR="00C23BFF" w:rsidRPr="00956AA2">
        <w:rPr>
          <w:sz w:val="22"/>
          <w:szCs w:val="22"/>
        </w:rPr>
        <w:t> </w:t>
      </w:r>
      <w:r w:rsidR="008A2DA0" w:rsidRPr="00956AA2">
        <w:rPr>
          <w:sz w:val="22"/>
          <w:szCs w:val="22"/>
        </w:rPr>
        <w:t xml:space="preserve">jsou tvořeny hodnotou </w:t>
      </w:r>
      <w:r w:rsidR="008A2DA0" w:rsidRPr="00956AA2">
        <w:rPr>
          <w:rFonts w:cs="Arial"/>
          <w:sz w:val="22"/>
          <w:szCs w:val="22"/>
        </w:rPr>
        <w:t>dlouhodobého hmotného maje</w:t>
      </w:r>
      <w:r w:rsidR="00EE4CDC" w:rsidRPr="00956AA2">
        <w:rPr>
          <w:rFonts w:cs="Arial"/>
          <w:sz w:val="22"/>
          <w:szCs w:val="22"/>
        </w:rPr>
        <w:t xml:space="preserve">tku ve formě strojního zařízení zařazeného do </w:t>
      </w:r>
      <w:r w:rsidR="008A2DA0" w:rsidRPr="00956AA2">
        <w:rPr>
          <w:rFonts w:cs="Arial"/>
          <w:sz w:val="22"/>
          <w:szCs w:val="22"/>
        </w:rPr>
        <w:t>kapitol 84, 85</w:t>
      </w:r>
      <w:r w:rsidR="00154703" w:rsidRPr="00956AA2">
        <w:rPr>
          <w:rFonts w:cs="Arial"/>
          <w:sz w:val="22"/>
          <w:szCs w:val="22"/>
        </w:rPr>
        <w:t xml:space="preserve"> </w:t>
      </w:r>
      <w:r w:rsidR="008A2DA0" w:rsidRPr="00956AA2">
        <w:rPr>
          <w:rFonts w:cs="Arial"/>
          <w:sz w:val="22"/>
          <w:szCs w:val="22"/>
        </w:rPr>
        <w:t>a</w:t>
      </w:r>
      <w:r w:rsidR="00C23BFF" w:rsidRPr="00956AA2">
        <w:rPr>
          <w:rFonts w:cs="Arial"/>
          <w:sz w:val="22"/>
          <w:szCs w:val="22"/>
        </w:rPr>
        <w:t> </w:t>
      </w:r>
      <w:r w:rsidR="008A2DA0" w:rsidRPr="00956AA2">
        <w:rPr>
          <w:rFonts w:cs="Arial"/>
          <w:sz w:val="22"/>
          <w:szCs w:val="22"/>
        </w:rPr>
        <w:t xml:space="preserve">90 </w:t>
      </w:r>
      <w:r w:rsidR="00AD4FFC" w:rsidRPr="00956AA2">
        <w:rPr>
          <w:rFonts w:cs="Arial"/>
          <w:sz w:val="22"/>
          <w:szCs w:val="22"/>
        </w:rPr>
        <w:t>celní</w:t>
      </w:r>
      <w:r w:rsidR="004878D5" w:rsidRPr="00956AA2">
        <w:rPr>
          <w:rFonts w:cs="Arial"/>
          <w:sz w:val="22"/>
          <w:szCs w:val="22"/>
        </w:rPr>
        <w:t>ho</w:t>
      </w:r>
      <w:r w:rsidR="00AD4FFC" w:rsidRPr="00956AA2">
        <w:rPr>
          <w:rFonts w:cs="Arial"/>
          <w:sz w:val="22"/>
          <w:szCs w:val="22"/>
        </w:rPr>
        <w:t xml:space="preserve"> sazebníku</w:t>
      </w:r>
      <w:r w:rsidR="00EE4CDC" w:rsidRPr="00956AA2">
        <w:rPr>
          <w:rFonts w:cs="Arial"/>
          <w:sz w:val="22"/>
          <w:szCs w:val="22"/>
        </w:rPr>
        <w:t xml:space="preserve"> a</w:t>
      </w:r>
      <w:r w:rsidR="00C23BFF" w:rsidRPr="00956AA2">
        <w:rPr>
          <w:rFonts w:cs="Arial"/>
          <w:sz w:val="22"/>
          <w:szCs w:val="22"/>
        </w:rPr>
        <w:t> </w:t>
      </w:r>
      <w:r w:rsidR="00AD4FFC" w:rsidRPr="00956AA2">
        <w:rPr>
          <w:rFonts w:cs="Arial"/>
          <w:sz w:val="22"/>
          <w:szCs w:val="22"/>
        </w:rPr>
        <w:t xml:space="preserve">určeného pro výrobní účely, </w:t>
      </w:r>
      <w:r w:rsidR="009D40FF" w:rsidRPr="00956AA2">
        <w:rPr>
          <w:rFonts w:cs="Arial"/>
          <w:sz w:val="22"/>
          <w:szCs w:val="22"/>
        </w:rPr>
        <w:t xml:space="preserve">hodnotou </w:t>
      </w:r>
      <w:r w:rsidR="00C169B6" w:rsidRPr="00956AA2">
        <w:rPr>
          <w:rFonts w:cs="Arial"/>
          <w:sz w:val="22"/>
          <w:szCs w:val="22"/>
        </w:rPr>
        <w:t xml:space="preserve">nebo částí hodnoty dlouhodobého hmotného majetku ve formě </w:t>
      </w:r>
      <w:r w:rsidR="008A2DA0" w:rsidRPr="00956AA2">
        <w:rPr>
          <w:rFonts w:cs="Arial"/>
          <w:sz w:val="22"/>
          <w:szCs w:val="22"/>
        </w:rPr>
        <w:t xml:space="preserve">pozemků nebo staveb nebo dlouhodobého nehmotného majetku </w:t>
      </w:r>
      <w:r w:rsidR="009E6CB7" w:rsidRPr="00956AA2">
        <w:rPr>
          <w:rFonts w:cs="Arial"/>
          <w:sz w:val="22"/>
          <w:szCs w:val="22"/>
        </w:rPr>
        <w:t xml:space="preserve">pořízeného </w:t>
      </w:r>
      <w:r w:rsidR="008A2DA0" w:rsidRPr="00956AA2">
        <w:rPr>
          <w:rFonts w:cs="Arial"/>
          <w:sz w:val="22"/>
          <w:szCs w:val="22"/>
        </w:rPr>
        <w:t>za tržní cenu od jiných než spojených osob</w:t>
      </w:r>
      <w:r w:rsidR="00AD4FFC" w:rsidRPr="00956AA2">
        <w:rPr>
          <w:rFonts w:cs="Arial"/>
          <w:sz w:val="22"/>
          <w:szCs w:val="22"/>
        </w:rPr>
        <w:t>, a</w:t>
      </w:r>
      <w:r w:rsidR="00C23BFF" w:rsidRPr="00956AA2">
        <w:rPr>
          <w:rFonts w:cs="Arial"/>
          <w:sz w:val="22"/>
          <w:szCs w:val="22"/>
        </w:rPr>
        <w:t> </w:t>
      </w:r>
      <w:r w:rsidR="00AD4FFC" w:rsidRPr="00956AA2">
        <w:rPr>
          <w:rFonts w:cs="Arial"/>
          <w:sz w:val="22"/>
          <w:szCs w:val="22"/>
        </w:rPr>
        <w:t>to až do výše hodnoty strojního zařízení</w:t>
      </w:r>
      <w:r w:rsidR="007D56E4" w:rsidRPr="00956AA2">
        <w:rPr>
          <w:rFonts w:cs="Arial"/>
          <w:sz w:val="22"/>
          <w:szCs w:val="22"/>
        </w:rPr>
        <w:t xml:space="preserve"> zahrnutého do způsobilých nákladů</w:t>
      </w:r>
      <w:r w:rsidR="008A2DA0" w:rsidRPr="00956AA2">
        <w:rPr>
          <w:rFonts w:cs="Arial"/>
          <w:sz w:val="22"/>
          <w:szCs w:val="22"/>
        </w:rPr>
        <w:t xml:space="preserve">. </w:t>
      </w:r>
      <w:r w:rsidR="00DC29EE" w:rsidRPr="00956AA2">
        <w:rPr>
          <w:rFonts w:cs="Arial"/>
          <w:sz w:val="22"/>
          <w:szCs w:val="22"/>
        </w:rPr>
        <w:t>Způsobilé náklady se musejí přímo vztahovat k</w:t>
      </w:r>
      <w:r w:rsidR="00C23BFF" w:rsidRPr="00956AA2">
        <w:rPr>
          <w:rFonts w:cs="Arial"/>
          <w:sz w:val="22"/>
          <w:szCs w:val="22"/>
        </w:rPr>
        <w:t> </w:t>
      </w:r>
      <w:r w:rsidR="00DC29EE" w:rsidRPr="00956AA2">
        <w:rPr>
          <w:rFonts w:cs="Arial"/>
          <w:sz w:val="22"/>
          <w:szCs w:val="22"/>
        </w:rPr>
        <w:t>strategické investiční akci a</w:t>
      </w:r>
      <w:r w:rsidR="00C23BFF" w:rsidRPr="00956AA2">
        <w:rPr>
          <w:rFonts w:cs="Arial"/>
          <w:sz w:val="22"/>
          <w:szCs w:val="22"/>
        </w:rPr>
        <w:t> </w:t>
      </w:r>
      <w:r w:rsidR="00DC29EE" w:rsidRPr="00956AA2">
        <w:rPr>
          <w:rFonts w:cs="Arial"/>
          <w:sz w:val="22"/>
          <w:szCs w:val="22"/>
        </w:rPr>
        <w:t>musejí být určeny k</w:t>
      </w:r>
      <w:r w:rsidR="00C23BFF" w:rsidRPr="00956AA2">
        <w:rPr>
          <w:rFonts w:cs="Arial"/>
          <w:sz w:val="22"/>
          <w:szCs w:val="22"/>
        </w:rPr>
        <w:t> </w:t>
      </w:r>
      <w:r w:rsidR="00DC29EE" w:rsidRPr="00956AA2">
        <w:rPr>
          <w:rFonts w:cs="Arial"/>
          <w:sz w:val="22"/>
          <w:szCs w:val="22"/>
        </w:rPr>
        <w:t>činnosti, jež je vykonávána v</w:t>
      </w:r>
      <w:r w:rsidR="00C23BFF" w:rsidRPr="00956AA2">
        <w:rPr>
          <w:rFonts w:cs="Arial"/>
          <w:sz w:val="22"/>
          <w:szCs w:val="22"/>
        </w:rPr>
        <w:t> </w:t>
      </w:r>
      <w:r w:rsidR="00DC29EE" w:rsidRPr="00956AA2">
        <w:rPr>
          <w:rFonts w:cs="Arial"/>
          <w:sz w:val="22"/>
          <w:szCs w:val="22"/>
        </w:rPr>
        <w:t>důsledku realizace investiční akce, tj.</w:t>
      </w:r>
      <w:r w:rsidR="00DC29EE" w:rsidRPr="00956AA2">
        <w:t xml:space="preserve"> </w:t>
      </w:r>
      <w:r w:rsidR="00DC29EE" w:rsidRPr="00956AA2">
        <w:rPr>
          <w:rFonts w:cs="Arial"/>
          <w:sz w:val="22"/>
          <w:szCs w:val="22"/>
        </w:rPr>
        <w:t>k</w:t>
      </w:r>
      <w:r w:rsidR="00C23BFF" w:rsidRPr="00956AA2">
        <w:rPr>
          <w:rFonts w:cs="Arial"/>
          <w:sz w:val="22"/>
          <w:szCs w:val="22"/>
        </w:rPr>
        <w:t> </w:t>
      </w:r>
      <w:r w:rsidR="00DC29EE" w:rsidRPr="00956AA2">
        <w:rPr>
          <w:rFonts w:cs="Arial"/>
          <w:sz w:val="22"/>
          <w:szCs w:val="22"/>
        </w:rPr>
        <w:t xml:space="preserve">výrobě </w:t>
      </w:r>
      <w:r w:rsidR="00E177F9" w:rsidRPr="00956AA2">
        <w:rPr>
          <w:sz w:val="22"/>
          <w:szCs w:val="22"/>
        </w:rPr>
        <w:t>produktů hnacího ústrojí pro automobily</w:t>
      </w:r>
      <w:r w:rsidR="00DC29EE" w:rsidRPr="00956AA2">
        <w:rPr>
          <w:rFonts w:cs="Arial"/>
          <w:sz w:val="22"/>
          <w:szCs w:val="22"/>
        </w:rPr>
        <w:t xml:space="preserve">. </w:t>
      </w:r>
    </w:p>
    <w:p w14:paraId="0E0A49A7" w14:textId="77777777" w:rsidR="00DA0707" w:rsidRPr="00620AB1" w:rsidRDefault="00DA0707" w:rsidP="003F6E4B">
      <w:pPr>
        <w:pStyle w:val="Zkladntextodsazen2"/>
        <w:tabs>
          <w:tab w:val="clear" w:pos="709"/>
        </w:tabs>
        <w:ind w:left="720" w:firstLine="0"/>
        <w:rPr>
          <w:sz w:val="22"/>
          <w:szCs w:val="22"/>
        </w:rPr>
      </w:pPr>
    </w:p>
    <w:p w14:paraId="3BB84849" w14:textId="76FE2DE9" w:rsidR="00DC0D83" w:rsidRPr="00F85F9B" w:rsidRDefault="001A11BA" w:rsidP="009A2CC7">
      <w:pPr>
        <w:pStyle w:val="Zkladntextodsazen2"/>
        <w:numPr>
          <w:ilvl w:val="1"/>
          <w:numId w:val="3"/>
        </w:numPr>
        <w:tabs>
          <w:tab w:val="clear" w:pos="709"/>
        </w:tabs>
        <w:rPr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D43290">
        <w:rPr>
          <w:rFonts w:cs="Arial"/>
          <w:sz w:val="22"/>
          <w:szCs w:val="22"/>
        </w:rPr>
        <w:t>le</w:t>
      </w:r>
      <w:r w:rsidR="009823B2" w:rsidRPr="00620AB1">
        <w:rPr>
          <w:sz w:val="22"/>
          <w:szCs w:val="22"/>
        </w:rPr>
        <w:t xml:space="preserve"> tis</w:t>
      </w:r>
      <w:r w:rsidR="009823B2" w:rsidRPr="002C79B9">
        <w:rPr>
          <w:sz w:val="22"/>
          <w:szCs w:val="22"/>
        </w:rPr>
        <w:t xml:space="preserve">kopisu pro uplatnění </w:t>
      </w:r>
      <w:r w:rsidR="004329AA">
        <w:rPr>
          <w:sz w:val="22"/>
          <w:szCs w:val="22"/>
        </w:rPr>
        <w:t>záměru získat investiční pobídku</w:t>
      </w:r>
      <w:r w:rsidR="009823B2" w:rsidRPr="002C79B9">
        <w:rPr>
          <w:sz w:val="22"/>
          <w:szCs w:val="22"/>
        </w:rPr>
        <w:t xml:space="preserve"> jsou předpokládané způsobilé náklady </w:t>
      </w:r>
      <w:r w:rsidR="009823B2" w:rsidRPr="00F85F9B">
        <w:rPr>
          <w:sz w:val="22"/>
          <w:szCs w:val="22"/>
        </w:rPr>
        <w:t>ve výši</w:t>
      </w:r>
      <w:r w:rsidR="00E177F9">
        <w:rPr>
          <w:sz w:val="22"/>
          <w:szCs w:val="22"/>
        </w:rPr>
        <w:t xml:space="preserve"> 2 350 000</w:t>
      </w:r>
      <w:r w:rsidR="00CA32B2">
        <w:rPr>
          <w:sz w:val="22"/>
          <w:szCs w:val="22"/>
        </w:rPr>
        <w:t xml:space="preserve"> 000 </w:t>
      </w:r>
      <w:r w:rsidR="00D43290" w:rsidRPr="00F85F9B">
        <w:rPr>
          <w:sz w:val="22"/>
          <w:szCs w:val="22"/>
        </w:rPr>
        <w:t xml:space="preserve">Kč. </w:t>
      </w:r>
      <w:r w:rsidR="00DC0D83" w:rsidRPr="00F85F9B">
        <w:rPr>
          <w:sz w:val="22"/>
          <w:szCs w:val="22"/>
        </w:rPr>
        <w:t>V</w:t>
      </w:r>
      <w:r w:rsidR="00C23BFF">
        <w:rPr>
          <w:sz w:val="22"/>
          <w:szCs w:val="22"/>
        </w:rPr>
        <w:t> </w:t>
      </w:r>
      <w:r w:rsidR="00DC0D83" w:rsidRPr="00F85F9B">
        <w:rPr>
          <w:sz w:val="22"/>
          <w:szCs w:val="22"/>
        </w:rPr>
        <w:t xml:space="preserve">případě, že skutečné způsobilé náklady budou nižší než </w:t>
      </w:r>
      <w:r w:rsidR="00E177F9">
        <w:rPr>
          <w:sz w:val="22"/>
          <w:szCs w:val="22"/>
        </w:rPr>
        <w:t>2 350 000 0</w:t>
      </w:r>
      <w:r w:rsidR="00CA32B2">
        <w:rPr>
          <w:sz w:val="22"/>
          <w:szCs w:val="22"/>
        </w:rPr>
        <w:t>00</w:t>
      </w:r>
      <w:r w:rsidR="00DC0D83" w:rsidRPr="00F85F9B">
        <w:rPr>
          <w:sz w:val="22"/>
          <w:szCs w:val="22"/>
        </w:rPr>
        <w:t xml:space="preserve"> Kč</w:t>
      </w:r>
      <w:r w:rsidR="000C0A78" w:rsidRPr="00F85F9B">
        <w:rPr>
          <w:sz w:val="22"/>
          <w:szCs w:val="22"/>
        </w:rPr>
        <w:t>, bude celková výše H</w:t>
      </w:r>
      <w:r w:rsidR="00031A82">
        <w:rPr>
          <w:sz w:val="22"/>
          <w:szCs w:val="22"/>
        </w:rPr>
        <w:t xml:space="preserve">motné podpory vůči </w:t>
      </w:r>
      <w:r w:rsidR="00DC0D83" w:rsidRPr="00F85F9B">
        <w:rPr>
          <w:sz w:val="22"/>
          <w:szCs w:val="22"/>
        </w:rPr>
        <w:t>způsobilým nákladům poměrně snížena</w:t>
      </w:r>
      <w:r w:rsidR="000C0A78" w:rsidRPr="00F85F9B">
        <w:rPr>
          <w:sz w:val="22"/>
          <w:szCs w:val="22"/>
        </w:rPr>
        <w:t xml:space="preserve"> tak, že H</w:t>
      </w:r>
      <w:r w:rsidR="00612C14" w:rsidRPr="00F85F9B">
        <w:rPr>
          <w:sz w:val="22"/>
          <w:szCs w:val="22"/>
        </w:rPr>
        <w:t xml:space="preserve">motná podpora bude poskytnuta ve výši </w:t>
      </w:r>
      <w:r w:rsidR="00E177F9">
        <w:rPr>
          <w:sz w:val="22"/>
          <w:szCs w:val="22"/>
        </w:rPr>
        <w:t>2</w:t>
      </w:r>
      <w:r w:rsidR="00300E8A">
        <w:rPr>
          <w:sz w:val="22"/>
          <w:szCs w:val="22"/>
        </w:rPr>
        <w:t>0</w:t>
      </w:r>
      <w:r w:rsidR="00300E8A" w:rsidRPr="00F85F9B">
        <w:rPr>
          <w:sz w:val="22"/>
          <w:szCs w:val="22"/>
        </w:rPr>
        <w:t xml:space="preserve"> </w:t>
      </w:r>
      <w:r w:rsidR="00612C14" w:rsidRPr="00F85F9B">
        <w:rPr>
          <w:sz w:val="22"/>
          <w:szCs w:val="22"/>
        </w:rPr>
        <w:t>% skutečných způsobilých nákladů</w:t>
      </w:r>
      <w:r w:rsidR="000C0A78" w:rsidRPr="00F85F9B">
        <w:rPr>
          <w:sz w:val="22"/>
          <w:szCs w:val="22"/>
        </w:rPr>
        <w:t>.</w:t>
      </w:r>
    </w:p>
    <w:p w14:paraId="462F78D8" w14:textId="77777777" w:rsidR="006D472C" w:rsidRPr="00AD4FFC" w:rsidRDefault="006D472C" w:rsidP="00AF2411">
      <w:pPr>
        <w:pStyle w:val="Zhlav"/>
        <w:tabs>
          <w:tab w:val="clear" w:pos="4536"/>
          <w:tab w:val="clear" w:pos="9072"/>
        </w:tabs>
        <w:spacing w:before="240"/>
        <w:jc w:val="center"/>
        <w:rPr>
          <w:sz w:val="22"/>
          <w:szCs w:val="22"/>
        </w:rPr>
      </w:pPr>
      <w:r w:rsidRPr="00AD4FFC">
        <w:rPr>
          <w:sz w:val="22"/>
          <w:szCs w:val="22"/>
        </w:rPr>
        <w:t>Článek II.</w:t>
      </w:r>
    </w:p>
    <w:p w14:paraId="263BD5B4" w14:textId="64341A37" w:rsidR="006D472C" w:rsidRPr="00AD4FFC" w:rsidRDefault="006D472C" w:rsidP="00AF2411">
      <w:pPr>
        <w:pStyle w:val="Zhlav"/>
        <w:tabs>
          <w:tab w:val="clear" w:pos="4536"/>
          <w:tab w:val="clear" w:pos="9072"/>
        </w:tabs>
        <w:spacing w:before="120"/>
        <w:jc w:val="center"/>
        <w:rPr>
          <w:sz w:val="22"/>
          <w:szCs w:val="22"/>
          <w:u w:val="single"/>
        </w:rPr>
      </w:pPr>
      <w:r w:rsidRPr="00AD4FFC">
        <w:rPr>
          <w:sz w:val="22"/>
          <w:szCs w:val="22"/>
          <w:u w:val="single"/>
        </w:rPr>
        <w:t xml:space="preserve">Povinnosti </w:t>
      </w:r>
      <w:r w:rsidR="005629BA" w:rsidRPr="00AD4FFC">
        <w:rPr>
          <w:sz w:val="22"/>
          <w:szCs w:val="22"/>
          <w:u w:val="single"/>
        </w:rPr>
        <w:t>Společnosti</w:t>
      </w:r>
    </w:p>
    <w:p w14:paraId="60822F0F" w14:textId="77777777" w:rsidR="007D6D91" w:rsidRPr="00AD4FFC" w:rsidRDefault="007D6D91">
      <w:pPr>
        <w:pStyle w:val="Zhlav"/>
        <w:tabs>
          <w:tab w:val="clear" w:pos="4536"/>
          <w:tab w:val="clear" w:pos="9072"/>
        </w:tabs>
        <w:jc w:val="center"/>
        <w:rPr>
          <w:sz w:val="22"/>
          <w:szCs w:val="22"/>
          <w:u w:val="single"/>
        </w:rPr>
      </w:pPr>
    </w:p>
    <w:p w14:paraId="3620D681" w14:textId="77777777" w:rsidR="00726960" w:rsidRPr="00103B3E" w:rsidRDefault="00726960" w:rsidP="00103B3E">
      <w:pPr>
        <w:pStyle w:val="Odstavecseseznamem"/>
        <w:ind w:left="390"/>
        <w:jc w:val="both"/>
        <w:rPr>
          <w:rFonts w:ascii="Arial" w:hAnsi="Arial"/>
          <w:vanish/>
          <w:sz w:val="22"/>
          <w:szCs w:val="22"/>
        </w:rPr>
      </w:pPr>
    </w:p>
    <w:p w14:paraId="30DFB8A8" w14:textId="0F725708" w:rsidR="00227459" w:rsidRDefault="00103B3E" w:rsidP="00227459">
      <w:pPr>
        <w:pStyle w:val="Zkladntextodsazen2"/>
        <w:tabs>
          <w:tab w:val="clear" w:pos="709"/>
        </w:tabs>
        <w:ind w:left="705" w:hanging="705"/>
        <w:rPr>
          <w:rFonts w:cs="Arial"/>
          <w:sz w:val="22"/>
          <w:szCs w:val="22"/>
        </w:rPr>
      </w:pPr>
      <w:r w:rsidRPr="00227459">
        <w:rPr>
          <w:sz w:val="22"/>
          <w:szCs w:val="22"/>
        </w:rPr>
        <w:t xml:space="preserve">2.1. </w:t>
      </w:r>
      <w:r w:rsidRPr="00227459">
        <w:rPr>
          <w:sz w:val="22"/>
          <w:szCs w:val="22"/>
        </w:rPr>
        <w:tab/>
      </w:r>
      <w:r w:rsidR="00D2686B" w:rsidRPr="00103B3E">
        <w:rPr>
          <w:rFonts w:cs="Arial"/>
          <w:sz w:val="22"/>
          <w:szCs w:val="22"/>
        </w:rPr>
        <w:t xml:space="preserve">Společnost se zavazuje, že </w:t>
      </w:r>
      <w:r w:rsidR="00740EB9" w:rsidRPr="00103B3E">
        <w:rPr>
          <w:rFonts w:cs="Arial"/>
          <w:sz w:val="22"/>
          <w:szCs w:val="22"/>
        </w:rPr>
        <w:t>provede</w:t>
      </w:r>
      <w:r w:rsidR="001667B2" w:rsidRPr="00103B3E">
        <w:rPr>
          <w:rFonts w:cs="Arial"/>
          <w:sz w:val="22"/>
          <w:szCs w:val="22"/>
        </w:rPr>
        <w:t xml:space="preserve"> strategickou</w:t>
      </w:r>
      <w:r w:rsidR="00740EB9" w:rsidRPr="00103B3E">
        <w:rPr>
          <w:rFonts w:cs="Arial"/>
          <w:sz w:val="22"/>
          <w:szCs w:val="22"/>
        </w:rPr>
        <w:t xml:space="preserve"> investiční akci v</w:t>
      </w:r>
      <w:r w:rsidR="00E177F9">
        <w:rPr>
          <w:rFonts w:cs="Arial"/>
          <w:sz w:val="22"/>
          <w:szCs w:val="22"/>
        </w:rPr>
        <w:t> </w:t>
      </w:r>
      <w:r w:rsidR="00740EB9" w:rsidRPr="00103B3E">
        <w:rPr>
          <w:rFonts w:cs="Arial"/>
          <w:sz w:val="22"/>
          <w:szCs w:val="22"/>
        </w:rPr>
        <w:t>okres</w:t>
      </w:r>
      <w:r w:rsidR="001667B2" w:rsidRPr="00103B3E">
        <w:rPr>
          <w:rFonts w:cs="Arial"/>
          <w:sz w:val="22"/>
          <w:szCs w:val="22"/>
        </w:rPr>
        <w:t>e</w:t>
      </w:r>
      <w:r w:rsidR="00E177F9">
        <w:rPr>
          <w:rFonts w:cs="Arial"/>
          <w:sz w:val="22"/>
          <w:szCs w:val="22"/>
        </w:rPr>
        <w:t>ch                       Ostrava-město a Nový Jičín</w:t>
      </w:r>
      <w:r w:rsidR="00CA32B2">
        <w:rPr>
          <w:rFonts w:cs="Arial"/>
          <w:sz w:val="22"/>
          <w:szCs w:val="22"/>
        </w:rPr>
        <w:t xml:space="preserve"> </w:t>
      </w:r>
      <w:r w:rsidR="000C0A78" w:rsidRPr="00103B3E">
        <w:rPr>
          <w:rFonts w:cs="Arial"/>
          <w:sz w:val="22"/>
          <w:szCs w:val="22"/>
        </w:rPr>
        <w:t xml:space="preserve">za účelem </w:t>
      </w:r>
      <w:r w:rsidR="00E177F9">
        <w:rPr>
          <w:sz w:val="22"/>
          <w:szCs w:val="22"/>
        </w:rPr>
        <w:t>rozšíření výrobního sortimentu o produkty hnacího ústrojí pro automobily</w:t>
      </w:r>
      <w:r w:rsidR="000F12B8" w:rsidRPr="00103B3E">
        <w:rPr>
          <w:rFonts w:cs="Arial"/>
          <w:sz w:val="22"/>
          <w:szCs w:val="22"/>
        </w:rPr>
        <w:t>,</w:t>
      </w:r>
      <w:r w:rsidR="00154703" w:rsidRPr="00103B3E">
        <w:rPr>
          <w:rFonts w:cs="Arial"/>
          <w:sz w:val="22"/>
          <w:szCs w:val="22"/>
        </w:rPr>
        <w:t xml:space="preserve"> přičemž</w:t>
      </w:r>
      <w:r w:rsidR="00301888" w:rsidRPr="00103B3E">
        <w:rPr>
          <w:rFonts w:cs="Arial"/>
          <w:sz w:val="22"/>
          <w:szCs w:val="22"/>
        </w:rPr>
        <w:t xml:space="preserve"> v</w:t>
      </w:r>
      <w:r w:rsidR="00C23BFF">
        <w:rPr>
          <w:rFonts w:cs="Arial"/>
          <w:sz w:val="22"/>
          <w:szCs w:val="22"/>
        </w:rPr>
        <w:t> </w:t>
      </w:r>
      <w:r w:rsidR="00301888" w:rsidRPr="00103B3E">
        <w:rPr>
          <w:rFonts w:cs="Arial"/>
          <w:sz w:val="22"/>
          <w:szCs w:val="22"/>
        </w:rPr>
        <w:t>s</w:t>
      </w:r>
      <w:r w:rsidR="000C0A78" w:rsidRPr="00103B3E">
        <w:rPr>
          <w:rFonts w:cs="Arial"/>
          <w:sz w:val="22"/>
          <w:szCs w:val="22"/>
        </w:rPr>
        <w:t>ouladu s</w:t>
      </w:r>
      <w:r w:rsidR="00C23BFF">
        <w:rPr>
          <w:rFonts w:cs="Arial"/>
          <w:sz w:val="22"/>
          <w:szCs w:val="22"/>
        </w:rPr>
        <w:t> </w:t>
      </w:r>
      <w:r w:rsidR="000C0A78" w:rsidRPr="00103B3E">
        <w:rPr>
          <w:rFonts w:cs="Arial"/>
          <w:sz w:val="22"/>
          <w:szCs w:val="22"/>
        </w:rPr>
        <w:t xml:space="preserve">§ </w:t>
      </w:r>
      <w:r w:rsidR="004878D5">
        <w:rPr>
          <w:rFonts w:cs="Arial"/>
          <w:sz w:val="22"/>
          <w:szCs w:val="22"/>
        </w:rPr>
        <w:t>2</w:t>
      </w:r>
      <w:r w:rsidR="000C0A78" w:rsidRPr="00103B3E">
        <w:rPr>
          <w:rFonts w:cs="Arial"/>
          <w:sz w:val="22"/>
          <w:szCs w:val="22"/>
        </w:rPr>
        <w:t xml:space="preserve"> odst. </w:t>
      </w:r>
      <w:r w:rsidR="004878D5">
        <w:rPr>
          <w:rFonts w:cs="Arial"/>
          <w:sz w:val="22"/>
          <w:szCs w:val="22"/>
        </w:rPr>
        <w:t xml:space="preserve">3 </w:t>
      </w:r>
      <w:r w:rsidR="000C0A78" w:rsidRPr="00103B3E">
        <w:rPr>
          <w:rFonts w:cs="Arial"/>
          <w:sz w:val="22"/>
          <w:szCs w:val="22"/>
        </w:rPr>
        <w:t>písm. a) Z</w:t>
      </w:r>
      <w:r w:rsidR="00301888" w:rsidRPr="00103B3E">
        <w:rPr>
          <w:rFonts w:cs="Arial"/>
          <w:sz w:val="22"/>
          <w:szCs w:val="22"/>
        </w:rPr>
        <w:t>ákona o</w:t>
      </w:r>
      <w:r w:rsidR="00C23BFF">
        <w:rPr>
          <w:rFonts w:cs="Arial"/>
          <w:sz w:val="22"/>
          <w:szCs w:val="22"/>
        </w:rPr>
        <w:t> </w:t>
      </w:r>
      <w:r w:rsidR="00301888" w:rsidRPr="00103B3E">
        <w:rPr>
          <w:rFonts w:cs="Arial"/>
          <w:sz w:val="22"/>
          <w:szCs w:val="22"/>
        </w:rPr>
        <w:t xml:space="preserve">investičních pobídkách </w:t>
      </w:r>
      <w:r w:rsidR="007E65EF">
        <w:rPr>
          <w:rFonts w:cs="Arial"/>
          <w:sz w:val="22"/>
          <w:szCs w:val="22"/>
        </w:rPr>
        <w:t>ve spojení s</w:t>
      </w:r>
      <w:r w:rsidR="00C23BFF">
        <w:rPr>
          <w:rFonts w:cs="Arial"/>
          <w:sz w:val="22"/>
          <w:szCs w:val="22"/>
        </w:rPr>
        <w:t> </w:t>
      </w:r>
      <w:r w:rsidR="007E65EF">
        <w:rPr>
          <w:rFonts w:cs="Arial"/>
          <w:sz w:val="22"/>
          <w:szCs w:val="22"/>
        </w:rPr>
        <w:t xml:space="preserve">§ 3 </w:t>
      </w:r>
      <w:r w:rsidR="004878D5">
        <w:rPr>
          <w:rFonts w:cs="Arial"/>
          <w:sz w:val="22"/>
          <w:szCs w:val="22"/>
        </w:rPr>
        <w:t xml:space="preserve">odst. 1 </w:t>
      </w:r>
      <w:r w:rsidR="00BF6C38">
        <w:rPr>
          <w:rFonts w:cs="Arial"/>
          <w:sz w:val="22"/>
          <w:szCs w:val="22"/>
        </w:rPr>
        <w:t>a</w:t>
      </w:r>
      <w:r w:rsidR="00C23BFF">
        <w:rPr>
          <w:rFonts w:cs="Arial"/>
          <w:sz w:val="22"/>
          <w:szCs w:val="22"/>
        </w:rPr>
        <w:t> </w:t>
      </w:r>
      <w:r w:rsidR="00BF6C38">
        <w:rPr>
          <w:rFonts w:cs="Arial"/>
          <w:sz w:val="22"/>
          <w:szCs w:val="22"/>
        </w:rPr>
        <w:t xml:space="preserve">§ 5 odst. 2 </w:t>
      </w:r>
      <w:r w:rsidR="007E65EF">
        <w:rPr>
          <w:rFonts w:cs="Arial"/>
          <w:sz w:val="22"/>
          <w:szCs w:val="22"/>
        </w:rPr>
        <w:t>nařízení vlády o</w:t>
      </w:r>
      <w:r w:rsidR="00C23BFF">
        <w:rPr>
          <w:rFonts w:cs="Arial"/>
          <w:sz w:val="22"/>
          <w:szCs w:val="22"/>
        </w:rPr>
        <w:t> </w:t>
      </w:r>
      <w:r w:rsidR="007E65EF">
        <w:rPr>
          <w:rFonts w:cs="Arial"/>
          <w:sz w:val="22"/>
          <w:szCs w:val="22"/>
        </w:rPr>
        <w:t>provedení některých ustanovení zákona o</w:t>
      </w:r>
      <w:r w:rsidR="00C23BFF">
        <w:rPr>
          <w:rFonts w:cs="Arial"/>
          <w:sz w:val="22"/>
          <w:szCs w:val="22"/>
        </w:rPr>
        <w:t> </w:t>
      </w:r>
      <w:r w:rsidR="007E65EF">
        <w:rPr>
          <w:rFonts w:cs="Arial"/>
          <w:sz w:val="22"/>
          <w:szCs w:val="22"/>
        </w:rPr>
        <w:t xml:space="preserve">investičních pobídkách </w:t>
      </w:r>
      <w:r w:rsidR="00301888" w:rsidRPr="00103B3E">
        <w:rPr>
          <w:rFonts w:cs="Arial"/>
          <w:sz w:val="22"/>
          <w:szCs w:val="22"/>
        </w:rPr>
        <w:t xml:space="preserve">musí být </w:t>
      </w:r>
      <w:r w:rsidR="00300E8A">
        <w:rPr>
          <w:rFonts w:cs="Arial"/>
          <w:sz w:val="22"/>
          <w:szCs w:val="22"/>
        </w:rPr>
        <w:t>do</w:t>
      </w:r>
      <w:r w:rsidR="00ED6E36">
        <w:rPr>
          <w:rFonts w:cs="Arial"/>
          <w:sz w:val="22"/>
          <w:szCs w:val="22"/>
        </w:rPr>
        <w:t xml:space="preserve"> </w:t>
      </w:r>
      <w:r w:rsidR="00E177F9">
        <w:rPr>
          <w:rFonts w:cs="Arial"/>
          <w:sz w:val="22"/>
          <w:szCs w:val="22"/>
        </w:rPr>
        <w:t xml:space="preserve">                   </w:t>
      </w:r>
      <w:r w:rsidR="002F0067" w:rsidRPr="002F0067">
        <w:rPr>
          <w:rFonts w:cs="Arial"/>
          <w:sz w:val="22"/>
          <w:szCs w:val="22"/>
        </w:rPr>
        <w:t>25</w:t>
      </w:r>
      <w:r w:rsidR="00CA32B2" w:rsidRPr="002F0067">
        <w:rPr>
          <w:rFonts w:cs="Arial"/>
          <w:sz w:val="22"/>
          <w:szCs w:val="22"/>
        </w:rPr>
        <w:t xml:space="preserve">. </w:t>
      </w:r>
      <w:r w:rsidR="00E177F9" w:rsidRPr="002F0067">
        <w:rPr>
          <w:rFonts w:cs="Arial"/>
          <w:sz w:val="22"/>
          <w:szCs w:val="22"/>
        </w:rPr>
        <w:t>dubna</w:t>
      </w:r>
      <w:r w:rsidR="00CA32B2" w:rsidRPr="002F0067">
        <w:rPr>
          <w:rFonts w:cs="Arial"/>
          <w:sz w:val="22"/>
          <w:szCs w:val="22"/>
        </w:rPr>
        <w:t xml:space="preserve"> 202</w:t>
      </w:r>
      <w:r w:rsidR="00E177F9" w:rsidRPr="002F0067">
        <w:rPr>
          <w:rFonts w:cs="Arial"/>
          <w:sz w:val="22"/>
          <w:szCs w:val="22"/>
        </w:rPr>
        <w:t>7</w:t>
      </w:r>
      <w:r w:rsidR="00D8639A">
        <w:rPr>
          <w:rFonts w:cs="Arial"/>
          <w:sz w:val="22"/>
          <w:szCs w:val="22"/>
        </w:rPr>
        <w:t xml:space="preserve"> </w:t>
      </w:r>
      <w:r w:rsidR="00301888" w:rsidRPr="00103B3E">
        <w:rPr>
          <w:rFonts w:cs="Arial"/>
          <w:sz w:val="22"/>
          <w:szCs w:val="22"/>
        </w:rPr>
        <w:t>investována částka způsobil</w:t>
      </w:r>
      <w:r w:rsidR="00301888" w:rsidRPr="008A5A8E">
        <w:rPr>
          <w:rFonts w:cs="Arial"/>
          <w:sz w:val="22"/>
          <w:szCs w:val="22"/>
        </w:rPr>
        <w:t xml:space="preserve">ých nákladů ve výši minimálně </w:t>
      </w:r>
      <w:r w:rsidR="00300E8A">
        <w:rPr>
          <w:rFonts w:cs="Arial"/>
          <w:sz w:val="22"/>
          <w:szCs w:val="22"/>
        </w:rPr>
        <w:t>80 000 000</w:t>
      </w:r>
      <w:r w:rsidR="00300E8A" w:rsidRPr="008A5A8E">
        <w:rPr>
          <w:rFonts w:cs="Arial"/>
          <w:sz w:val="22"/>
          <w:szCs w:val="22"/>
        </w:rPr>
        <w:t xml:space="preserve"> </w:t>
      </w:r>
      <w:r w:rsidR="00301888" w:rsidRPr="008A5A8E">
        <w:rPr>
          <w:rFonts w:cs="Arial"/>
          <w:sz w:val="22"/>
          <w:szCs w:val="22"/>
        </w:rPr>
        <w:t xml:space="preserve">Kč, </w:t>
      </w:r>
      <w:r w:rsidR="00154703" w:rsidRPr="008A5A8E">
        <w:rPr>
          <w:rFonts w:cs="Arial"/>
          <w:sz w:val="22"/>
          <w:szCs w:val="22"/>
        </w:rPr>
        <w:t>z</w:t>
      </w:r>
      <w:r w:rsidR="00C23BFF">
        <w:rPr>
          <w:rFonts w:cs="Arial"/>
          <w:sz w:val="22"/>
          <w:szCs w:val="22"/>
        </w:rPr>
        <w:t> </w:t>
      </w:r>
      <w:r w:rsidR="00154703" w:rsidRPr="008A5A8E">
        <w:rPr>
          <w:rFonts w:cs="Arial"/>
          <w:sz w:val="22"/>
          <w:szCs w:val="22"/>
        </w:rPr>
        <w:t>nichž</w:t>
      </w:r>
      <w:r w:rsidR="00DF71B5" w:rsidRPr="008A5A8E">
        <w:rPr>
          <w:rFonts w:cs="Arial"/>
          <w:sz w:val="22"/>
          <w:szCs w:val="22"/>
        </w:rPr>
        <w:t xml:space="preserve"> alespoň </w:t>
      </w:r>
      <w:r w:rsidR="00300E8A">
        <w:rPr>
          <w:rFonts w:cs="Arial"/>
          <w:sz w:val="22"/>
          <w:szCs w:val="22"/>
        </w:rPr>
        <w:t>40 000 000</w:t>
      </w:r>
      <w:r w:rsidR="008A5A8E" w:rsidRPr="008A5A8E">
        <w:rPr>
          <w:rFonts w:cs="Arial"/>
          <w:sz w:val="22"/>
          <w:szCs w:val="22"/>
        </w:rPr>
        <w:t xml:space="preserve"> </w:t>
      </w:r>
      <w:r w:rsidR="00DF71B5" w:rsidRPr="008A5A8E">
        <w:rPr>
          <w:rFonts w:cs="Arial"/>
          <w:sz w:val="22"/>
          <w:szCs w:val="22"/>
        </w:rPr>
        <w:t>Kč m</w:t>
      </w:r>
      <w:r w:rsidR="00DF71B5" w:rsidRPr="00103B3E">
        <w:rPr>
          <w:rFonts w:cs="Arial"/>
          <w:sz w:val="22"/>
          <w:szCs w:val="22"/>
        </w:rPr>
        <w:t xml:space="preserve">usí být </w:t>
      </w:r>
      <w:r w:rsidR="00477D0D" w:rsidRPr="00103B3E">
        <w:rPr>
          <w:rFonts w:cs="Arial"/>
          <w:sz w:val="22"/>
          <w:szCs w:val="22"/>
        </w:rPr>
        <w:t>vynaloženo na pořízení strojního zaří</w:t>
      </w:r>
      <w:r w:rsidR="00301888" w:rsidRPr="00103B3E">
        <w:rPr>
          <w:rFonts w:cs="Arial"/>
          <w:sz w:val="22"/>
          <w:szCs w:val="22"/>
        </w:rPr>
        <w:t>zení určeného pro výrobní účely</w:t>
      </w:r>
      <w:r w:rsidR="00BF6C38">
        <w:rPr>
          <w:rFonts w:cs="Arial"/>
          <w:sz w:val="22"/>
          <w:szCs w:val="22"/>
        </w:rPr>
        <w:t xml:space="preserve">, přičemž minimální počet nových pracovních míst není </w:t>
      </w:r>
      <w:r w:rsidR="009E6CB7">
        <w:rPr>
          <w:rFonts w:cs="Arial"/>
          <w:sz w:val="22"/>
          <w:szCs w:val="22"/>
        </w:rPr>
        <w:t xml:space="preserve">nařízením vlády </w:t>
      </w:r>
      <w:r w:rsidR="00BF6C38">
        <w:rPr>
          <w:rFonts w:cs="Arial"/>
          <w:sz w:val="22"/>
          <w:szCs w:val="22"/>
        </w:rPr>
        <w:t>stanoven</w:t>
      </w:r>
      <w:r w:rsidR="003E2183">
        <w:rPr>
          <w:rFonts w:cs="Arial"/>
          <w:sz w:val="22"/>
          <w:szCs w:val="22"/>
        </w:rPr>
        <w:t>.</w:t>
      </w:r>
    </w:p>
    <w:p w14:paraId="2A83C8C0" w14:textId="77777777" w:rsidR="007B1A3B" w:rsidRDefault="007B1A3B" w:rsidP="00227459">
      <w:pPr>
        <w:pStyle w:val="Zkladntextodsazen2"/>
        <w:tabs>
          <w:tab w:val="clear" w:pos="709"/>
        </w:tabs>
        <w:ind w:left="705" w:hanging="705"/>
        <w:rPr>
          <w:rFonts w:cs="Arial"/>
          <w:sz w:val="22"/>
          <w:szCs w:val="22"/>
        </w:rPr>
      </w:pPr>
    </w:p>
    <w:p w14:paraId="04774E5B" w14:textId="30819025" w:rsidR="007B1A3B" w:rsidRDefault="007B1A3B" w:rsidP="007B1A3B">
      <w:pPr>
        <w:pStyle w:val="Zkladntextodsazen2"/>
        <w:tabs>
          <w:tab w:val="clear" w:pos="709"/>
        </w:tabs>
        <w:ind w:left="705" w:hanging="705"/>
        <w:rPr>
          <w:rFonts w:cs="Arial"/>
          <w:sz w:val="22"/>
          <w:szCs w:val="22"/>
        </w:rPr>
      </w:pPr>
      <w:r w:rsidRPr="007B1A3B">
        <w:rPr>
          <w:rFonts w:cs="Arial"/>
          <w:sz w:val="22"/>
          <w:szCs w:val="22"/>
        </w:rPr>
        <w:t>2.2.</w:t>
      </w:r>
      <w:r w:rsidRPr="007B1A3B">
        <w:rPr>
          <w:rFonts w:cs="Arial"/>
          <w:sz w:val="22"/>
          <w:szCs w:val="22"/>
        </w:rPr>
        <w:tab/>
        <w:t xml:space="preserve">Společnost se zavazuje, že bude </w:t>
      </w:r>
      <w:r w:rsidR="003127DA">
        <w:rPr>
          <w:rFonts w:cs="Arial"/>
          <w:sz w:val="22"/>
          <w:szCs w:val="22"/>
        </w:rPr>
        <w:t xml:space="preserve">do </w:t>
      </w:r>
      <w:r w:rsidR="002F0067" w:rsidRPr="002F0067">
        <w:rPr>
          <w:rFonts w:cs="Arial"/>
          <w:sz w:val="22"/>
          <w:szCs w:val="22"/>
        </w:rPr>
        <w:t>25</w:t>
      </w:r>
      <w:r w:rsidR="00E177F9" w:rsidRPr="002F0067">
        <w:rPr>
          <w:rFonts w:cs="Arial"/>
          <w:sz w:val="22"/>
          <w:szCs w:val="22"/>
        </w:rPr>
        <w:t>.</w:t>
      </w:r>
      <w:r w:rsidR="00E177F9">
        <w:rPr>
          <w:rFonts w:cs="Arial"/>
          <w:sz w:val="22"/>
          <w:szCs w:val="22"/>
        </w:rPr>
        <w:t xml:space="preserve"> dubna 2027</w:t>
      </w:r>
      <w:r w:rsidR="003127DA">
        <w:rPr>
          <w:rFonts w:cs="Arial"/>
          <w:sz w:val="22"/>
          <w:szCs w:val="22"/>
        </w:rPr>
        <w:t xml:space="preserve"> </w:t>
      </w:r>
      <w:r w:rsidRPr="007B1A3B">
        <w:rPr>
          <w:rFonts w:cs="Arial"/>
          <w:sz w:val="22"/>
          <w:szCs w:val="22"/>
        </w:rPr>
        <w:t>realizovat investiční akci v</w:t>
      </w:r>
      <w:r w:rsidR="00C23BFF">
        <w:rPr>
          <w:rFonts w:cs="Arial"/>
          <w:sz w:val="22"/>
          <w:szCs w:val="22"/>
        </w:rPr>
        <w:t> </w:t>
      </w:r>
      <w:r w:rsidRPr="007B1A3B">
        <w:rPr>
          <w:rFonts w:cs="Arial"/>
          <w:sz w:val="22"/>
          <w:szCs w:val="22"/>
        </w:rPr>
        <w:t>rámci činnosti s</w:t>
      </w:r>
      <w:r w:rsidR="00C23BFF">
        <w:rPr>
          <w:rFonts w:cs="Arial"/>
          <w:sz w:val="22"/>
          <w:szCs w:val="22"/>
        </w:rPr>
        <w:t> </w:t>
      </w:r>
      <w:r w:rsidRPr="007B1A3B">
        <w:rPr>
          <w:rFonts w:cs="Arial"/>
          <w:sz w:val="22"/>
          <w:szCs w:val="22"/>
        </w:rPr>
        <w:t>vyšší přidanou hodnotou, přičemž činností s</w:t>
      </w:r>
      <w:r w:rsidR="00C23BFF">
        <w:rPr>
          <w:rFonts w:cs="Arial"/>
          <w:sz w:val="22"/>
          <w:szCs w:val="22"/>
        </w:rPr>
        <w:t> </w:t>
      </w:r>
      <w:r w:rsidRPr="007B1A3B">
        <w:rPr>
          <w:rFonts w:cs="Arial"/>
          <w:sz w:val="22"/>
          <w:szCs w:val="22"/>
        </w:rPr>
        <w:t>vyšší přidanou hodnotou je činnost v</w:t>
      </w:r>
      <w:r w:rsidR="00C23BFF">
        <w:rPr>
          <w:rFonts w:cs="Arial"/>
          <w:sz w:val="22"/>
          <w:szCs w:val="22"/>
        </w:rPr>
        <w:t> </w:t>
      </w:r>
      <w:r w:rsidRPr="007B1A3B">
        <w:rPr>
          <w:rFonts w:cs="Arial"/>
          <w:sz w:val="22"/>
          <w:szCs w:val="22"/>
        </w:rPr>
        <w:t>oborech zpracovatelského průmyslu, kdy nejpozději do 7 měsíců nebo v</w:t>
      </w:r>
      <w:r w:rsidR="00C23BFF">
        <w:rPr>
          <w:rFonts w:cs="Arial"/>
          <w:sz w:val="22"/>
          <w:szCs w:val="22"/>
        </w:rPr>
        <w:t> </w:t>
      </w:r>
      <w:r w:rsidRPr="007B1A3B">
        <w:rPr>
          <w:rFonts w:cs="Arial"/>
          <w:sz w:val="22"/>
          <w:szCs w:val="22"/>
        </w:rPr>
        <w:t>případě, že se v</w:t>
      </w:r>
      <w:r w:rsidR="00C23BFF">
        <w:rPr>
          <w:rFonts w:cs="Arial"/>
          <w:sz w:val="22"/>
          <w:szCs w:val="22"/>
        </w:rPr>
        <w:t> </w:t>
      </w:r>
      <w:r w:rsidRPr="007B1A3B">
        <w:rPr>
          <w:rFonts w:cs="Arial"/>
          <w:sz w:val="22"/>
          <w:szCs w:val="22"/>
        </w:rPr>
        <w:t>tomto období uplatňuje konto pracovní doby, do 12 měsíců ode dne uveřejnění průměrné měsíční hrubé mzdy v</w:t>
      </w:r>
      <w:r w:rsidR="00C23BFF">
        <w:rPr>
          <w:rFonts w:cs="Arial"/>
          <w:sz w:val="22"/>
          <w:szCs w:val="22"/>
        </w:rPr>
        <w:t> </w:t>
      </w:r>
      <w:r w:rsidRPr="007B1A3B">
        <w:rPr>
          <w:rFonts w:cs="Arial"/>
          <w:sz w:val="22"/>
          <w:szCs w:val="22"/>
        </w:rPr>
        <w:t>kraji Českým statistickým úřadem má alespoň 80 % zaměstnanců příjemce s</w:t>
      </w:r>
      <w:r w:rsidR="00C23BFF">
        <w:rPr>
          <w:rFonts w:cs="Arial"/>
          <w:sz w:val="22"/>
          <w:szCs w:val="22"/>
        </w:rPr>
        <w:t> </w:t>
      </w:r>
      <w:r w:rsidRPr="007B1A3B">
        <w:rPr>
          <w:rFonts w:cs="Arial"/>
          <w:sz w:val="22"/>
          <w:szCs w:val="22"/>
        </w:rPr>
        <w:t>místem výkonu práce v</w:t>
      </w:r>
      <w:r w:rsidR="00C23BFF">
        <w:rPr>
          <w:rFonts w:cs="Arial"/>
          <w:sz w:val="22"/>
          <w:szCs w:val="22"/>
        </w:rPr>
        <w:t> </w:t>
      </w:r>
      <w:r w:rsidRPr="007B1A3B">
        <w:rPr>
          <w:rFonts w:cs="Arial"/>
          <w:sz w:val="22"/>
          <w:szCs w:val="22"/>
        </w:rPr>
        <w:t>místě realizace investiční akce průměrný hrubý měsíční výdělek nejméně ve výši průměrné měsíční hrubé mzdy v</w:t>
      </w:r>
      <w:r w:rsidR="00C23BFF">
        <w:rPr>
          <w:rFonts w:cs="Arial"/>
          <w:sz w:val="22"/>
          <w:szCs w:val="22"/>
        </w:rPr>
        <w:t> </w:t>
      </w:r>
      <w:r w:rsidRPr="007B1A3B">
        <w:rPr>
          <w:rFonts w:cs="Arial"/>
          <w:sz w:val="22"/>
          <w:szCs w:val="22"/>
        </w:rPr>
        <w:t>kraji, ve kterém se investiční akce realizuje, a</w:t>
      </w:r>
      <w:r w:rsidR="00C23BFF">
        <w:rPr>
          <w:rFonts w:cs="Arial"/>
          <w:sz w:val="22"/>
          <w:szCs w:val="22"/>
        </w:rPr>
        <w:t> </w:t>
      </w:r>
      <w:r w:rsidRPr="007B1A3B">
        <w:rPr>
          <w:rFonts w:cs="Arial"/>
          <w:sz w:val="22"/>
          <w:szCs w:val="22"/>
        </w:rPr>
        <w:t>současně</w:t>
      </w:r>
      <w:r w:rsidR="002D2DD9">
        <w:rPr>
          <w:rFonts w:cs="Arial"/>
          <w:sz w:val="22"/>
          <w:szCs w:val="22"/>
        </w:rPr>
        <w:t xml:space="preserve"> </w:t>
      </w:r>
    </w:p>
    <w:p w14:paraId="5D27EDE8" w14:textId="20BB4E1A" w:rsidR="009D7966" w:rsidRPr="009D7966" w:rsidRDefault="00650845" w:rsidP="009D7966">
      <w:pPr>
        <w:pStyle w:val="Odstavecseseznamem"/>
        <w:numPr>
          <w:ilvl w:val="1"/>
          <w:numId w:val="25"/>
        </w:numPr>
        <w:overflowPunct w:val="0"/>
        <w:autoSpaceDE w:val="0"/>
        <w:autoSpaceDN w:val="0"/>
        <w:adjustRightInd w:val="0"/>
        <w:spacing w:before="120"/>
        <w:ind w:left="1134"/>
        <w:jc w:val="both"/>
        <w:textAlignment w:val="baseline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Společnost </w:t>
      </w:r>
      <w:r w:rsidR="009D7966" w:rsidRPr="009D7966">
        <w:rPr>
          <w:rFonts w:ascii="Arial" w:hAnsi="Arial" w:cs="Arial"/>
          <w:bCs/>
          <w:sz w:val="22"/>
        </w:rPr>
        <w:t>po uzavření smlouvy o</w:t>
      </w:r>
      <w:r w:rsidR="00C23BFF">
        <w:rPr>
          <w:rFonts w:ascii="Arial" w:hAnsi="Arial" w:cs="Arial"/>
          <w:bCs/>
          <w:sz w:val="22"/>
        </w:rPr>
        <w:t> </w:t>
      </w:r>
      <w:r w:rsidR="009D7966" w:rsidRPr="009D7966">
        <w:rPr>
          <w:rFonts w:ascii="Arial" w:hAnsi="Arial" w:cs="Arial"/>
          <w:bCs/>
          <w:sz w:val="22"/>
        </w:rPr>
        <w:t>spolupráci nejméně s</w:t>
      </w:r>
      <w:r w:rsidR="00C23BFF">
        <w:rPr>
          <w:rFonts w:ascii="Arial" w:hAnsi="Arial" w:cs="Arial"/>
          <w:bCs/>
          <w:sz w:val="22"/>
        </w:rPr>
        <w:t> </w:t>
      </w:r>
      <w:r w:rsidR="009D7966" w:rsidRPr="009D7966">
        <w:rPr>
          <w:rFonts w:ascii="Arial" w:hAnsi="Arial" w:cs="Arial"/>
          <w:bCs/>
          <w:sz w:val="22"/>
        </w:rPr>
        <w:t>jednou výzkumnou organizací, která je zapsána v</w:t>
      </w:r>
      <w:r w:rsidR="00C23BFF">
        <w:rPr>
          <w:rFonts w:ascii="Arial" w:hAnsi="Arial" w:cs="Arial"/>
          <w:bCs/>
          <w:sz w:val="22"/>
        </w:rPr>
        <w:t> </w:t>
      </w:r>
      <w:r w:rsidR="009D7966" w:rsidRPr="009D7966">
        <w:rPr>
          <w:rFonts w:ascii="Arial" w:hAnsi="Arial" w:cs="Arial"/>
          <w:bCs/>
          <w:sz w:val="22"/>
        </w:rPr>
        <w:t>seznamu výzkumných organizací, s</w:t>
      </w:r>
      <w:r w:rsidR="00C23BFF">
        <w:rPr>
          <w:rFonts w:ascii="Arial" w:hAnsi="Arial" w:cs="Arial"/>
          <w:bCs/>
          <w:sz w:val="22"/>
        </w:rPr>
        <w:t> </w:t>
      </w:r>
      <w:r w:rsidR="009D7966" w:rsidRPr="009D7966">
        <w:rPr>
          <w:rFonts w:ascii="Arial" w:hAnsi="Arial" w:cs="Arial"/>
          <w:bCs/>
          <w:sz w:val="22"/>
        </w:rPr>
        <w:t>touto organizací spolupracuje v</w:t>
      </w:r>
      <w:r w:rsidR="00C23BFF">
        <w:rPr>
          <w:rFonts w:ascii="Arial" w:hAnsi="Arial" w:cs="Arial"/>
          <w:bCs/>
          <w:sz w:val="22"/>
        </w:rPr>
        <w:t> </w:t>
      </w:r>
      <w:r w:rsidR="009D7966" w:rsidRPr="009D7966">
        <w:rPr>
          <w:rFonts w:ascii="Arial" w:hAnsi="Arial" w:cs="Arial"/>
          <w:bCs/>
          <w:sz w:val="22"/>
        </w:rPr>
        <w:t>oblasti výzkumu a</w:t>
      </w:r>
      <w:r w:rsidR="00C23BFF">
        <w:rPr>
          <w:rFonts w:ascii="Arial" w:hAnsi="Arial" w:cs="Arial"/>
          <w:bCs/>
          <w:sz w:val="22"/>
        </w:rPr>
        <w:t> </w:t>
      </w:r>
      <w:r w:rsidR="009D7966" w:rsidRPr="009D7966">
        <w:rPr>
          <w:rFonts w:ascii="Arial" w:hAnsi="Arial" w:cs="Arial"/>
          <w:bCs/>
          <w:sz w:val="22"/>
        </w:rPr>
        <w:t>vývoje a</w:t>
      </w:r>
      <w:r w:rsidR="00C23BFF">
        <w:rPr>
          <w:rFonts w:ascii="Arial" w:hAnsi="Arial" w:cs="Arial"/>
          <w:bCs/>
          <w:sz w:val="22"/>
        </w:rPr>
        <w:t> </w:t>
      </w:r>
      <w:r w:rsidR="009D7966" w:rsidRPr="009D7966">
        <w:rPr>
          <w:rFonts w:ascii="Arial" w:hAnsi="Arial" w:cs="Arial"/>
          <w:bCs/>
          <w:sz w:val="22"/>
        </w:rPr>
        <w:t>na tuto</w:t>
      </w:r>
      <w:r w:rsidR="009D7966" w:rsidRPr="009D7966">
        <w:rPr>
          <w:rFonts w:ascii="Arial" w:hAnsi="Arial" w:cs="Arial"/>
          <w:sz w:val="22"/>
        </w:rPr>
        <w:t xml:space="preserve"> </w:t>
      </w:r>
      <w:r w:rsidR="009D7966" w:rsidRPr="009D7966">
        <w:rPr>
          <w:rFonts w:ascii="Arial" w:hAnsi="Arial" w:cs="Arial"/>
          <w:bCs/>
          <w:sz w:val="22"/>
        </w:rPr>
        <w:t xml:space="preserve">spolupráci od </w:t>
      </w:r>
      <w:r w:rsidR="00AC40EF">
        <w:rPr>
          <w:rFonts w:ascii="Arial" w:hAnsi="Arial" w:cs="Arial"/>
          <w:bCs/>
          <w:sz w:val="22"/>
        </w:rPr>
        <w:br/>
      </w:r>
      <w:r w:rsidR="00E177F9">
        <w:rPr>
          <w:rFonts w:ascii="Arial" w:hAnsi="Arial" w:cs="Arial"/>
          <w:bCs/>
          <w:sz w:val="22"/>
        </w:rPr>
        <w:t>7</w:t>
      </w:r>
      <w:r w:rsidR="00CA32B2">
        <w:rPr>
          <w:rFonts w:ascii="Arial" w:hAnsi="Arial" w:cs="Arial"/>
          <w:bCs/>
          <w:sz w:val="22"/>
        </w:rPr>
        <w:t xml:space="preserve">. </w:t>
      </w:r>
      <w:r w:rsidR="00E177F9">
        <w:rPr>
          <w:rFonts w:ascii="Arial" w:hAnsi="Arial" w:cs="Arial"/>
          <w:bCs/>
          <w:sz w:val="22"/>
        </w:rPr>
        <w:t>března</w:t>
      </w:r>
      <w:r w:rsidR="00CA32B2">
        <w:rPr>
          <w:rFonts w:ascii="Arial" w:hAnsi="Arial" w:cs="Arial"/>
          <w:bCs/>
          <w:sz w:val="22"/>
        </w:rPr>
        <w:t xml:space="preserve"> 202</w:t>
      </w:r>
      <w:r w:rsidR="00E177F9">
        <w:rPr>
          <w:rFonts w:ascii="Arial" w:hAnsi="Arial" w:cs="Arial"/>
          <w:bCs/>
          <w:sz w:val="22"/>
        </w:rPr>
        <w:t>1</w:t>
      </w:r>
      <w:r w:rsidR="009D7966" w:rsidRPr="009D7966">
        <w:rPr>
          <w:rFonts w:ascii="Arial" w:hAnsi="Arial" w:cs="Arial"/>
          <w:bCs/>
          <w:sz w:val="22"/>
        </w:rPr>
        <w:t xml:space="preserve"> vynaloží prostředky nejméně ve výši</w:t>
      </w:r>
      <w:r w:rsidR="00B62820">
        <w:rPr>
          <w:rFonts w:ascii="Arial" w:hAnsi="Arial" w:cs="Arial"/>
          <w:bCs/>
          <w:sz w:val="22"/>
        </w:rPr>
        <w:t xml:space="preserve"> </w:t>
      </w:r>
      <w:r w:rsidR="00E177F9">
        <w:rPr>
          <w:rFonts w:ascii="Arial" w:hAnsi="Arial" w:cs="Arial"/>
          <w:bCs/>
          <w:sz w:val="22"/>
        </w:rPr>
        <w:t>23 500 000</w:t>
      </w:r>
      <w:r w:rsidR="009D7966" w:rsidRPr="009D7966">
        <w:rPr>
          <w:rFonts w:ascii="Arial" w:hAnsi="Arial" w:cs="Arial"/>
          <w:bCs/>
          <w:sz w:val="22"/>
        </w:rPr>
        <w:t xml:space="preserve"> Kč a</w:t>
      </w:r>
      <w:r w:rsidR="00C23BFF">
        <w:rPr>
          <w:rFonts w:ascii="Arial" w:hAnsi="Arial" w:cs="Arial"/>
          <w:bCs/>
          <w:sz w:val="22"/>
        </w:rPr>
        <w:t> </w:t>
      </w:r>
      <w:r w:rsidR="009D7966" w:rsidRPr="009D7966">
        <w:rPr>
          <w:rFonts w:ascii="Arial" w:hAnsi="Arial" w:cs="Arial"/>
          <w:bCs/>
          <w:sz w:val="22"/>
        </w:rPr>
        <w:t>zároveň podíl zaměstnanců s</w:t>
      </w:r>
      <w:r w:rsidR="00C23BFF">
        <w:rPr>
          <w:rFonts w:ascii="Arial" w:hAnsi="Arial" w:cs="Arial"/>
          <w:bCs/>
          <w:sz w:val="22"/>
        </w:rPr>
        <w:t> </w:t>
      </w:r>
      <w:r w:rsidR="009D7966" w:rsidRPr="009D7966">
        <w:rPr>
          <w:rFonts w:ascii="Arial" w:hAnsi="Arial" w:cs="Arial"/>
          <w:bCs/>
          <w:sz w:val="22"/>
        </w:rPr>
        <w:t>vysokoškolským vzděláním v</w:t>
      </w:r>
      <w:r w:rsidR="00C23BFF">
        <w:rPr>
          <w:rFonts w:ascii="Arial" w:hAnsi="Arial" w:cs="Arial"/>
          <w:bCs/>
          <w:sz w:val="22"/>
        </w:rPr>
        <w:t> </w:t>
      </w:r>
      <w:r w:rsidR="009D7966" w:rsidRPr="009D7966">
        <w:rPr>
          <w:rFonts w:ascii="Arial" w:hAnsi="Arial" w:cs="Arial"/>
          <w:bCs/>
          <w:sz w:val="22"/>
        </w:rPr>
        <w:t>místě realizace investiční akce dosahuje na počtu zaměstnanců v</w:t>
      </w:r>
      <w:r w:rsidR="00C23BFF">
        <w:rPr>
          <w:rFonts w:ascii="Arial" w:hAnsi="Arial" w:cs="Arial"/>
          <w:bCs/>
          <w:sz w:val="22"/>
        </w:rPr>
        <w:t> </w:t>
      </w:r>
      <w:r w:rsidR="009D7966" w:rsidRPr="009D7966">
        <w:rPr>
          <w:rFonts w:ascii="Arial" w:hAnsi="Arial" w:cs="Arial"/>
          <w:bCs/>
          <w:sz w:val="22"/>
        </w:rPr>
        <w:t>místě realizace investiční akce nejméně 10 %, nebo</w:t>
      </w:r>
    </w:p>
    <w:p w14:paraId="5FDECB46" w14:textId="737B975D" w:rsidR="009D7966" w:rsidRPr="009D7966" w:rsidRDefault="009D7966" w:rsidP="009D7966">
      <w:pPr>
        <w:pStyle w:val="Odstavecseseznamem"/>
        <w:numPr>
          <w:ilvl w:val="1"/>
          <w:numId w:val="25"/>
        </w:numPr>
        <w:overflowPunct w:val="0"/>
        <w:autoSpaceDE w:val="0"/>
        <w:autoSpaceDN w:val="0"/>
        <w:adjustRightInd w:val="0"/>
        <w:spacing w:before="120"/>
        <w:ind w:left="1134"/>
        <w:jc w:val="both"/>
        <w:textAlignment w:val="baseline"/>
        <w:rPr>
          <w:rFonts w:ascii="Arial" w:hAnsi="Arial" w:cs="Arial"/>
          <w:bCs/>
          <w:sz w:val="22"/>
        </w:rPr>
      </w:pPr>
      <w:r w:rsidRPr="009D7966">
        <w:rPr>
          <w:rFonts w:ascii="Arial" w:hAnsi="Arial" w:cs="Arial"/>
          <w:bCs/>
          <w:sz w:val="22"/>
        </w:rPr>
        <w:lastRenderedPageBreak/>
        <w:t>podíl výzkumných a</w:t>
      </w:r>
      <w:r w:rsidR="00C23BFF">
        <w:rPr>
          <w:rFonts w:ascii="Arial" w:hAnsi="Arial" w:cs="Arial"/>
          <w:bCs/>
          <w:sz w:val="22"/>
        </w:rPr>
        <w:t> </w:t>
      </w:r>
      <w:r w:rsidRPr="009D7966">
        <w:rPr>
          <w:rFonts w:ascii="Arial" w:hAnsi="Arial" w:cs="Arial"/>
          <w:bCs/>
          <w:sz w:val="22"/>
        </w:rPr>
        <w:t xml:space="preserve">vývojových pracovníků dosahuje na počtu zaměstnanců </w:t>
      </w:r>
      <w:r w:rsidR="00650845">
        <w:rPr>
          <w:rFonts w:ascii="Arial" w:hAnsi="Arial" w:cs="Arial"/>
          <w:bCs/>
          <w:sz w:val="22"/>
        </w:rPr>
        <w:t>Společnosti</w:t>
      </w:r>
      <w:r w:rsidRPr="009D7966">
        <w:rPr>
          <w:rFonts w:ascii="Arial" w:hAnsi="Arial" w:cs="Arial"/>
          <w:bCs/>
          <w:sz w:val="22"/>
        </w:rPr>
        <w:t xml:space="preserve"> nejméně 2 % nebo podíl výzkumných a</w:t>
      </w:r>
      <w:r w:rsidR="00C23BFF">
        <w:rPr>
          <w:rFonts w:ascii="Arial" w:hAnsi="Arial" w:cs="Arial"/>
          <w:bCs/>
          <w:sz w:val="22"/>
        </w:rPr>
        <w:t> </w:t>
      </w:r>
      <w:r w:rsidRPr="009D7966">
        <w:rPr>
          <w:rFonts w:ascii="Arial" w:hAnsi="Arial" w:cs="Arial"/>
          <w:bCs/>
          <w:sz w:val="22"/>
        </w:rPr>
        <w:t>vývojových pracovníků v</w:t>
      </w:r>
      <w:r w:rsidR="00C23BFF">
        <w:rPr>
          <w:rFonts w:ascii="Arial" w:hAnsi="Arial" w:cs="Arial"/>
          <w:bCs/>
          <w:sz w:val="22"/>
        </w:rPr>
        <w:t> </w:t>
      </w:r>
      <w:r w:rsidRPr="009D7966">
        <w:rPr>
          <w:rFonts w:ascii="Arial" w:hAnsi="Arial" w:cs="Arial"/>
          <w:bCs/>
          <w:sz w:val="22"/>
        </w:rPr>
        <w:t>místě realizace investiční akce dosahuje na počtu zaměstnanců v</w:t>
      </w:r>
      <w:r w:rsidR="00C23BFF">
        <w:rPr>
          <w:rFonts w:ascii="Arial" w:hAnsi="Arial" w:cs="Arial"/>
          <w:bCs/>
          <w:sz w:val="22"/>
        </w:rPr>
        <w:t> </w:t>
      </w:r>
      <w:r w:rsidRPr="009D7966">
        <w:rPr>
          <w:rFonts w:ascii="Arial" w:hAnsi="Arial" w:cs="Arial"/>
          <w:bCs/>
          <w:sz w:val="22"/>
        </w:rPr>
        <w:t>místě realizace investiční akce nejméně 2 %, nebo</w:t>
      </w:r>
    </w:p>
    <w:p w14:paraId="443DA4D2" w14:textId="7ED1A8E7" w:rsidR="007B1A3B" w:rsidRPr="009D7966" w:rsidRDefault="00377C33" w:rsidP="009D7966">
      <w:pPr>
        <w:pStyle w:val="Odstavecseseznamem"/>
        <w:numPr>
          <w:ilvl w:val="1"/>
          <w:numId w:val="25"/>
        </w:numPr>
        <w:overflowPunct w:val="0"/>
        <w:autoSpaceDE w:val="0"/>
        <w:autoSpaceDN w:val="0"/>
        <w:adjustRightInd w:val="0"/>
        <w:spacing w:before="120"/>
        <w:ind w:left="1134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Společnost </w:t>
      </w:r>
      <w:r w:rsidR="009D7966" w:rsidRPr="009D7966">
        <w:rPr>
          <w:rFonts w:ascii="Arial" w:hAnsi="Arial" w:cs="Arial"/>
          <w:bCs/>
          <w:sz w:val="22"/>
        </w:rPr>
        <w:t>pořídí nejméně v</w:t>
      </w:r>
      <w:r w:rsidR="00C23BFF">
        <w:rPr>
          <w:rFonts w:ascii="Arial" w:hAnsi="Arial" w:cs="Arial"/>
          <w:bCs/>
          <w:sz w:val="22"/>
        </w:rPr>
        <w:t> </w:t>
      </w:r>
      <w:r w:rsidR="009D7966" w:rsidRPr="009D7966">
        <w:rPr>
          <w:rFonts w:ascii="Arial" w:hAnsi="Arial" w:cs="Arial"/>
          <w:bCs/>
          <w:sz w:val="22"/>
        </w:rPr>
        <w:t>hodnotě</w:t>
      </w:r>
      <w:r w:rsidR="00B62820">
        <w:rPr>
          <w:rFonts w:ascii="Arial" w:hAnsi="Arial" w:cs="Arial"/>
          <w:bCs/>
          <w:sz w:val="22"/>
        </w:rPr>
        <w:t xml:space="preserve"> </w:t>
      </w:r>
      <w:r w:rsidR="00E177F9" w:rsidRPr="002F0067">
        <w:rPr>
          <w:rFonts w:ascii="Arial" w:hAnsi="Arial" w:cs="Arial"/>
          <w:bCs/>
          <w:sz w:val="22"/>
        </w:rPr>
        <w:t>235 000</w:t>
      </w:r>
      <w:r w:rsidR="002F0067" w:rsidRPr="002F0067">
        <w:rPr>
          <w:rFonts w:ascii="Arial" w:hAnsi="Arial" w:cs="Arial"/>
          <w:bCs/>
          <w:sz w:val="22"/>
        </w:rPr>
        <w:t xml:space="preserve"> 000 </w:t>
      </w:r>
      <w:r w:rsidR="009D7966" w:rsidRPr="002F0067">
        <w:rPr>
          <w:rFonts w:ascii="Arial" w:hAnsi="Arial" w:cs="Arial"/>
          <w:bCs/>
          <w:sz w:val="22"/>
        </w:rPr>
        <w:t>Kč</w:t>
      </w:r>
      <w:r w:rsidR="009D7966" w:rsidRPr="009D7966">
        <w:rPr>
          <w:rFonts w:ascii="Arial" w:hAnsi="Arial" w:cs="Arial"/>
          <w:bCs/>
          <w:sz w:val="22"/>
        </w:rPr>
        <w:t xml:space="preserve"> strojní zařízení, které jí bude využíváno převážně v</w:t>
      </w:r>
      <w:r w:rsidR="00C23BFF">
        <w:rPr>
          <w:rFonts w:ascii="Arial" w:hAnsi="Arial" w:cs="Arial"/>
          <w:bCs/>
          <w:sz w:val="22"/>
        </w:rPr>
        <w:t> </w:t>
      </w:r>
      <w:r w:rsidR="009D7966" w:rsidRPr="009D7966">
        <w:rPr>
          <w:rFonts w:ascii="Arial" w:hAnsi="Arial" w:cs="Arial"/>
          <w:bCs/>
          <w:sz w:val="22"/>
        </w:rPr>
        <w:t>oblasti výzkumu a</w:t>
      </w:r>
      <w:r w:rsidR="00C23BFF">
        <w:rPr>
          <w:rFonts w:ascii="Arial" w:hAnsi="Arial" w:cs="Arial"/>
          <w:bCs/>
          <w:sz w:val="22"/>
        </w:rPr>
        <w:t> </w:t>
      </w:r>
      <w:r w:rsidR="009D7966" w:rsidRPr="009D7966">
        <w:rPr>
          <w:rFonts w:ascii="Arial" w:hAnsi="Arial" w:cs="Arial"/>
          <w:bCs/>
          <w:sz w:val="22"/>
        </w:rPr>
        <w:t xml:space="preserve">vývoje, přičemž toto strojní zařízení je pořízeno za tržní cenu, nebylo vyrobeno více než 2 roky před zahájením jeho pořizování, nebylo před jeho pořízením předmětem účetních odpisů, nebylo uvedeno do užívání dříve než </w:t>
      </w:r>
      <w:r w:rsidR="00E177F9">
        <w:rPr>
          <w:rFonts w:ascii="Arial" w:hAnsi="Arial" w:cs="Arial"/>
          <w:bCs/>
          <w:sz w:val="22"/>
        </w:rPr>
        <w:t>7. března 2021</w:t>
      </w:r>
      <w:r w:rsidR="00CA32B2">
        <w:rPr>
          <w:rFonts w:ascii="Arial" w:hAnsi="Arial" w:cs="Arial"/>
          <w:bCs/>
          <w:sz w:val="22"/>
        </w:rPr>
        <w:t xml:space="preserve"> </w:t>
      </w:r>
      <w:r w:rsidR="009D7966" w:rsidRPr="009D7966">
        <w:rPr>
          <w:rFonts w:ascii="Arial" w:hAnsi="Arial" w:cs="Arial"/>
          <w:bCs/>
          <w:sz w:val="22"/>
        </w:rPr>
        <w:t>a</w:t>
      </w:r>
      <w:r w:rsidR="00C23BFF">
        <w:rPr>
          <w:rFonts w:ascii="Arial" w:hAnsi="Arial" w:cs="Arial"/>
          <w:bCs/>
          <w:sz w:val="22"/>
        </w:rPr>
        <w:t> </w:t>
      </w:r>
      <w:r w:rsidR="009D7966" w:rsidRPr="009D7966">
        <w:rPr>
          <w:rFonts w:ascii="Arial" w:hAnsi="Arial" w:cs="Arial"/>
          <w:bCs/>
          <w:sz w:val="22"/>
        </w:rPr>
        <w:t>není zahrnuto do způsobilých nákladů v</w:t>
      </w:r>
      <w:r w:rsidR="00C23BFF">
        <w:rPr>
          <w:rFonts w:ascii="Arial" w:hAnsi="Arial" w:cs="Arial"/>
          <w:bCs/>
          <w:sz w:val="22"/>
        </w:rPr>
        <w:t> </w:t>
      </w:r>
      <w:r w:rsidR="009D7966" w:rsidRPr="009D7966">
        <w:rPr>
          <w:rFonts w:ascii="Arial" w:hAnsi="Arial" w:cs="Arial"/>
          <w:bCs/>
          <w:sz w:val="22"/>
        </w:rPr>
        <w:t>rámci investiční akce</w:t>
      </w:r>
      <w:r w:rsidR="009D7966">
        <w:rPr>
          <w:rFonts w:ascii="Arial" w:hAnsi="Arial" w:cs="Arial"/>
          <w:bCs/>
          <w:sz w:val="22"/>
        </w:rPr>
        <w:t>.</w:t>
      </w:r>
    </w:p>
    <w:p w14:paraId="5F42FF27" w14:textId="77777777" w:rsidR="00F31952" w:rsidRDefault="00F31952" w:rsidP="00227459">
      <w:pPr>
        <w:pStyle w:val="Zkladntextodsazen2"/>
        <w:tabs>
          <w:tab w:val="clear" w:pos="709"/>
        </w:tabs>
        <w:ind w:left="705" w:hanging="705"/>
        <w:rPr>
          <w:rFonts w:cs="Arial"/>
          <w:sz w:val="22"/>
          <w:szCs w:val="22"/>
        </w:rPr>
      </w:pPr>
    </w:p>
    <w:p w14:paraId="52B5D4D8" w14:textId="587AA69E" w:rsidR="00945AE2" w:rsidRDefault="00F31952" w:rsidP="00227459">
      <w:pPr>
        <w:pStyle w:val="Zkladntextodsazen2"/>
        <w:tabs>
          <w:tab w:val="clear" w:pos="709"/>
        </w:tabs>
        <w:ind w:left="705" w:hanging="70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2.</w:t>
      </w:r>
      <w:r w:rsidR="009D7966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ab/>
      </w:r>
      <w:r w:rsidR="00945AE2" w:rsidRPr="00956AA2">
        <w:rPr>
          <w:rFonts w:cs="Arial"/>
          <w:sz w:val="22"/>
          <w:szCs w:val="22"/>
        </w:rPr>
        <w:t>V rámci činnosti s</w:t>
      </w:r>
      <w:r w:rsidR="00C23BFF" w:rsidRPr="00956AA2">
        <w:rPr>
          <w:rFonts w:cs="Arial"/>
          <w:sz w:val="22"/>
          <w:szCs w:val="22"/>
        </w:rPr>
        <w:t> </w:t>
      </w:r>
      <w:r w:rsidR="00945AE2" w:rsidRPr="00956AA2">
        <w:rPr>
          <w:rFonts w:cs="Arial"/>
          <w:sz w:val="22"/>
          <w:szCs w:val="22"/>
        </w:rPr>
        <w:t>vyšší přidanou hodnotou podle bodu 2.2 Dohody bude realizován výzkum a</w:t>
      </w:r>
      <w:r w:rsidR="00C23BFF" w:rsidRPr="00956AA2">
        <w:rPr>
          <w:rFonts w:cs="Arial"/>
          <w:sz w:val="22"/>
          <w:szCs w:val="22"/>
        </w:rPr>
        <w:t> </w:t>
      </w:r>
      <w:r w:rsidR="00945AE2" w:rsidRPr="00956AA2">
        <w:rPr>
          <w:rFonts w:cs="Arial"/>
          <w:sz w:val="22"/>
          <w:szCs w:val="22"/>
        </w:rPr>
        <w:t>vývoj s</w:t>
      </w:r>
      <w:r w:rsidR="00C23BFF" w:rsidRPr="00956AA2">
        <w:rPr>
          <w:rFonts w:cs="Arial"/>
          <w:sz w:val="22"/>
          <w:szCs w:val="22"/>
        </w:rPr>
        <w:t> </w:t>
      </w:r>
      <w:r w:rsidR="00945AE2" w:rsidRPr="00956AA2">
        <w:rPr>
          <w:rFonts w:cs="Arial"/>
          <w:sz w:val="22"/>
          <w:szCs w:val="22"/>
        </w:rPr>
        <w:t>využitím klíčové umožňující technologie uvedený v</w:t>
      </w:r>
      <w:r w:rsidR="00C23BFF" w:rsidRPr="00956AA2">
        <w:rPr>
          <w:rFonts w:cs="Arial"/>
          <w:sz w:val="22"/>
          <w:szCs w:val="22"/>
        </w:rPr>
        <w:t> </w:t>
      </w:r>
      <w:r w:rsidR="00945AE2" w:rsidRPr="00956AA2">
        <w:rPr>
          <w:rFonts w:cs="Arial"/>
          <w:sz w:val="22"/>
          <w:szCs w:val="22"/>
        </w:rPr>
        <w:t xml:space="preserve">příloze č. 3 nařízení </w:t>
      </w:r>
      <w:r w:rsidR="00945AE2" w:rsidRPr="00956AA2">
        <w:rPr>
          <w:sz w:val="22"/>
          <w:szCs w:val="22"/>
        </w:rPr>
        <w:t>vlády o</w:t>
      </w:r>
      <w:r w:rsidR="00C23BFF" w:rsidRPr="00956AA2">
        <w:rPr>
          <w:sz w:val="22"/>
          <w:szCs w:val="22"/>
        </w:rPr>
        <w:t> </w:t>
      </w:r>
      <w:r w:rsidR="00945AE2" w:rsidRPr="00956AA2">
        <w:rPr>
          <w:sz w:val="22"/>
          <w:szCs w:val="22"/>
        </w:rPr>
        <w:t>provedení některých ustanovení zákona o</w:t>
      </w:r>
      <w:r w:rsidR="00C23BFF" w:rsidRPr="00956AA2">
        <w:rPr>
          <w:sz w:val="22"/>
          <w:szCs w:val="22"/>
        </w:rPr>
        <w:t> </w:t>
      </w:r>
      <w:r w:rsidR="00945AE2" w:rsidRPr="00956AA2">
        <w:rPr>
          <w:sz w:val="22"/>
          <w:szCs w:val="22"/>
        </w:rPr>
        <w:t>investičních pobídkách, přičemž klíčové umožňující technologie jsou stanoven</w:t>
      </w:r>
      <w:r w:rsidR="00945AE2" w:rsidRPr="00B35D93">
        <w:rPr>
          <w:sz w:val="22"/>
          <w:szCs w:val="22"/>
        </w:rPr>
        <w:t>y v</w:t>
      </w:r>
      <w:r w:rsidR="00C23BFF" w:rsidRPr="00B35D93">
        <w:rPr>
          <w:sz w:val="22"/>
          <w:szCs w:val="22"/>
        </w:rPr>
        <w:t> </w:t>
      </w:r>
      <w:r w:rsidR="00945AE2" w:rsidRPr="00B35D93">
        <w:rPr>
          <w:sz w:val="22"/>
          <w:szCs w:val="22"/>
        </w:rPr>
        <w:t>§ 5 odst. 3 téhož nařízení</w:t>
      </w:r>
      <w:r w:rsidR="00945AE2" w:rsidRPr="00B35D93">
        <w:rPr>
          <w:rFonts w:cs="Arial"/>
          <w:sz w:val="22"/>
          <w:szCs w:val="22"/>
        </w:rPr>
        <w:t>.</w:t>
      </w:r>
    </w:p>
    <w:p w14:paraId="0DBE161D" w14:textId="77777777" w:rsidR="00945AE2" w:rsidRDefault="00945AE2" w:rsidP="00227459">
      <w:pPr>
        <w:pStyle w:val="Zkladntextodsazen2"/>
        <w:tabs>
          <w:tab w:val="clear" w:pos="709"/>
        </w:tabs>
        <w:ind w:left="705" w:hanging="705"/>
        <w:rPr>
          <w:rFonts w:cs="Arial"/>
          <w:sz w:val="22"/>
          <w:szCs w:val="22"/>
        </w:rPr>
      </w:pPr>
    </w:p>
    <w:p w14:paraId="5E6C18DF" w14:textId="6D1EA5F3" w:rsidR="00F31952" w:rsidRPr="00227459" w:rsidRDefault="00945AE2" w:rsidP="00227459">
      <w:pPr>
        <w:pStyle w:val="Zkladntextodsazen2"/>
        <w:tabs>
          <w:tab w:val="clear" w:pos="709"/>
        </w:tabs>
        <w:ind w:left="705" w:hanging="70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2.4</w:t>
      </w:r>
      <w:r w:rsidR="00F36BE2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ab/>
      </w:r>
      <w:r w:rsidR="00F31952">
        <w:rPr>
          <w:rFonts w:cs="Arial"/>
          <w:sz w:val="22"/>
          <w:szCs w:val="22"/>
        </w:rPr>
        <w:t>V</w:t>
      </w:r>
      <w:r w:rsidR="00F31952" w:rsidRPr="00114F87">
        <w:rPr>
          <w:rFonts w:cs="Arial"/>
          <w:sz w:val="22"/>
          <w:szCs w:val="22"/>
        </w:rPr>
        <w:t xml:space="preserve"> souladu s</w:t>
      </w:r>
      <w:r w:rsidR="00C23BFF">
        <w:rPr>
          <w:rFonts w:cs="Arial"/>
          <w:sz w:val="22"/>
          <w:szCs w:val="22"/>
        </w:rPr>
        <w:t> </w:t>
      </w:r>
      <w:r w:rsidR="00F31952" w:rsidRPr="00114F87">
        <w:rPr>
          <w:rFonts w:cs="Arial"/>
          <w:sz w:val="22"/>
          <w:szCs w:val="22"/>
        </w:rPr>
        <w:t xml:space="preserve">§ 6a odst. 7 písm. </w:t>
      </w:r>
      <w:r w:rsidR="00F31952">
        <w:rPr>
          <w:rFonts w:cs="Arial"/>
          <w:sz w:val="22"/>
          <w:szCs w:val="22"/>
        </w:rPr>
        <w:t>b</w:t>
      </w:r>
      <w:r w:rsidR="00F31952" w:rsidRPr="00114F87">
        <w:rPr>
          <w:rFonts w:cs="Arial"/>
          <w:sz w:val="22"/>
          <w:szCs w:val="22"/>
        </w:rPr>
        <w:t>) Zákona o</w:t>
      </w:r>
      <w:r w:rsidR="00C23BFF">
        <w:rPr>
          <w:rFonts w:cs="Arial"/>
          <w:sz w:val="22"/>
          <w:szCs w:val="22"/>
        </w:rPr>
        <w:t> </w:t>
      </w:r>
      <w:r w:rsidR="00F31952" w:rsidRPr="00114F87">
        <w:rPr>
          <w:rFonts w:cs="Arial"/>
          <w:sz w:val="22"/>
          <w:szCs w:val="22"/>
        </w:rPr>
        <w:t xml:space="preserve">investičních pobídkách </w:t>
      </w:r>
      <w:r w:rsidR="00F31952">
        <w:rPr>
          <w:rFonts w:cs="Arial"/>
          <w:sz w:val="22"/>
          <w:szCs w:val="22"/>
        </w:rPr>
        <w:t xml:space="preserve">Společnost </w:t>
      </w:r>
      <w:r w:rsidR="00F31952" w:rsidRPr="00303F22">
        <w:rPr>
          <w:rFonts w:cs="Arial"/>
          <w:sz w:val="22"/>
          <w:szCs w:val="22"/>
        </w:rPr>
        <w:t>nesmí evidovat ke dni dokončení investiční akce nižší hodnotu způsobilých nákladů o</w:t>
      </w:r>
      <w:r w:rsidR="00C23BFF">
        <w:rPr>
          <w:rFonts w:cs="Arial"/>
          <w:sz w:val="22"/>
          <w:szCs w:val="22"/>
        </w:rPr>
        <w:t> </w:t>
      </w:r>
      <w:r w:rsidR="00F31952" w:rsidRPr="00303F22">
        <w:rPr>
          <w:rFonts w:cs="Arial"/>
          <w:sz w:val="22"/>
          <w:szCs w:val="22"/>
        </w:rPr>
        <w:t>více než 15 % oproti předpokládan</w:t>
      </w:r>
      <w:r w:rsidR="00F31952" w:rsidRPr="009B601B">
        <w:rPr>
          <w:rFonts w:cs="Arial"/>
          <w:sz w:val="22"/>
          <w:szCs w:val="22"/>
        </w:rPr>
        <w:t>é hodnotě způsobilých nákladů uvedené v</w:t>
      </w:r>
      <w:r w:rsidR="00C23BFF">
        <w:rPr>
          <w:rFonts w:cs="Arial"/>
          <w:sz w:val="22"/>
          <w:szCs w:val="22"/>
        </w:rPr>
        <w:t> </w:t>
      </w:r>
      <w:r w:rsidR="00F31952" w:rsidRPr="009B601B">
        <w:rPr>
          <w:rFonts w:cs="Arial"/>
          <w:sz w:val="22"/>
          <w:szCs w:val="22"/>
        </w:rPr>
        <w:t xml:space="preserve">záměru získat investiční pobídku, tj. </w:t>
      </w:r>
      <w:r w:rsidR="00521F2E">
        <w:rPr>
          <w:rFonts w:cs="Arial"/>
          <w:sz w:val="22"/>
          <w:szCs w:val="22"/>
        </w:rPr>
        <w:t>ne nižší než</w:t>
      </w:r>
      <w:r w:rsidR="00D8639A">
        <w:rPr>
          <w:rFonts w:cs="Arial"/>
          <w:sz w:val="22"/>
          <w:szCs w:val="22"/>
        </w:rPr>
        <w:t xml:space="preserve"> </w:t>
      </w:r>
      <w:r w:rsidR="00044D4D">
        <w:rPr>
          <w:rFonts w:cs="Arial"/>
          <w:sz w:val="22"/>
          <w:szCs w:val="22"/>
        </w:rPr>
        <w:t>1 997 500</w:t>
      </w:r>
      <w:r w:rsidR="00CA32B2">
        <w:rPr>
          <w:rFonts w:cs="Arial"/>
          <w:sz w:val="22"/>
          <w:szCs w:val="22"/>
        </w:rPr>
        <w:t xml:space="preserve"> </w:t>
      </w:r>
      <w:r w:rsidR="00044D4D">
        <w:rPr>
          <w:rFonts w:cs="Arial"/>
          <w:sz w:val="22"/>
          <w:szCs w:val="22"/>
        </w:rPr>
        <w:t>000 K</w:t>
      </w:r>
      <w:r w:rsidR="00F31952" w:rsidRPr="009B601B">
        <w:rPr>
          <w:rFonts w:cs="Arial"/>
          <w:sz w:val="22"/>
          <w:szCs w:val="22"/>
        </w:rPr>
        <w:t>č</w:t>
      </w:r>
      <w:r w:rsidR="00F31952">
        <w:rPr>
          <w:rFonts w:cs="Arial"/>
          <w:sz w:val="22"/>
          <w:szCs w:val="22"/>
        </w:rPr>
        <w:t xml:space="preserve">. </w:t>
      </w:r>
      <w:r w:rsidR="00F31952" w:rsidRPr="00233228">
        <w:rPr>
          <w:rFonts w:cs="Arial"/>
          <w:sz w:val="22"/>
          <w:szCs w:val="22"/>
        </w:rPr>
        <w:t xml:space="preserve">Pokud </w:t>
      </w:r>
      <w:r w:rsidR="00F31952">
        <w:rPr>
          <w:rFonts w:cs="Arial"/>
          <w:sz w:val="22"/>
          <w:szCs w:val="22"/>
        </w:rPr>
        <w:t>Společnost</w:t>
      </w:r>
      <w:r w:rsidR="00F31952" w:rsidRPr="00233228">
        <w:rPr>
          <w:rFonts w:cs="Arial"/>
          <w:sz w:val="22"/>
          <w:szCs w:val="22"/>
        </w:rPr>
        <w:t xml:space="preserve"> zašle </w:t>
      </w:r>
      <w:r w:rsidR="00F31952">
        <w:rPr>
          <w:rFonts w:cs="Arial"/>
          <w:sz w:val="22"/>
          <w:szCs w:val="22"/>
        </w:rPr>
        <w:t>M</w:t>
      </w:r>
      <w:r w:rsidR="00F31952" w:rsidRPr="00233228">
        <w:rPr>
          <w:rFonts w:cs="Arial"/>
          <w:sz w:val="22"/>
          <w:szCs w:val="22"/>
        </w:rPr>
        <w:t>inisterstvu oznámení o</w:t>
      </w:r>
      <w:r w:rsidR="00C23BFF">
        <w:rPr>
          <w:rFonts w:cs="Arial"/>
          <w:sz w:val="22"/>
          <w:szCs w:val="22"/>
        </w:rPr>
        <w:t> </w:t>
      </w:r>
      <w:r w:rsidR="00F31952" w:rsidRPr="00233228">
        <w:rPr>
          <w:rFonts w:cs="Arial"/>
          <w:sz w:val="22"/>
          <w:szCs w:val="22"/>
        </w:rPr>
        <w:t>tom, kdy byla investiční akce dokončena a</w:t>
      </w:r>
      <w:r w:rsidR="00C23BFF">
        <w:rPr>
          <w:rFonts w:cs="Arial"/>
          <w:sz w:val="22"/>
          <w:szCs w:val="22"/>
        </w:rPr>
        <w:t> </w:t>
      </w:r>
      <w:r w:rsidR="00F31952" w:rsidRPr="00233228">
        <w:rPr>
          <w:rFonts w:cs="Arial"/>
          <w:sz w:val="22"/>
          <w:szCs w:val="22"/>
        </w:rPr>
        <w:t>v jakém rozsahu, považuje se investiční akce za dokončenou ke dni uvedenému v</w:t>
      </w:r>
      <w:r w:rsidR="00C23BFF">
        <w:rPr>
          <w:rFonts w:cs="Arial"/>
          <w:sz w:val="22"/>
          <w:szCs w:val="22"/>
        </w:rPr>
        <w:t> </w:t>
      </w:r>
      <w:r w:rsidR="00F31952" w:rsidRPr="00233228">
        <w:rPr>
          <w:rFonts w:cs="Arial"/>
          <w:sz w:val="22"/>
          <w:szCs w:val="22"/>
        </w:rPr>
        <w:t>tomto oznámení</w:t>
      </w:r>
      <w:r w:rsidR="00F31952">
        <w:rPr>
          <w:rFonts w:cs="Arial"/>
          <w:sz w:val="22"/>
          <w:szCs w:val="22"/>
        </w:rPr>
        <w:t>; i</w:t>
      </w:r>
      <w:r w:rsidR="00F31952" w:rsidRPr="00233228">
        <w:rPr>
          <w:rFonts w:cs="Arial"/>
          <w:sz w:val="22"/>
          <w:szCs w:val="22"/>
        </w:rPr>
        <w:t xml:space="preserve">nvestiční akce se považuje za dokončenou, pokud </w:t>
      </w:r>
      <w:r w:rsidR="00F31952">
        <w:rPr>
          <w:rFonts w:cs="Arial"/>
          <w:sz w:val="22"/>
          <w:szCs w:val="22"/>
        </w:rPr>
        <w:t>Společnost</w:t>
      </w:r>
      <w:r w:rsidR="00F31952" w:rsidRPr="00233228">
        <w:rPr>
          <w:rFonts w:cs="Arial"/>
          <w:sz w:val="22"/>
          <w:szCs w:val="22"/>
        </w:rPr>
        <w:t xml:space="preserve"> nezašle toto oznámení do </w:t>
      </w:r>
      <w:r w:rsidR="00F31952">
        <w:rPr>
          <w:rFonts w:cs="Arial"/>
          <w:sz w:val="22"/>
          <w:szCs w:val="22"/>
        </w:rPr>
        <w:t>7</w:t>
      </w:r>
      <w:r w:rsidR="00F31952" w:rsidRPr="00233228">
        <w:rPr>
          <w:rFonts w:cs="Arial"/>
          <w:sz w:val="22"/>
          <w:szCs w:val="22"/>
        </w:rPr>
        <w:t xml:space="preserve"> let ode dne vydání rozhodnutí o</w:t>
      </w:r>
      <w:r w:rsidR="00C23BFF">
        <w:rPr>
          <w:rFonts w:cs="Arial"/>
          <w:sz w:val="22"/>
          <w:szCs w:val="22"/>
        </w:rPr>
        <w:t> </w:t>
      </w:r>
      <w:r w:rsidR="00F31952" w:rsidRPr="00233228">
        <w:rPr>
          <w:rFonts w:cs="Arial"/>
          <w:sz w:val="22"/>
          <w:szCs w:val="22"/>
        </w:rPr>
        <w:t>příslibu</w:t>
      </w:r>
      <w:r w:rsidR="00F31952">
        <w:rPr>
          <w:rFonts w:cs="Arial"/>
          <w:sz w:val="22"/>
          <w:szCs w:val="22"/>
        </w:rPr>
        <w:t>, tj. do</w:t>
      </w:r>
      <w:r w:rsidR="00044D4D">
        <w:rPr>
          <w:rFonts w:cs="Arial"/>
          <w:sz w:val="22"/>
          <w:szCs w:val="22"/>
        </w:rPr>
        <w:t xml:space="preserve"> </w:t>
      </w:r>
      <w:r w:rsidR="00A40554">
        <w:rPr>
          <w:rFonts w:cs="Arial"/>
          <w:sz w:val="22"/>
          <w:szCs w:val="22"/>
        </w:rPr>
        <w:t>25</w:t>
      </w:r>
      <w:r w:rsidR="00CA32B2">
        <w:rPr>
          <w:rFonts w:cs="Arial"/>
          <w:sz w:val="22"/>
          <w:szCs w:val="22"/>
        </w:rPr>
        <w:t xml:space="preserve">. </w:t>
      </w:r>
      <w:r w:rsidR="00044D4D">
        <w:rPr>
          <w:rFonts w:cs="Arial"/>
          <w:sz w:val="22"/>
          <w:szCs w:val="22"/>
        </w:rPr>
        <w:t>dubna</w:t>
      </w:r>
      <w:r w:rsidR="00CA32B2">
        <w:rPr>
          <w:rFonts w:cs="Arial"/>
          <w:sz w:val="22"/>
          <w:szCs w:val="22"/>
        </w:rPr>
        <w:t xml:space="preserve"> 203</w:t>
      </w:r>
      <w:r w:rsidR="00044D4D">
        <w:rPr>
          <w:rFonts w:cs="Arial"/>
          <w:sz w:val="22"/>
          <w:szCs w:val="22"/>
        </w:rPr>
        <w:t>1</w:t>
      </w:r>
      <w:r w:rsidR="00AD1DD0" w:rsidRPr="00233228">
        <w:rPr>
          <w:rFonts w:cs="Arial"/>
          <w:sz w:val="22"/>
          <w:szCs w:val="22"/>
        </w:rPr>
        <w:t>.</w:t>
      </w:r>
    </w:p>
    <w:p w14:paraId="3ECE68B1" w14:textId="77777777" w:rsidR="00590FFC" w:rsidRPr="004F492A" w:rsidRDefault="00590FFC" w:rsidP="004F492A">
      <w:pPr>
        <w:rPr>
          <w:sz w:val="22"/>
          <w:szCs w:val="22"/>
        </w:rPr>
      </w:pPr>
    </w:p>
    <w:p w14:paraId="5C6F8F04" w14:textId="120D1D74" w:rsidR="00590FFC" w:rsidRDefault="00490A93" w:rsidP="00377C33">
      <w:pPr>
        <w:pStyle w:val="Zkladntextodsazen2"/>
        <w:tabs>
          <w:tab w:val="clear" w:pos="709"/>
          <w:tab w:val="left" w:pos="3261"/>
        </w:tabs>
        <w:ind w:left="705" w:hanging="705"/>
        <w:rPr>
          <w:sz w:val="22"/>
          <w:szCs w:val="22"/>
        </w:rPr>
      </w:pPr>
      <w:r>
        <w:rPr>
          <w:sz w:val="22"/>
          <w:szCs w:val="22"/>
        </w:rPr>
        <w:t>2.</w:t>
      </w:r>
      <w:r w:rsidR="00945AE2">
        <w:rPr>
          <w:sz w:val="22"/>
          <w:szCs w:val="22"/>
        </w:rPr>
        <w:t>5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ab/>
      </w:r>
      <w:r w:rsidR="00590FFC" w:rsidRPr="00422DA0">
        <w:rPr>
          <w:sz w:val="22"/>
          <w:szCs w:val="22"/>
        </w:rPr>
        <w:t>Společnost je povinna</w:t>
      </w:r>
      <w:r w:rsidR="00E6790D">
        <w:rPr>
          <w:sz w:val="22"/>
          <w:szCs w:val="22"/>
        </w:rPr>
        <w:t xml:space="preserve"> v</w:t>
      </w:r>
      <w:r w:rsidR="00C23BFF">
        <w:rPr>
          <w:sz w:val="22"/>
          <w:szCs w:val="22"/>
        </w:rPr>
        <w:t> </w:t>
      </w:r>
      <w:r w:rsidR="00E6790D">
        <w:rPr>
          <w:sz w:val="22"/>
          <w:szCs w:val="22"/>
        </w:rPr>
        <w:t>souladu s</w:t>
      </w:r>
      <w:r w:rsidR="00C23BFF">
        <w:rPr>
          <w:sz w:val="22"/>
          <w:szCs w:val="22"/>
        </w:rPr>
        <w:t> </w:t>
      </w:r>
      <w:r w:rsidR="00E6790D">
        <w:rPr>
          <w:sz w:val="22"/>
          <w:szCs w:val="22"/>
        </w:rPr>
        <w:t>§ 6a odst. 2 Z</w:t>
      </w:r>
      <w:r w:rsidR="00620AB1" w:rsidRPr="00422DA0">
        <w:rPr>
          <w:sz w:val="22"/>
          <w:szCs w:val="22"/>
        </w:rPr>
        <w:t>ákona o</w:t>
      </w:r>
      <w:r w:rsidR="00C23BFF">
        <w:rPr>
          <w:sz w:val="22"/>
          <w:szCs w:val="22"/>
        </w:rPr>
        <w:t> </w:t>
      </w:r>
      <w:r w:rsidR="00620AB1" w:rsidRPr="00422DA0">
        <w:rPr>
          <w:sz w:val="22"/>
          <w:szCs w:val="22"/>
        </w:rPr>
        <w:t>investičních pobídkách</w:t>
      </w:r>
      <w:r w:rsidR="00590FFC" w:rsidRPr="00422DA0">
        <w:rPr>
          <w:sz w:val="22"/>
          <w:szCs w:val="22"/>
        </w:rPr>
        <w:t xml:space="preserve"> </w:t>
      </w:r>
      <w:r w:rsidR="004878D5">
        <w:rPr>
          <w:sz w:val="22"/>
          <w:szCs w:val="22"/>
        </w:rPr>
        <w:t>využívat a</w:t>
      </w:r>
      <w:r w:rsidR="00C23BFF">
        <w:rPr>
          <w:sz w:val="22"/>
          <w:szCs w:val="22"/>
        </w:rPr>
        <w:t> </w:t>
      </w:r>
      <w:r w:rsidR="00590FFC" w:rsidRPr="00422DA0">
        <w:rPr>
          <w:sz w:val="22"/>
          <w:szCs w:val="22"/>
        </w:rPr>
        <w:t>zachovat</w:t>
      </w:r>
      <w:r w:rsidR="004878D5">
        <w:rPr>
          <w:sz w:val="22"/>
          <w:szCs w:val="22"/>
        </w:rPr>
        <w:t xml:space="preserve"> ve svém majetku a</w:t>
      </w:r>
      <w:r w:rsidR="00C23BFF">
        <w:rPr>
          <w:sz w:val="22"/>
          <w:szCs w:val="22"/>
        </w:rPr>
        <w:t> </w:t>
      </w:r>
      <w:r w:rsidR="004878D5">
        <w:rPr>
          <w:sz w:val="22"/>
          <w:szCs w:val="22"/>
        </w:rPr>
        <w:t>v místě realizace investiční akce</w:t>
      </w:r>
      <w:r w:rsidR="00590FFC" w:rsidRPr="00422DA0">
        <w:rPr>
          <w:sz w:val="22"/>
          <w:szCs w:val="22"/>
        </w:rPr>
        <w:t xml:space="preserve"> dlouhodobý hmotný a</w:t>
      </w:r>
      <w:r w:rsidR="00C23BFF">
        <w:rPr>
          <w:sz w:val="22"/>
          <w:szCs w:val="22"/>
        </w:rPr>
        <w:t> </w:t>
      </w:r>
      <w:r w:rsidR="00590FFC" w:rsidRPr="00422DA0">
        <w:rPr>
          <w:sz w:val="22"/>
          <w:szCs w:val="22"/>
        </w:rPr>
        <w:t>nehmotný majetek</w:t>
      </w:r>
      <w:r w:rsidR="00E6790D">
        <w:rPr>
          <w:sz w:val="22"/>
          <w:szCs w:val="22"/>
        </w:rPr>
        <w:t>, na který byla poskytnuta H</w:t>
      </w:r>
      <w:r w:rsidR="00620AB1" w:rsidRPr="00422DA0">
        <w:rPr>
          <w:sz w:val="22"/>
          <w:szCs w:val="22"/>
        </w:rPr>
        <w:t>motná podpora, po</w:t>
      </w:r>
      <w:r w:rsidR="00590FFC" w:rsidRPr="00422DA0">
        <w:rPr>
          <w:sz w:val="22"/>
          <w:szCs w:val="22"/>
        </w:rPr>
        <w:t xml:space="preserve"> dobu </w:t>
      </w:r>
      <w:r w:rsidR="00620AB1" w:rsidRPr="00422DA0">
        <w:rPr>
          <w:sz w:val="22"/>
          <w:szCs w:val="22"/>
        </w:rPr>
        <w:t>uplatňování investiční pobídky podl</w:t>
      </w:r>
      <w:r w:rsidR="00E6790D">
        <w:rPr>
          <w:sz w:val="22"/>
          <w:szCs w:val="22"/>
        </w:rPr>
        <w:t>e § 1a odst. 1 písm. a) bodu 1 Z</w:t>
      </w:r>
      <w:r w:rsidR="00620AB1" w:rsidRPr="00422DA0">
        <w:rPr>
          <w:sz w:val="22"/>
          <w:szCs w:val="22"/>
        </w:rPr>
        <w:t>ákona o</w:t>
      </w:r>
      <w:r w:rsidR="00C23BFF">
        <w:rPr>
          <w:sz w:val="22"/>
          <w:szCs w:val="22"/>
        </w:rPr>
        <w:t> </w:t>
      </w:r>
      <w:r w:rsidR="00620AB1" w:rsidRPr="00422DA0">
        <w:rPr>
          <w:sz w:val="22"/>
          <w:szCs w:val="22"/>
        </w:rPr>
        <w:t>investičních pobídkách, nejméně však po dobu 5 let od dokončení investiční akce.</w:t>
      </w:r>
      <w:r w:rsidR="00F65292">
        <w:rPr>
          <w:sz w:val="22"/>
          <w:szCs w:val="22"/>
        </w:rPr>
        <w:t xml:space="preserve"> </w:t>
      </w:r>
      <w:r w:rsidR="00F65292" w:rsidRPr="00475923">
        <w:rPr>
          <w:sz w:val="22"/>
          <w:szCs w:val="22"/>
        </w:rPr>
        <w:t>Za splnění povinnosti zachování dlouhodobého hmotného a</w:t>
      </w:r>
      <w:r w:rsidR="00C23BFF">
        <w:rPr>
          <w:sz w:val="22"/>
          <w:szCs w:val="22"/>
        </w:rPr>
        <w:t> </w:t>
      </w:r>
      <w:r w:rsidR="00F65292" w:rsidRPr="00475923">
        <w:rPr>
          <w:sz w:val="22"/>
          <w:szCs w:val="22"/>
        </w:rPr>
        <w:t xml:space="preserve">nehmotného majetku </w:t>
      </w:r>
      <w:r w:rsidR="00F65292">
        <w:rPr>
          <w:sz w:val="22"/>
          <w:szCs w:val="22"/>
        </w:rPr>
        <w:t>podle tohoto bodu</w:t>
      </w:r>
      <w:r w:rsidR="00F65292" w:rsidRPr="00475923">
        <w:rPr>
          <w:sz w:val="22"/>
          <w:szCs w:val="22"/>
        </w:rPr>
        <w:t xml:space="preserve"> se považuje také nahrazení majetku z</w:t>
      </w:r>
      <w:r w:rsidR="00C23BFF">
        <w:rPr>
          <w:sz w:val="22"/>
          <w:szCs w:val="22"/>
        </w:rPr>
        <w:t> </w:t>
      </w:r>
      <w:r w:rsidR="00F65292" w:rsidRPr="00475923">
        <w:rPr>
          <w:sz w:val="22"/>
          <w:szCs w:val="22"/>
        </w:rPr>
        <w:t>důvodu jeho zničení, poruchy nebo zastarání majetkem, který je ve stejné nebo vyšší hodnotě, slouží ke stejnému účelu a</w:t>
      </w:r>
      <w:r w:rsidR="00C23BFF">
        <w:rPr>
          <w:sz w:val="22"/>
          <w:szCs w:val="22"/>
        </w:rPr>
        <w:t> </w:t>
      </w:r>
      <w:r w:rsidR="00F65292" w:rsidRPr="00475923">
        <w:rPr>
          <w:sz w:val="22"/>
          <w:szCs w:val="22"/>
        </w:rPr>
        <w:t xml:space="preserve">je způsobilým nákladem podle </w:t>
      </w:r>
      <w:r w:rsidR="00F65292">
        <w:rPr>
          <w:sz w:val="22"/>
          <w:szCs w:val="22"/>
        </w:rPr>
        <w:t>bodu 1.4</w:t>
      </w:r>
      <w:r w:rsidR="00E67233">
        <w:rPr>
          <w:sz w:val="22"/>
          <w:szCs w:val="22"/>
        </w:rPr>
        <w:t>.</w:t>
      </w:r>
      <w:r w:rsidR="00F65292">
        <w:rPr>
          <w:sz w:val="22"/>
          <w:szCs w:val="22"/>
        </w:rPr>
        <w:t xml:space="preserve"> Dohody</w:t>
      </w:r>
      <w:r w:rsidR="00F65292" w:rsidRPr="00475923">
        <w:rPr>
          <w:sz w:val="22"/>
          <w:szCs w:val="22"/>
        </w:rPr>
        <w:t>.</w:t>
      </w:r>
    </w:p>
    <w:p w14:paraId="1952C265" w14:textId="77777777" w:rsidR="00F31952" w:rsidRDefault="00F31952" w:rsidP="00490A93">
      <w:pPr>
        <w:pStyle w:val="Zkladntextodsazen2"/>
        <w:tabs>
          <w:tab w:val="clear" w:pos="709"/>
        </w:tabs>
        <w:ind w:left="705" w:hanging="705"/>
        <w:rPr>
          <w:sz w:val="22"/>
          <w:szCs w:val="22"/>
        </w:rPr>
      </w:pPr>
    </w:p>
    <w:p w14:paraId="43A9C002" w14:textId="51508DE2" w:rsidR="00F31952" w:rsidRDefault="00F31952" w:rsidP="00490A93">
      <w:pPr>
        <w:pStyle w:val="Zkladntextodsazen2"/>
        <w:tabs>
          <w:tab w:val="clear" w:pos="709"/>
        </w:tabs>
        <w:ind w:left="705" w:hanging="705"/>
        <w:rPr>
          <w:sz w:val="22"/>
          <w:szCs w:val="22"/>
        </w:rPr>
      </w:pPr>
      <w:r>
        <w:rPr>
          <w:sz w:val="22"/>
          <w:szCs w:val="22"/>
        </w:rPr>
        <w:t>2.</w:t>
      </w:r>
      <w:r w:rsidR="00945AE2">
        <w:rPr>
          <w:sz w:val="22"/>
          <w:szCs w:val="22"/>
        </w:rPr>
        <w:t>6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ab/>
      </w:r>
      <w:r w:rsidRPr="00422DA0">
        <w:rPr>
          <w:sz w:val="22"/>
          <w:szCs w:val="22"/>
        </w:rPr>
        <w:t>Společnost je povinna</w:t>
      </w:r>
      <w:r>
        <w:rPr>
          <w:sz w:val="22"/>
          <w:szCs w:val="22"/>
        </w:rPr>
        <w:t xml:space="preserve"> v</w:t>
      </w:r>
      <w:r w:rsidR="00C23BFF">
        <w:rPr>
          <w:sz w:val="22"/>
          <w:szCs w:val="22"/>
        </w:rPr>
        <w:t> </w:t>
      </w:r>
      <w:r>
        <w:rPr>
          <w:sz w:val="22"/>
          <w:szCs w:val="22"/>
        </w:rPr>
        <w:t>souladu s</w:t>
      </w:r>
      <w:r w:rsidR="00C23BFF">
        <w:rPr>
          <w:sz w:val="22"/>
          <w:szCs w:val="22"/>
        </w:rPr>
        <w:t> </w:t>
      </w:r>
      <w:r>
        <w:rPr>
          <w:sz w:val="22"/>
          <w:szCs w:val="22"/>
        </w:rPr>
        <w:t>§ 6a odst. 7 písm. c) Z</w:t>
      </w:r>
      <w:r w:rsidRPr="00422DA0">
        <w:rPr>
          <w:sz w:val="22"/>
          <w:szCs w:val="22"/>
        </w:rPr>
        <w:t>ákona o</w:t>
      </w:r>
      <w:r w:rsidR="00C23BFF">
        <w:rPr>
          <w:sz w:val="22"/>
          <w:szCs w:val="22"/>
        </w:rPr>
        <w:t> </w:t>
      </w:r>
      <w:r w:rsidRPr="00422DA0">
        <w:rPr>
          <w:sz w:val="22"/>
          <w:szCs w:val="22"/>
        </w:rPr>
        <w:t xml:space="preserve">investičních pobídkách </w:t>
      </w:r>
      <w:r>
        <w:rPr>
          <w:sz w:val="22"/>
          <w:szCs w:val="22"/>
        </w:rPr>
        <w:t>využívat a</w:t>
      </w:r>
      <w:r w:rsidR="00C23BFF">
        <w:rPr>
          <w:sz w:val="22"/>
          <w:szCs w:val="22"/>
        </w:rPr>
        <w:t> </w:t>
      </w:r>
      <w:r w:rsidRPr="00422DA0">
        <w:rPr>
          <w:sz w:val="22"/>
          <w:szCs w:val="22"/>
        </w:rPr>
        <w:t>zachovat</w:t>
      </w:r>
      <w:r>
        <w:rPr>
          <w:sz w:val="22"/>
          <w:szCs w:val="22"/>
        </w:rPr>
        <w:t xml:space="preserve"> ve svém majetku a</w:t>
      </w:r>
      <w:r w:rsidR="00C23BFF">
        <w:rPr>
          <w:sz w:val="22"/>
          <w:szCs w:val="22"/>
        </w:rPr>
        <w:t> </w:t>
      </w:r>
      <w:r>
        <w:rPr>
          <w:sz w:val="22"/>
          <w:szCs w:val="22"/>
        </w:rPr>
        <w:t>v místě realizace investiční akce</w:t>
      </w:r>
      <w:r w:rsidRPr="00422DA0">
        <w:rPr>
          <w:sz w:val="22"/>
          <w:szCs w:val="22"/>
        </w:rPr>
        <w:t xml:space="preserve"> dlouhodobý hmotný a</w:t>
      </w:r>
      <w:r w:rsidR="00C23BFF">
        <w:rPr>
          <w:sz w:val="22"/>
          <w:szCs w:val="22"/>
        </w:rPr>
        <w:t> </w:t>
      </w:r>
      <w:r w:rsidRPr="00422DA0">
        <w:rPr>
          <w:sz w:val="22"/>
          <w:szCs w:val="22"/>
        </w:rPr>
        <w:t>nehmotný maje</w:t>
      </w:r>
      <w:r w:rsidRPr="009B6A01">
        <w:rPr>
          <w:sz w:val="22"/>
          <w:szCs w:val="22"/>
        </w:rPr>
        <w:t xml:space="preserve">tek </w:t>
      </w:r>
      <w:r w:rsidR="00521F2E">
        <w:rPr>
          <w:sz w:val="22"/>
          <w:szCs w:val="22"/>
        </w:rPr>
        <w:t xml:space="preserve">nejméně </w:t>
      </w:r>
      <w:r w:rsidRPr="009B6A01">
        <w:rPr>
          <w:sz w:val="22"/>
          <w:szCs w:val="22"/>
        </w:rPr>
        <w:t xml:space="preserve">ve výši </w:t>
      </w:r>
      <w:r w:rsidR="00CA32B2">
        <w:rPr>
          <w:sz w:val="22"/>
          <w:szCs w:val="22"/>
        </w:rPr>
        <w:t>  </w:t>
      </w:r>
      <w:r w:rsidR="00044D4D">
        <w:rPr>
          <w:sz w:val="22"/>
          <w:szCs w:val="22"/>
        </w:rPr>
        <w:t>1 997 500</w:t>
      </w:r>
      <w:r w:rsidR="00CA32B2">
        <w:rPr>
          <w:sz w:val="22"/>
          <w:szCs w:val="22"/>
        </w:rPr>
        <w:t xml:space="preserve"> 000</w:t>
      </w:r>
      <w:r w:rsidR="00AD1DD0" w:rsidRPr="009B6A01">
        <w:rPr>
          <w:sz w:val="22"/>
          <w:szCs w:val="22"/>
        </w:rPr>
        <w:t xml:space="preserve"> </w:t>
      </w:r>
      <w:r w:rsidRPr="009B6A01">
        <w:rPr>
          <w:sz w:val="22"/>
          <w:szCs w:val="22"/>
        </w:rPr>
        <w:t>Kč</w:t>
      </w:r>
      <w:r>
        <w:rPr>
          <w:sz w:val="22"/>
          <w:szCs w:val="22"/>
        </w:rPr>
        <w:t xml:space="preserve"> </w:t>
      </w:r>
      <w:r w:rsidRPr="00422DA0">
        <w:rPr>
          <w:sz w:val="22"/>
          <w:szCs w:val="22"/>
        </w:rPr>
        <w:t>nejméně po dobu 5 let od dokončení investiční akce.</w:t>
      </w:r>
      <w:r>
        <w:rPr>
          <w:sz w:val="22"/>
          <w:szCs w:val="22"/>
        </w:rPr>
        <w:t xml:space="preserve"> </w:t>
      </w:r>
      <w:r w:rsidRPr="00475923">
        <w:rPr>
          <w:sz w:val="22"/>
          <w:szCs w:val="22"/>
        </w:rPr>
        <w:t>Za splnění povinnosti zachování dlouhodobého hmotného a</w:t>
      </w:r>
      <w:r w:rsidR="00C23BFF">
        <w:rPr>
          <w:sz w:val="22"/>
          <w:szCs w:val="22"/>
        </w:rPr>
        <w:t> </w:t>
      </w:r>
      <w:r w:rsidRPr="00475923">
        <w:rPr>
          <w:sz w:val="22"/>
          <w:szCs w:val="22"/>
        </w:rPr>
        <w:t xml:space="preserve">nehmotného majetku </w:t>
      </w:r>
      <w:r>
        <w:rPr>
          <w:sz w:val="22"/>
          <w:szCs w:val="22"/>
        </w:rPr>
        <w:t>podle tohoto bodu</w:t>
      </w:r>
      <w:r w:rsidRPr="00475923">
        <w:rPr>
          <w:sz w:val="22"/>
          <w:szCs w:val="22"/>
        </w:rPr>
        <w:t xml:space="preserve"> se považuje také nahrazení majetku z</w:t>
      </w:r>
      <w:r w:rsidR="00C23BFF">
        <w:rPr>
          <w:sz w:val="22"/>
          <w:szCs w:val="22"/>
        </w:rPr>
        <w:t> </w:t>
      </w:r>
      <w:r w:rsidRPr="00475923">
        <w:rPr>
          <w:sz w:val="22"/>
          <w:szCs w:val="22"/>
        </w:rPr>
        <w:t>důvodu jeho zničení, poruchy nebo zastarání majetkem, který je ve stejné nebo vyšší hodnotě, slouží ke stejnému účelu a</w:t>
      </w:r>
      <w:r w:rsidR="00C23BFF">
        <w:rPr>
          <w:sz w:val="22"/>
          <w:szCs w:val="22"/>
        </w:rPr>
        <w:t> </w:t>
      </w:r>
      <w:r w:rsidRPr="00475923">
        <w:rPr>
          <w:sz w:val="22"/>
          <w:szCs w:val="22"/>
        </w:rPr>
        <w:t xml:space="preserve">je způsobilým nákladem podle </w:t>
      </w:r>
      <w:r>
        <w:rPr>
          <w:sz w:val="22"/>
          <w:szCs w:val="22"/>
        </w:rPr>
        <w:t>bodu 1.4</w:t>
      </w:r>
      <w:r w:rsidR="00E67233">
        <w:rPr>
          <w:sz w:val="22"/>
          <w:szCs w:val="22"/>
        </w:rPr>
        <w:t>.</w:t>
      </w:r>
      <w:r>
        <w:rPr>
          <w:sz w:val="22"/>
          <w:szCs w:val="22"/>
        </w:rPr>
        <w:t xml:space="preserve"> Dohody</w:t>
      </w:r>
      <w:r w:rsidRPr="00475923">
        <w:rPr>
          <w:sz w:val="22"/>
          <w:szCs w:val="22"/>
        </w:rPr>
        <w:t>.</w:t>
      </w:r>
    </w:p>
    <w:p w14:paraId="47D815B7" w14:textId="77777777" w:rsidR="00F31952" w:rsidRDefault="00F31952" w:rsidP="00490A93">
      <w:pPr>
        <w:pStyle w:val="Zkladntextodsazen2"/>
        <w:tabs>
          <w:tab w:val="clear" w:pos="709"/>
        </w:tabs>
        <w:ind w:left="705" w:hanging="705"/>
        <w:rPr>
          <w:sz w:val="22"/>
          <w:szCs w:val="22"/>
        </w:rPr>
      </w:pPr>
    </w:p>
    <w:p w14:paraId="58E03B61" w14:textId="465E9E5A" w:rsidR="00F65292" w:rsidRPr="00307826" w:rsidRDefault="009D7966" w:rsidP="009D7966">
      <w:pPr>
        <w:pStyle w:val="Zkladntextodsazen2"/>
        <w:tabs>
          <w:tab w:val="clear" w:pos="709"/>
        </w:tabs>
        <w:ind w:left="705" w:hanging="705"/>
        <w:rPr>
          <w:sz w:val="22"/>
          <w:szCs w:val="22"/>
        </w:rPr>
      </w:pPr>
      <w:r>
        <w:rPr>
          <w:sz w:val="22"/>
          <w:szCs w:val="22"/>
        </w:rPr>
        <w:t>2.</w:t>
      </w:r>
      <w:r w:rsidR="00956AA2">
        <w:rPr>
          <w:sz w:val="22"/>
          <w:szCs w:val="22"/>
        </w:rPr>
        <w:t>7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977FDC" w:rsidRPr="006D2B8B">
        <w:rPr>
          <w:sz w:val="22"/>
          <w:szCs w:val="22"/>
        </w:rPr>
        <w:t>S</w:t>
      </w:r>
      <w:r w:rsidR="00C86AD1" w:rsidRPr="006D2B8B">
        <w:rPr>
          <w:sz w:val="22"/>
          <w:szCs w:val="22"/>
        </w:rPr>
        <w:t>polečnost se zavazuje, že předloží</w:t>
      </w:r>
      <w:r w:rsidR="0053114E" w:rsidRPr="006D2B8B">
        <w:rPr>
          <w:sz w:val="22"/>
          <w:szCs w:val="22"/>
        </w:rPr>
        <w:t xml:space="preserve"> </w:t>
      </w:r>
      <w:r w:rsidR="006D472C" w:rsidRPr="00A0022D">
        <w:rPr>
          <w:sz w:val="22"/>
          <w:szCs w:val="22"/>
        </w:rPr>
        <w:t>do</w:t>
      </w:r>
      <w:r w:rsidR="00D01C2E" w:rsidRPr="00A0022D">
        <w:rPr>
          <w:sz w:val="22"/>
          <w:szCs w:val="22"/>
        </w:rPr>
        <w:t> </w:t>
      </w:r>
      <w:r w:rsidR="001001C4">
        <w:rPr>
          <w:sz w:val="22"/>
          <w:szCs w:val="22"/>
        </w:rPr>
        <w:t>17</w:t>
      </w:r>
      <w:r w:rsidR="00CA32B2">
        <w:rPr>
          <w:sz w:val="22"/>
          <w:szCs w:val="22"/>
        </w:rPr>
        <w:t>. října 202</w:t>
      </w:r>
      <w:r w:rsidR="00044D4D">
        <w:rPr>
          <w:sz w:val="22"/>
          <w:szCs w:val="22"/>
        </w:rPr>
        <w:t>5</w:t>
      </w:r>
      <w:r w:rsidR="00CA32B2" w:rsidRPr="00307826">
        <w:rPr>
          <w:sz w:val="22"/>
          <w:szCs w:val="22"/>
        </w:rPr>
        <w:t xml:space="preserve"> </w:t>
      </w:r>
      <w:r w:rsidR="00900552" w:rsidRPr="00307826">
        <w:rPr>
          <w:sz w:val="22"/>
          <w:szCs w:val="22"/>
        </w:rPr>
        <w:t>M</w:t>
      </w:r>
      <w:r w:rsidR="00972BF2" w:rsidRPr="00307826">
        <w:rPr>
          <w:sz w:val="22"/>
          <w:szCs w:val="22"/>
        </w:rPr>
        <w:t xml:space="preserve">inisterstvu </w:t>
      </w:r>
      <w:r w:rsidR="00AE0B35" w:rsidRPr="00307826">
        <w:rPr>
          <w:sz w:val="22"/>
          <w:szCs w:val="22"/>
        </w:rPr>
        <w:t xml:space="preserve">1. </w:t>
      </w:r>
      <w:r w:rsidR="005A4EC7" w:rsidRPr="00307826">
        <w:rPr>
          <w:sz w:val="22"/>
          <w:szCs w:val="22"/>
        </w:rPr>
        <w:t>z</w:t>
      </w:r>
      <w:r w:rsidR="001D5A26" w:rsidRPr="00307826">
        <w:rPr>
          <w:sz w:val="22"/>
          <w:szCs w:val="22"/>
        </w:rPr>
        <w:t>právu</w:t>
      </w:r>
      <w:r w:rsidR="00AC40EF">
        <w:rPr>
          <w:sz w:val="22"/>
          <w:szCs w:val="22"/>
        </w:rPr>
        <w:t xml:space="preserve"> </w:t>
      </w:r>
      <w:r w:rsidR="001D5A26" w:rsidRPr="00307826">
        <w:rPr>
          <w:sz w:val="22"/>
          <w:szCs w:val="22"/>
        </w:rPr>
        <w:t>o</w:t>
      </w:r>
      <w:r w:rsidR="00C23BFF">
        <w:rPr>
          <w:sz w:val="22"/>
          <w:szCs w:val="22"/>
        </w:rPr>
        <w:t> </w:t>
      </w:r>
      <w:r w:rsidR="00C6226F" w:rsidRPr="00307826">
        <w:rPr>
          <w:sz w:val="22"/>
          <w:szCs w:val="22"/>
        </w:rPr>
        <w:t>způsobilých</w:t>
      </w:r>
      <w:r w:rsidR="001D5A26" w:rsidRPr="00307826">
        <w:rPr>
          <w:sz w:val="22"/>
          <w:szCs w:val="22"/>
        </w:rPr>
        <w:t xml:space="preserve"> nákladech, jejíž součástí bude</w:t>
      </w:r>
      <w:r w:rsidR="00B03EFE" w:rsidRPr="00307826">
        <w:rPr>
          <w:sz w:val="22"/>
          <w:szCs w:val="22"/>
        </w:rPr>
        <w:t xml:space="preserve"> </w:t>
      </w:r>
      <w:r w:rsidR="00A15B02" w:rsidRPr="00307826">
        <w:rPr>
          <w:sz w:val="22"/>
          <w:szCs w:val="22"/>
        </w:rPr>
        <w:t xml:space="preserve">seznam </w:t>
      </w:r>
      <w:r w:rsidR="00E03740" w:rsidRPr="00307826">
        <w:rPr>
          <w:sz w:val="22"/>
          <w:szCs w:val="22"/>
        </w:rPr>
        <w:t>a</w:t>
      </w:r>
      <w:r w:rsidR="00C23BFF">
        <w:rPr>
          <w:sz w:val="22"/>
          <w:szCs w:val="22"/>
        </w:rPr>
        <w:t> </w:t>
      </w:r>
      <w:r w:rsidR="00E03740" w:rsidRPr="00307826">
        <w:rPr>
          <w:sz w:val="22"/>
          <w:szCs w:val="22"/>
        </w:rPr>
        <w:t xml:space="preserve">výše dosud </w:t>
      </w:r>
      <w:r w:rsidR="00555866" w:rsidRPr="00307826">
        <w:rPr>
          <w:sz w:val="22"/>
          <w:szCs w:val="22"/>
        </w:rPr>
        <w:t>vynaložených</w:t>
      </w:r>
      <w:r w:rsidR="007A00FF" w:rsidRPr="00307826">
        <w:rPr>
          <w:sz w:val="22"/>
          <w:szCs w:val="22"/>
        </w:rPr>
        <w:t xml:space="preserve"> </w:t>
      </w:r>
      <w:r w:rsidR="00E03740" w:rsidRPr="00307826">
        <w:rPr>
          <w:sz w:val="22"/>
          <w:szCs w:val="22"/>
        </w:rPr>
        <w:t xml:space="preserve">způsobilých </w:t>
      </w:r>
      <w:r w:rsidR="007A00FF" w:rsidRPr="00307826">
        <w:rPr>
          <w:sz w:val="22"/>
          <w:szCs w:val="22"/>
        </w:rPr>
        <w:t xml:space="preserve">nákladů </w:t>
      </w:r>
      <w:r w:rsidR="00CD1FEC" w:rsidRPr="00307826">
        <w:rPr>
          <w:sz w:val="22"/>
          <w:szCs w:val="22"/>
        </w:rPr>
        <w:t>v</w:t>
      </w:r>
      <w:r w:rsidR="00C23BFF">
        <w:rPr>
          <w:sz w:val="22"/>
          <w:szCs w:val="22"/>
        </w:rPr>
        <w:t> </w:t>
      </w:r>
      <w:r w:rsidR="00E03740" w:rsidRPr="00307826">
        <w:rPr>
          <w:sz w:val="22"/>
          <w:szCs w:val="22"/>
        </w:rPr>
        <w:t>rámci strategické investiční akce</w:t>
      </w:r>
      <w:r w:rsidR="00317BF9">
        <w:rPr>
          <w:sz w:val="22"/>
          <w:szCs w:val="22"/>
        </w:rPr>
        <w:t xml:space="preserve">, na které bude vyplacena </w:t>
      </w:r>
      <w:r w:rsidR="00317BF9" w:rsidRPr="00956AA2">
        <w:rPr>
          <w:sz w:val="22"/>
          <w:szCs w:val="22"/>
        </w:rPr>
        <w:t xml:space="preserve">Hmotná podpora </w:t>
      </w:r>
      <w:r w:rsidR="00A15B02" w:rsidRPr="00956AA2">
        <w:rPr>
          <w:sz w:val="22"/>
          <w:szCs w:val="22"/>
        </w:rPr>
        <w:t xml:space="preserve">podle </w:t>
      </w:r>
      <w:r w:rsidR="007511BC" w:rsidRPr="00956AA2">
        <w:rPr>
          <w:sz w:val="22"/>
          <w:szCs w:val="22"/>
        </w:rPr>
        <w:t>bodu 3.1</w:t>
      </w:r>
      <w:r w:rsidR="00E67233" w:rsidRPr="00956AA2">
        <w:rPr>
          <w:sz w:val="22"/>
          <w:szCs w:val="22"/>
        </w:rPr>
        <w:t>.</w:t>
      </w:r>
      <w:r w:rsidR="0053114E" w:rsidRPr="00956AA2">
        <w:rPr>
          <w:sz w:val="22"/>
          <w:szCs w:val="22"/>
        </w:rPr>
        <w:t xml:space="preserve"> písm. a) Dohody. </w:t>
      </w:r>
      <w:r w:rsidR="007A00FF" w:rsidRPr="00956AA2">
        <w:rPr>
          <w:sz w:val="22"/>
          <w:szCs w:val="22"/>
        </w:rPr>
        <w:t xml:space="preserve">Přílohou </w:t>
      </w:r>
      <w:r w:rsidR="0053114E" w:rsidRPr="00956AA2">
        <w:rPr>
          <w:sz w:val="22"/>
          <w:szCs w:val="22"/>
        </w:rPr>
        <w:t>této</w:t>
      </w:r>
      <w:r w:rsidR="00AE0B35" w:rsidRPr="00956AA2">
        <w:rPr>
          <w:sz w:val="22"/>
          <w:szCs w:val="22"/>
        </w:rPr>
        <w:t xml:space="preserve"> </w:t>
      </w:r>
      <w:r w:rsidR="005A4EC7" w:rsidRPr="00956AA2">
        <w:rPr>
          <w:sz w:val="22"/>
          <w:szCs w:val="22"/>
        </w:rPr>
        <w:t>z</w:t>
      </w:r>
      <w:r w:rsidR="00215957" w:rsidRPr="00956AA2">
        <w:rPr>
          <w:sz w:val="22"/>
          <w:szCs w:val="22"/>
        </w:rPr>
        <w:t>práv</w:t>
      </w:r>
      <w:r w:rsidR="0053114E" w:rsidRPr="00956AA2">
        <w:rPr>
          <w:sz w:val="22"/>
          <w:szCs w:val="22"/>
        </w:rPr>
        <w:t>y</w:t>
      </w:r>
      <w:r w:rsidR="007A00FF" w:rsidRPr="00956AA2">
        <w:rPr>
          <w:sz w:val="22"/>
          <w:szCs w:val="22"/>
        </w:rPr>
        <w:t xml:space="preserve"> </w:t>
      </w:r>
      <w:r w:rsidR="00AE0B35" w:rsidRPr="00956AA2">
        <w:rPr>
          <w:sz w:val="22"/>
          <w:szCs w:val="22"/>
        </w:rPr>
        <w:t>bud</w:t>
      </w:r>
      <w:r w:rsidR="00956AA2" w:rsidRPr="00956AA2">
        <w:rPr>
          <w:sz w:val="22"/>
          <w:szCs w:val="22"/>
        </w:rPr>
        <w:t>e</w:t>
      </w:r>
      <w:r w:rsidR="00AE0B35" w:rsidRPr="00956AA2">
        <w:rPr>
          <w:sz w:val="22"/>
          <w:szCs w:val="22"/>
        </w:rPr>
        <w:t xml:space="preserve"> </w:t>
      </w:r>
      <w:r w:rsidR="007A00FF" w:rsidRPr="00956AA2">
        <w:rPr>
          <w:sz w:val="22"/>
          <w:szCs w:val="22"/>
        </w:rPr>
        <w:t>rovněž</w:t>
      </w:r>
      <w:r w:rsidR="00C23BFF" w:rsidRPr="00956AA2">
        <w:rPr>
          <w:sz w:val="22"/>
          <w:szCs w:val="22"/>
        </w:rPr>
        <w:t> </w:t>
      </w:r>
      <w:r w:rsidR="0053114E" w:rsidRPr="00956AA2">
        <w:rPr>
          <w:sz w:val="22"/>
          <w:szCs w:val="22"/>
        </w:rPr>
        <w:t>výhled čer</w:t>
      </w:r>
      <w:r w:rsidR="0053114E" w:rsidRPr="00307826">
        <w:rPr>
          <w:sz w:val="22"/>
          <w:szCs w:val="22"/>
        </w:rPr>
        <w:t>pání Hmotné podpory v</w:t>
      </w:r>
      <w:r w:rsidR="00C23BFF">
        <w:rPr>
          <w:sz w:val="22"/>
          <w:szCs w:val="22"/>
        </w:rPr>
        <w:t> </w:t>
      </w:r>
      <w:r w:rsidR="0053114E" w:rsidRPr="00307826">
        <w:rPr>
          <w:sz w:val="22"/>
          <w:szCs w:val="22"/>
        </w:rPr>
        <w:t>následujících letech.</w:t>
      </w:r>
      <w:r w:rsidR="007A00FF" w:rsidRPr="00307826">
        <w:rPr>
          <w:sz w:val="22"/>
          <w:szCs w:val="22"/>
        </w:rPr>
        <w:t xml:space="preserve"> </w:t>
      </w:r>
      <w:r w:rsidR="008960CE" w:rsidRPr="00307826">
        <w:rPr>
          <w:sz w:val="22"/>
          <w:szCs w:val="22"/>
        </w:rPr>
        <w:t>Společnost může ze záv</w:t>
      </w:r>
      <w:r w:rsidR="00E812D6" w:rsidRPr="00307826">
        <w:rPr>
          <w:sz w:val="22"/>
          <w:szCs w:val="22"/>
        </w:rPr>
        <w:t>a</w:t>
      </w:r>
      <w:r w:rsidR="008960CE" w:rsidRPr="00307826">
        <w:rPr>
          <w:sz w:val="22"/>
          <w:szCs w:val="22"/>
        </w:rPr>
        <w:t xml:space="preserve">žných důvodů požádat </w:t>
      </w:r>
      <w:proofErr w:type="gramStart"/>
      <w:r w:rsidR="008960CE" w:rsidRPr="00307826">
        <w:rPr>
          <w:sz w:val="22"/>
          <w:szCs w:val="22"/>
        </w:rPr>
        <w:t>Ministerstvo</w:t>
      </w:r>
      <w:proofErr w:type="gramEnd"/>
      <w:r w:rsidR="00CA5593">
        <w:rPr>
          <w:sz w:val="22"/>
          <w:szCs w:val="22"/>
        </w:rPr>
        <w:t xml:space="preserve"> </w:t>
      </w:r>
      <w:r w:rsidR="008960CE" w:rsidRPr="00307826">
        <w:rPr>
          <w:sz w:val="22"/>
          <w:szCs w:val="22"/>
        </w:rPr>
        <w:t>o</w:t>
      </w:r>
      <w:r w:rsidR="00C23BFF">
        <w:rPr>
          <w:sz w:val="22"/>
          <w:szCs w:val="22"/>
        </w:rPr>
        <w:t> </w:t>
      </w:r>
      <w:r w:rsidR="008960CE" w:rsidRPr="00307826">
        <w:rPr>
          <w:sz w:val="22"/>
          <w:szCs w:val="22"/>
        </w:rPr>
        <w:t>prodloužení lhůty pro předložení zpráv</w:t>
      </w:r>
      <w:r w:rsidR="00317BF9">
        <w:rPr>
          <w:sz w:val="22"/>
          <w:szCs w:val="22"/>
        </w:rPr>
        <w:t>y</w:t>
      </w:r>
      <w:r w:rsidR="008960CE" w:rsidRPr="00307826">
        <w:rPr>
          <w:sz w:val="22"/>
          <w:szCs w:val="22"/>
        </w:rPr>
        <w:t xml:space="preserve"> o</w:t>
      </w:r>
      <w:r w:rsidR="00C23BFF">
        <w:rPr>
          <w:sz w:val="22"/>
          <w:szCs w:val="22"/>
        </w:rPr>
        <w:t> </w:t>
      </w:r>
      <w:r w:rsidR="008960CE" w:rsidRPr="00307826">
        <w:rPr>
          <w:sz w:val="22"/>
          <w:szCs w:val="22"/>
        </w:rPr>
        <w:t>způsobilých nákladech, nejpozději však d</w:t>
      </w:r>
      <w:r w:rsidR="008960CE" w:rsidRPr="00A0022D">
        <w:rPr>
          <w:sz w:val="22"/>
          <w:szCs w:val="22"/>
        </w:rPr>
        <w:t xml:space="preserve">o </w:t>
      </w:r>
      <w:r w:rsidR="001001C4">
        <w:rPr>
          <w:sz w:val="22"/>
          <w:szCs w:val="22"/>
        </w:rPr>
        <w:t>31. října</w:t>
      </w:r>
      <w:r w:rsidR="00CA32B2">
        <w:rPr>
          <w:sz w:val="22"/>
          <w:szCs w:val="22"/>
        </w:rPr>
        <w:t xml:space="preserve"> 202</w:t>
      </w:r>
      <w:r w:rsidR="00044D4D">
        <w:rPr>
          <w:sz w:val="22"/>
          <w:szCs w:val="22"/>
        </w:rPr>
        <w:t>5</w:t>
      </w:r>
      <w:r w:rsidR="00ED6E36">
        <w:rPr>
          <w:sz w:val="22"/>
          <w:szCs w:val="22"/>
        </w:rPr>
        <w:t>.</w:t>
      </w:r>
    </w:p>
    <w:p w14:paraId="28CFBA9D" w14:textId="77777777" w:rsidR="000563CF" w:rsidRPr="00AD4FFC" w:rsidRDefault="000563CF" w:rsidP="00726960">
      <w:pPr>
        <w:ind w:left="709" w:hanging="709"/>
        <w:jc w:val="both"/>
        <w:rPr>
          <w:rFonts w:ascii="Arial" w:hAnsi="Arial"/>
          <w:sz w:val="22"/>
          <w:szCs w:val="22"/>
        </w:rPr>
      </w:pPr>
    </w:p>
    <w:p w14:paraId="01761E75" w14:textId="18DCEF4C" w:rsidR="00AD1DD0" w:rsidRDefault="009D7966" w:rsidP="00AC40EF">
      <w:pPr>
        <w:pStyle w:val="Zkladntextodsazen2"/>
        <w:tabs>
          <w:tab w:val="clear" w:pos="709"/>
        </w:tabs>
        <w:ind w:left="705" w:hanging="705"/>
        <w:rPr>
          <w:sz w:val="22"/>
          <w:szCs w:val="22"/>
        </w:rPr>
      </w:pPr>
      <w:r>
        <w:rPr>
          <w:sz w:val="22"/>
          <w:szCs w:val="22"/>
        </w:rPr>
        <w:lastRenderedPageBreak/>
        <w:t>2.</w:t>
      </w:r>
      <w:r w:rsidR="00956AA2">
        <w:rPr>
          <w:sz w:val="22"/>
          <w:szCs w:val="22"/>
        </w:rPr>
        <w:t>8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555866" w:rsidRPr="00AD4FFC">
        <w:rPr>
          <w:sz w:val="22"/>
          <w:szCs w:val="22"/>
        </w:rPr>
        <w:t>Společno</w:t>
      </w:r>
      <w:r w:rsidR="00E6790D">
        <w:rPr>
          <w:sz w:val="22"/>
          <w:szCs w:val="22"/>
        </w:rPr>
        <w:t>st je povinna v</w:t>
      </w:r>
      <w:r w:rsidR="00C23BFF">
        <w:rPr>
          <w:sz w:val="22"/>
          <w:szCs w:val="22"/>
        </w:rPr>
        <w:t> </w:t>
      </w:r>
      <w:r w:rsidR="00E6790D">
        <w:rPr>
          <w:sz w:val="22"/>
          <w:szCs w:val="22"/>
        </w:rPr>
        <w:t>souladu s</w:t>
      </w:r>
      <w:r w:rsidR="00C23BFF">
        <w:rPr>
          <w:sz w:val="22"/>
          <w:szCs w:val="22"/>
        </w:rPr>
        <w:t> </w:t>
      </w:r>
      <w:r w:rsidR="00E6790D">
        <w:rPr>
          <w:sz w:val="22"/>
          <w:szCs w:val="22"/>
        </w:rPr>
        <w:t>§ 7 Z</w:t>
      </w:r>
      <w:r w:rsidR="00555866" w:rsidRPr="00AD4FFC">
        <w:rPr>
          <w:sz w:val="22"/>
          <w:szCs w:val="22"/>
        </w:rPr>
        <w:t>ákona o</w:t>
      </w:r>
      <w:r w:rsidR="00C23BFF">
        <w:rPr>
          <w:sz w:val="22"/>
          <w:szCs w:val="22"/>
        </w:rPr>
        <w:t> </w:t>
      </w:r>
      <w:r w:rsidR="00555866" w:rsidRPr="00AD4FFC">
        <w:rPr>
          <w:sz w:val="22"/>
          <w:szCs w:val="22"/>
        </w:rPr>
        <w:t>investičních pobídkách</w:t>
      </w:r>
      <w:r w:rsidR="00063F04" w:rsidRPr="00AD4FFC">
        <w:rPr>
          <w:sz w:val="22"/>
          <w:szCs w:val="22"/>
        </w:rPr>
        <w:t xml:space="preserve"> </w:t>
      </w:r>
      <w:proofErr w:type="gramStart"/>
      <w:r w:rsidR="00555866" w:rsidRPr="00AD4FFC">
        <w:rPr>
          <w:sz w:val="22"/>
          <w:szCs w:val="22"/>
        </w:rPr>
        <w:t>Ministerstvu</w:t>
      </w:r>
      <w:proofErr w:type="gramEnd"/>
      <w:r w:rsidR="00555866" w:rsidRPr="00AD4FFC">
        <w:rPr>
          <w:sz w:val="22"/>
          <w:szCs w:val="22"/>
        </w:rPr>
        <w:t xml:space="preserve"> umožnit kontrolu plnění všech </w:t>
      </w:r>
      <w:r w:rsidR="005C09B3">
        <w:rPr>
          <w:sz w:val="22"/>
          <w:szCs w:val="22"/>
        </w:rPr>
        <w:t>jejích</w:t>
      </w:r>
      <w:r w:rsidR="00555866" w:rsidRPr="00AD4FFC">
        <w:rPr>
          <w:sz w:val="22"/>
          <w:szCs w:val="22"/>
        </w:rPr>
        <w:t xml:space="preserve"> povinností stanovených v</w:t>
      </w:r>
      <w:r w:rsidR="00C23BFF">
        <w:rPr>
          <w:sz w:val="22"/>
          <w:szCs w:val="22"/>
        </w:rPr>
        <w:t> </w:t>
      </w:r>
      <w:r w:rsidR="00555866" w:rsidRPr="00AD4FFC">
        <w:rPr>
          <w:sz w:val="22"/>
          <w:szCs w:val="22"/>
        </w:rPr>
        <w:t>této Dohodě, a</w:t>
      </w:r>
      <w:r w:rsidR="00C23BFF">
        <w:rPr>
          <w:sz w:val="22"/>
          <w:szCs w:val="22"/>
        </w:rPr>
        <w:t> </w:t>
      </w:r>
      <w:r w:rsidR="00555866" w:rsidRPr="00AD4FFC">
        <w:rPr>
          <w:sz w:val="22"/>
          <w:szCs w:val="22"/>
        </w:rPr>
        <w:t>to zejména předložením účetních dokladů</w:t>
      </w:r>
      <w:r w:rsidR="00FE6ACE" w:rsidRPr="00AD4FFC">
        <w:rPr>
          <w:sz w:val="22"/>
          <w:szCs w:val="22"/>
        </w:rPr>
        <w:t>, pracovních smluv</w:t>
      </w:r>
      <w:r w:rsidR="00555866" w:rsidRPr="00AD4FFC">
        <w:rPr>
          <w:sz w:val="22"/>
          <w:szCs w:val="22"/>
        </w:rPr>
        <w:t xml:space="preserve"> a</w:t>
      </w:r>
      <w:r w:rsidR="00C23BFF">
        <w:rPr>
          <w:sz w:val="22"/>
          <w:szCs w:val="22"/>
        </w:rPr>
        <w:t> </w:t>
      </w:r>
      <w:r w:rsidR="00555866" w:rsidRPr="00AD4FFC">
        <w:rPr>
          <w:sz w:val="22"/>
          <w:szCs w:val="22"/>
        </w:rPr>
        <w:t>dalších dokumentů nezbytných k</w:t>
      </w:r>
      <w:r w:rsidR="00C23BFF">
        <w:rPr>
          <w:sz w:val="22"/>
          <w:szCs w:val="22"/>
        </w:rPr>
        <w:t> </w:t>
      </w:r>
      <w:r w:rsidR="00555866" w:rsidRPr="00AD4FFC">
        <w:rPr>
          <w:sz w:val="22"/>
          <w:szCs w:val="22"/>
        </w:rPr>
        <w:t>posouzení plnění podmínek Dohody.</w:t>
      </w:r>
    </w:p>
    <w:p w14:paraId="3E142B0A" w14:textId="328A5F48" w:rsidR="006D472C" w:rsidRPr="00AD4FFC" w:rsidRDefault="006D472C" w:rsidP="001305EB">
      <w:pPr>
        <w:keepNext/>
        <w:spacing w:before="240"/>
        <w:jc w:val="center"/>
        <w:rPr>
          <w:rFonts w:ascii="Arial" w:hAnsi="Arial"/>
          <w:sz w:val="22"/>
          <w:szCs w:val="22"/>
        </w:rPr>
      </w:pPr>
      <w:r w:rsidRPr="00AD4FFC">
        <w:rPr>
          <w:rFonts w:ascii="Arial" w:hAnsi="Arial"/>
          <w:sz w:val="22"/>
          <w:szCs w:val="22"/>
        </w:rPr>
        <w:t>Článek III.</w:t>
      </w:r>
    </w:p>
    <w:p w14:paraId="26C3E152" w14:textId="77777777" w:rsidR="006D472C" w:rsidRPr="00AD4FFC" w:rsidRDefault="006D472C" w:rsidP="001305EB">
      <w:pPr>
        <w:pStyle w:val="Nadpis2"/>
        <w:spacing w:before="120"/>
        <w:rPr>
          <w:sz w:val="22"/>
          <w:szCs w:val="22"/>
        </w:rPr>
      </w:pPr>
      <w:r w:rsidRPr="00AD4FFC">
        <w:rPr>
          <w:sz w:val="22"/>
          <w:szCs w:val="22"/>
        </w:rPr>
        <w:t xml:space="preserve">Povinnosti </w:t>
      </w:r>
      <w:proofErr w:type="gramStart"/>
      <w:r w:rsidR="00A43C20" w:rsidRPr="00AD4FFC">
        <w:rPr>
          <w:rFonts w:cs="Arial"/>
          <w:sz w:val="22"/>
          <w:szCs w:val="22"/>
        </w:rPr>
        <w:t>Ministerstva</w:t>
      </w:r>
      <w:proofErr w:type="gramEnd"/>
      <w:r w:rsidR="0080784D" w:rsidRPr="00AD4FFC">
        <w:rPr>
          <w:sz w:val="22"/>
          <w:szCs w:val="22"/>
        </w:rPr>
        <w:t xml:space="preserve"> </w:t>
      </w:r>
    </w:p>
    <w:p w14:paraId="43A7D397" w14:textId="77777777" w:rsidR="006D472C" w:rsidRPr="00AD4FFC" w:rsidRDefault="006D472C">
      <w:pPr>
        <w:jc w:val="center"/>
        <w:rPr>
          <w:rFonts w:ascii="Arial" w:hAnsi="Arial"/>
          <w:sz w:val="22"/>
          <w:szCs w:val="22"/>
          <w:u w:val="single"/>
        </w:rPr>
      </w:pPr>
    </w:p>
    <w:p w14:paraId="7902B9CE" w14:textId="77777777" w:rsidR="001D06EA" w:rsidRPr="001D06EA" w:rsidRDefault="001D06EA" w:rsidP="005C1D55">
      <w:pPr>
        <w:pStyle w:val="Odstavecseseznamem"/>
        <w:ind w:left="390"/>
        <w:jc w:val="both"/>
        <w:rPr>
          <w:rFonts w:ascii="Arial" w:hAnsi="Arial"/>
          <w:vanish/>
          <w:sz w:val="22"/>
          <w:szCs w:val="22"/>
        </w:rPr>
      </w:pPr>
    </w:p>
    <w:p w14:paraId="186D28AA" w14:textId="30D8E55B" w:rsidR="008A0020" w:rsidRPr="0070473A" w:rsidRDefault="00F74F6A" w:rsidP="00490A93">
      <w:pPr>
        <w:pStyle w:val="Zkladntextodsazen2"/>
        <w:numPr>
          <w:ilvl w:val="1"/>
          <w:numId w:val="16"/>
        </w:numPr>
        <w:tabs>
          <w:tab w:val="clear" w:pos="709"/>
        </w:tabs>
        <w:rPr>
          <w:rFonts w:cs="Arial"/>
          <w:bCs/>
          <w:sz w:val="22"/>
          <w:szCs w:val="22"/>
          <w:highlight w:val="yellow"/>
        </w:rPr>
      </w:pPr>
      <w:r w:rsidRPr="00D35FAF">
        <w:rPr>
          <w:sz w:val="22"/>
          <w:szCs w:val="22"/>
        </w:rPr>
        <w:t>Ministerstvo</w:t>
      </w:r>
      <w:r w:rsidR="00F85F9B" w:rsidRPr="00D35FAF">
        <w:rPr>
          <w:sz w:val="22"/>
          <w:szCs w:val="22"/>
        </w:rPr>
        <w:t xml:space="preserve"> se zavazuje, že H</w:t>
      </w:r>
      <w:r w:rsidR="006D472C" w:rsidRPr="00D35FAF">
        <w:rPr>
          <w:sz w:val="22"/>
          <w:szCs w:val="22"/>
        </w:rPr>
        <w:t>motn</w:t>
      </w:r>
      <w:r w:rsidR="0030773E" w:rsidRPr="00D35FAF">
        <w:rPr>
          <w:sz w:val="22"/>
          <w:szCs w:val="22"/>
        </w:rPr>
        <w:t>ou</w:t>
      </w:r>
      <w:r w:rsidR="006D472C" w:rsidRPr="00D35FAF">
        <w:rPr>
          <w:sz w:val="22"/>
          <w:szCs w:val="22"/>
        </w:rPr>
        <w:t xml:space="preserve"> podpor</w:t>
      </w:r>
      <w:r w:rsidR="0030773E" w:rsidRPr="00D35FAF">
        <w:rPr>
          <w:sz w:val="22"/>
          <w:szCs w:val="22"/>
        </w:rPr>
        <w:t>u</w:t>
      </w:r>
      <w:r w:rsidR="006D472C" w:rsidRPr="00D35FAF">
        <w:rPr>
          <w:sz w:val="22"/>
          <w:szCs w:val="22"/>
        </w:rPr>
        <w:t xml:space="preserve"> </w:t>
      </w:r>
      <w:r w:rsidR="001305EB" w:rsidRPr="00D35FAF">
        <w:rPr>
          <w:sz w:val="22"/>
          <w:szCs w:val="22"/>
        </w:rPr>
        <w:t xml:space="preserve">podle </w:t>
      </w:r>
      <w:r w:rsidR="009C3E58" w:rsidRPr="00D35FAF">
        <w:rPr>
          <w:sz w:val="22"/>
          <w:szCs w:val="22"/>
        </w:rPr>
        <w:t xml:space="preserve">Čl. </w:t>
      </w:r>
      <w:r w:rsidR="00F86ABC" w:rsidRPr="00D35FAF">
        <w:rPr>
          <w:sz w:val="22"/>
          <w:szCs w:val="22"/>
        </w:rPr>
        <w:t xml:space="preserve">I. </w:t>
      </w:r>
      <w:r w:rsidR="006D472C" w:rsidRPr="00D35FAF">
        <w:rPr>
          <w:sz w:val="22"/>
          <w:szCs w:val="22"/>
        </w:rPr>
        <w:t xml:space="preserve">Dohody </w:t>
      </w:r>
      <w:r w:rsidR="0030773E" w:rsidRPr="00D35FAF">
        <w:rPr>
          <w:sz w:val="22"/>
          <w:szCs w:val="22"/>
        </w:rPr>
        <w:t xml:space="preserve">poukáže </w:t>
      </w:r>
      <w:r w:rsidRPr="00D35FAF">
        <w:rPr>
          <w:sz w:val="22"/>
          <w:szCs w:val="22"/>
        </w:rPr>
        <w:t>Společnosti</w:t>
      </w:r>
      <w:r w:rsidR="0030773E" w:rsidRPr="00D35FAF">
        <w:rPr>
          <w:sz w:val="22"/>
          <w:szCs w:val="22"/>
        </w:rPr>
        <w:t xml:space="preserve"> na je</w:t>
      </w:r>
      <w:r w:rsidRPr="00D35FAF">
        <w:rPr>
          <w:sz w:val="22"/>
          <w:szCs w:val="22"/>
        </w:rPr>
        <w:t>jí</w:t>
      </w:r>
      <w:r w:rsidR="0042496B" w:rsidRPr="00D35FAF">
        <w:rPr>
          <w:sz w:val="22"/>
          <w:szCs w:val="22"/>
        </w:rPr>
        <w:t xml:space="preserve"> účet, číslo</w:t>
      </w:r>
      <w:r w:rsidR="00380825" w:rsidRPr="00D35FAF">
        <w:rPr>
          <w:sz w:val="22"/>
          <w:szCs w:val="22"/>
        </w:rPr>
        <w:t>:</w:t>
      </w:r>
      <w:r w:rsidR="00B62820" w:rsidRPr="00D35FAF">
        <w:rPr>
          <w:sz w:val="22"/>
          <w:szCs w:val="22"/>
        </w:rPr>
        <w:t xml:space="preserve"> </w:t>
      </w:r>
      <w:r w:rsidR="001C02D4" w:rsidRPr="00D35FAF">
        <w:rPr>
          <w:sz w:val="22"/>
          <w:szCs w:val="22"/>
          <w:highlight w:val="black"/>
        </w:rPr>
        <w:t>10661662/6200</w:t>
      </w:r>
      <w:r w:rsidR="006D472C" w:rsidRPr="00D35FAF">
        <w:rPr>
          <w:sz w:val="22"/>
          <w:szCs w:val="22"/>
        </w:rPr>
        <w:t>, vedený u</w:t>
      </w:r>
      <w:r w:rsidR="00C23BFF" w:rsidRPr="00D35FAF">
        <w:rPr>
          <w:sz w:val="22"/>
          <w:szCs w:val="22"/>
        </w:rPr>
        <w:t> </w:t>
      </w:r>
      <w:r w:rsidR="006D472C" w:rsidRPr="00D35FAF">
        <w:rPr>
          <w:sz w:val="22"/>
          <w:szCs w:val="22"/>
        </w:rPr>
        <w:t xml:space="preserve">peněžního ústavu </w:t>
      </w:r>
      <w:r w:rsidR="001C02D4" w:rsidRPr="00D35FAF">
        <w:rPr>
          <w:sz w:val="22"/>
          <w:szCs w:val="22"/>
          <w:highlight w:val="black"/>
        </w:rPr>
        <w:t xml:space="preserve">COMMERZBANK </w:t>
      </w:r>
      <w:proofErr w:type="spellStart"/>
      <w:r w:rsidR="001C02D4" w:rsidRPr="00D35FAF">
        <w:rPr>
          <w:sz w:val="22"/>
          <w:szCs w:val="22"/>
          <w:highlight w:val="black"/>
        </w:rPr>
        <w:t>Aktiengesellschaft</w:t>
      </w:r>
      <w:proofErr w:type="spellEnd"/>
      <w:r w:rsidR="001C02D4" w:rsidRPr="00D35FAF">
        <w:rPr>
          <w:sz w:val="22"/>
          <w:szCs w:val="22"/>
          <w:highlight w:val="black"/>
        </w:rPr>
        <w:t xml:space="preserve"> </w:t>
      </w:r>
      <w:r w:rsidR="00363E6B" w:rsidRPr="00D35FAF">
        <w:rPr>
          <w:sz w:val="22"/>
          <w:szCs w:val="22"/>
          <w:highlight w:val="black"/>
        </w:rPr>
        <w:t xml:space="preserve">se sídlem </w:t>
      </w:r>
      <w:r w:rsidR="001C02D4" w:rsidRPr="00D35FAF">
        <w:rPr>
          <w:sz w:val="22"/>
          <w:szCs w:val="22"/>
          <w:highlight w:val="black"/>
        </w:rPr>
        <w:t xml:space="preserve">Jugoslávská 934/1, Praha, </w:t>
      </w:r>
      <w:r w:rsidR="00D153D2" w:rsidRPr="00D35FAF">
        <w:rPr>
          <w:sz w:val="22"/>
          <w:szCs w:val="22"/>
          <w:highlight w:val="black"/>
        </w:rPr>
        <w:t>PSČ</w:t>
      </w:r>
      <w:r w:rsidR="001C02D4" w:rsidRPr="00D35FAF">
        <w:rPr>
          <w:sz w:val="22"/>
          <w:szCs w:val="22"/>
          <w:highlight w:val="black"/>
        </w:rPr>
        <w:t xml:space="preserve"> </w:t>
      </w:r>
      <w:r w:rsidR="00A40554" w:rsidRPr="00D35FAF">
        <w:rPr>
          <w:sz w:val="22"/>
          <w:szCs w:val="22"/>
          <w:highlight w:val="black"/>
        </w:rPr>
        <w:t xml:space="preserve">                      </w:t>
      </w:r>
      <w:r w:rsidR="001C02D4" w:rsidRPr="00D35FAF">
        <w:rPr>
          <w:sz w:val="22"/>
          <w:szCs w:val="22"/>
          <w:highlight w:val="black"/>
        </w:rPr>
        <w:t>120 00</w:t>
      </w:r>
      <w:r w:rsidR="001C02D4" w:rsidRPr="00D35FAF">
        <w:rPr>
          <w:sz w:val="22"/>
          <w:szCs w:val="22"/>
        </w:rPr>
        <w:t>,</w:t>
      </w:r>
      <w:r w:rsidR="001C02D4" w:rsidRPr="00D35FAF">
        <w:rPr>
          <w:rFonts w:cs="Arial"/>
          <w:bCs/>
          <w:sz w:val="22"/>
          <w:szCs w:val="22"/>
        </w:rPr>
        <w:t xml:space="preserve"> </w:t>
      </w:r>
      <w:r w:rsidR="0042496B" w:rsidRPr="00D35FAF">
        <w:rPr>
          <w:rFonts w:cs="Arial"/>
          <w:bCs/>
          <w:sz w:val="22"/>
          <w:szCs w:val="22"/>
        </w:rPr>
        <w:t>t</w:t>
      </w:r>
      <w:r w:rsidR="008A0020" w:rsidRPr="00D35FAF">
        <w:rPr>
          <w:rFonts w:cs="Arial"/>
          <w:bCs/>
          <w:sz w:val="22"/>
          <w:szCs w:val="22"/>
        </w:rPr>
        <w:t>akto:</w:t>
      </w:r>
    </w:p>
    <w:p w14:paraId="2EBDCF4F" w14:textId="77777777" w:rsidR="00CD1FEC" w:rsidRPr="00F941BC" w:rsidRDefault="00CD1FEC" w:rsidP="00CD6759">
      <w:pPr>
        <w:pStyle w:val="Zkladntextodsazen3"/>
        <w:ind w:left="720" w:hanging="720"/>
        <w:jc w:val="both"/>
        <w:rPr>
          <w:rFonts w:cs="Arial"/>
          <w:bCs/>
          <w:sz w:val="22"/>
          <w:szCs w:val="22"/>
        </w:rPr>
      </w:pPr>
    </w:p>
    <w:p w14:paraId="07CF3E80" w14:textId="499DA2F6" w:rsidR="0042496B" w:rsidRPr="00F941BC" w:rsidRDefault="006A2FFF" w:rsidP="009A2CC7">
      <w:pPr>
        <w:pStyle w:val="Zkladntextodsazen3"/>
        <w:numPr>
          <w:ilvl w:val="0"/>
          <w:numId w:val="6"/>
        </w:numPr>
        <w:ind w:left="1276" w:hanging="568"/>
        <w:jc w:val="both"/>
        <w:rPr>
          <w:rFonts w:cs="Arial"/>
          <w:sz w:val="22"/>
          <w:szCs w:val="22"/>
        </w:rPr>
      </w:pPr>
      <w:r w:rsidRPr="00F941BC">
        <w:rPr>
          <w:rFonts w:cs="Arial"/>
          <w:sz w:val="22"/>
          <w:szCs w:val="22"/>
        </w:rPr>
        <w:t xml:space="preserve">v kalendářním roce </w:t>
      </w:r>
      <w:r w:rsidR="00CA32B2">
        <w:rPr>
          <w:rFonts w:cs="Arial"/>
          <w:sz w:val="22"/>
          <w:szCs w:val="22"/>
        </w:rPr>
        <w:t>202</w:t>
      </w:r>
      <w:r w:rsidR="00044D4D">
        <w:rPr>
          <w:rFonts w:cs="Arial"/>
          <w:sz w:val="22"/>
          <w:szCs w:val="22"/>
        </w:rPr>
        <w:t>5</w:t>
      </w:r>
      <w:r w:rsidR="00CA32B2">
        <w:rPr>
          <w:rFonts w:cs="Arial"/>
          <w:sz w:val="22"/>
          <w:szCs w:val="22"/>
        </w:rPr>
        <w:t xml:space="preserve"> </w:t>
      </w:r>
      <w:r w:rsidR="00ED6C90" w:rsidRPr="00F941BC">
        <w:rPr>
          <w:rFonts w:cs="Arial"/>
          <w:sz w:val="22"/>
          <w:szCs w:val="22"/>
        </w:rPr>
        <w:t>ve výši</w:t>
      </w:r>
      <w:r w:rsidR="007D7790">
        <w:rPr>
          <w:rFonts w:cs="Arial"/>
          <w:sz w:val="22"/>
          <w:szCs w:val="22"/>
        </w:rPr>
        <w:t xml:space="preserve"> </w:t>
      </w:r>
      <w:r w:rsidR="00044D4D">
        <w:rPr>
          <w:rFonts w:cs="Arial"/>
          <w:sz w:val="22"/>
          <w:szCs w:val="22"/>
        </w:rPr>
        <w:t>2</w:t>
      </w:r>
      <w:r w:rsidR="00AD1DD0">
        <w:rPr>
          <w:rFonts w:cs="Arial"/>
          <w:sz w:val="22"/>
          <w:szCs w:val="22"/>
        </w:rPr>
        <w:t>0</w:t>
      </w:r>
      <w:r w:rsidR="007D7790">
        <w:rPr>
          <w:rFonts w:cs="Arial"/>
          <w:sz w:val="22"/>
          <w:szCs w:val="22"/>
        </w:rPr>
        <w:t xml:space="preserve"> % způsobilých nákladů</w:t>
      </w:r>
      <w:r w:rsidR="003127DA">
        <w:rPr>
          <w:rFonts w:cs="Arial"/>
          <w:sz w:val="22"/>
          <w:szCs w:val="22"/>
        </w:rPr>
        <w:t xml:space="preserve"> uvedených </w:t>
      </w:r>
      <w:r w:rsidR="00F36BE2">
        <w:rPr>
          <w:rFonts w:cs="Arial"/>
          <w:sz w:val="22"/>
          <w:szCs w:val="22"/>
        </w:rPr>
        <w:br/>
      </w:r>
      <w:r w:rsidR="003127DA">
        <w:rPr>
          <w:rFonts w:cs="Arial"/>
          <w:sz w:val="22"/>
          <w:szCs w:val="22"/>
        </w:rPr>
        <w:t>v</w:t>
      </w:r>
      <w:r w:rsidR="00AC40EF">
        <w:rPr>
          <w:rFonts w:cs="Arial"/>
          <w:sz w:val="22"/>
          <w:szCs w:val="22"/>
        </w:rPr>
        <w:t> </w:t>
      </w:r>
      <w:r w:rsidR="003127DA">
        <w:rPr>
          <w:rFonts w:cs="Arial"/>
          <w:sz w:val="22"/>
          <w:szCs w:val="22"/>
        </w:rPr>
        <w:t>1. zprávě o</w:t>
      </w:r>
      <w:r w:rsidR="00C23BFF">
        <w:rPr>
          <w:rFonts w:cs="Arial"/>
          <w:sz w:val="22"/>
          <w:szCs w:val="22"/>
        </w:rPr>
        <w:t> </w:t>
      </w:r>
      <w:r w:rsidR="003127DA">
        <w:rPr>
          <w:rFonts w:cs="Arial"/>
          <w:sz w:val="22"/>
          <w:szCs w:val="22"/>
        </w:rPr>
        <w:t>způsobilých nákladech</w:t>
      </w:r>
      <w:r w:rsidR="007D7790">
        <w:rPr>
          <w:rFonts w:cs="Arial"/>
          <w:sz w:val="22"/>
          <w:szCs w:val="22"/>
        </w:rPr>
        <w:t>, maximálně však</w:t>
      </w:r>
      <w:r w:rsidR="00CE0FF6">
        <w:rPr>
          <w:rFonts w:cs="Arial"/>
          <w:b/>
          <w:sz w:val="22"/>
          <w:szCs w:val="22"/>
        </w:rPr>
        <w:t xml:space="preserve"> </w:t>
      </w:r>
      <w:r w:rsidR="00A40554" w:rsidRPr="00D35FAF">
        <w:rPr>
          <w:rFonts w:cs="Arial"/>
          <w:b/>
          <w:sz w:val="22"/>
          <w:szCs w:val="22"/>
        </w:rPr>
        <w:t xml:space="preserve">108 </w:t>
      </w:r>
      <w:r w:rsidR="00CA32B2" w:rsidRPr="00D35FAF">
        <w:rPr>
          <w:rFonts w:cs="Arial"/>
          <w:b/>
          <w:sz w:val="22"/>
          <w:szCs w:val="22"/>
        </w:rPr>
        <w:t xml:space="preserve">000 000 </w:t>
      </w:r>
      <w:r w:rsidR="00272F77" w:rsidRPr="00D35FAF">
        <w:rPr>
          <w:rFonts w:cs="Arial"/>
          <w:b/>
          <w:sz w:val="22"/>
          <w:szCs w:val="22"/>
        </w:rPr>
        <w:t>Kč</w:t>
      </w:r>
      <w:r w:rsidR="001305EB" w:rsidRPr="00D35FAF">
        <w:rPr>
          <w:rFonts w:cs="Arial"/>
          <w:sz w:val="22"/>
          <w:szCs w:val="22"/>
        </w:rPr>
        <w:t>,</w:t>
      </w:r>
      <w:r w:rsidR="001305EB" w:rsidRPr="00F941BC">
        <w:rPr>
          <w:rFonts w:cs="Arial"/>
          <w:sz w:val="22"/>
          <w:szCs w:val="22"/>
        </w:rPr>
        <w:t xml:space="preserve"> a</w:t>
      </w:r>
      <w:r w:rsidR="00C23BFF">
        <w:rPr>
          <w:rFonts w:cs="Arial"/>
          <w:sz w:val="22"/>
          <w:szCs w:val="22"/>
        </w:rPr>
        <w:t> </w:t>
      </w:r>
      <w:r w:rsidR="001305EB" w:rsidRPr="00F941BC">
        <w:rPr>
          <w:rFonts w:cs="Arial"/>
          <w:sz w:val="22"/>
          <w:szCs w:val="22"/>
        </w:rPr>
        <w:t xml:space="preserve">to do </w:t>
      </w:r>
      <w:r w:rsidR="00F36BE2">
        <w:rPr>
          <w:rFonts w:cs="Arial"/>
          <w:sz w:val="22"/>
          <w:szCs w:val="22"/>
        </w:rPr>
        <w:br/>
      </w:r>
      <w:r w:rsidR="001305EB" w:rsidRPr="00F941BC">
        <w:rPr>
          <w:rFonts w:cs="Arial"/>
          <w:sz w:val="22"/>
          <w:szCs w:val="22"/>
        </w:rPr>
        <w:t>30</w:t>
      </w:r>
      <w:r w:rsidR="00ED6C90" w:rsidRPr="00F941BC">
        <w:rPr>
          <w:rFonts w:cs="Arial"/>
          <w:sz w:val="22"/>
          <w:szCs w:val="22"/>
        </w:rPr>
        <w:t xml:space="preserve"> kalendářních dnů od doručení </w:t>
      </w:r>
      <w:r w:rsidR="001305EB" w:rsidRPr="00F941BC">
        <w:rPr>
          <w:rFonts w:cs="Arial"/>
          <w:sz w:val="22"/>
          <w:szCs w:val="22"/>
        </w:rPr>
        <w:t xml:space="preserve">1. </w:t>
      </w:r>
      <w:r w:rsidR="005A4EC7" w:rsidRPr="00F941BC">
        <w:rPr>
          <w:rFonts w:cs="Arial"/>
          <w:sz w:val="22"/>
          <w:szCs w:val="22"/>
        </w:rPr>
        <w:t>z</w:t>
      </w:r>
      <w:r w:rsidRPr="00F941BC">
        <w:rPr>
          <w:rFonts w:cs="Arial"/>
          <w:sz w:val="22"/>
          <w:szCs w:val="22"/>
        </w:rPr>
        <w:t>právy o</w:t>
      </w:r>
      <w:r w:rsidR="00C23BFF">
        <w:rPr>
          <w:rFonts w:cs="Arial"/>
          <w:sz w:val="22"/>
          <w:szCs w:val="22"/>
        </w:rPr>
        <w:t> </w:t>
      </w:r>
      <w:r w:rsidR="00ED6C90" w:rsidRPr="00F941BC">
        <w:rPr>
          <w:rFonts w:cs="Arial"/>
          <w:sz w:val="22"/>
          <w:szCs w:val="22"/>
        </w:rPr>
        <w:t xml:space="preserve">způsobilých nákladech </w:t>
      </w:r>
      <w:proofErr w:type="gramStart"/>
      <w:r w:rsidR="00ED6C90" w:rsidRPr="00F941BC">
        <w:rPr>
          <w:rFonts w:cs="Arial"/>
          <w:sz w:val="22"/>
          <w:szCs w:val="22"/>
        </w:rPr>
        <w:t>Ministerstvu</w:t>
      </w:r>
      <w:proofErr w:type="gramEnd"/>
      <w:r w:rsidR="00524284" w:rsidRPr="00F941BC">
        <w:rPr>
          <w:rFonts w:cs="Arial"/>
          <w:sz w:val="22"/>
          <w:szCs w:val="22"/>
        </w:rPr>
        <w:t>;</w:t>
      </w:r>
    </w:p>
    <w:p w14:paraId="55FA8881" w14:textId="77777777" w:rsidR="0053114E" w:rsidRPr="00F941BC" w:rsidRDefault="0053114E" w:rsidP="0053114E">
      <w:pPr>
        <w:pStyle w:val="Zkladntextodsazen3"/>
        <w:ind w:left="1276" w:firstLine="0"/>
        <w:jc w:val="both"/>
        <w:rPr>
          <w:rFonts w:cs="Arial"/>
          <w:sz w:val="22"/>
          <w:szCs w:val="22"/>
        </w:rPr>
      </w:pPr>
    </w:p>
    <w:p w14:paraId="6D2C425B" w14:textId="58E8050C" w:rsidR="0053114E" w:rsidRDefault="0053114E" w:rsidP="009A2CC7">
      <w:pPr>
        <w:pStyle w:val="Zkladntextodsazen3"/>
        <w:numPr>
          <w:ilvl w:val="0"/>
          <w:numId w:val="6"/>
        </w:numPr>
        <w:ind w:left="1276" w:hanging="568"/>
        <w:jc w:val="both"/>
        <w:rPr>
          <w:rFonts w:cs="Arial"/>
          <w:sz w:val="22"/>
          <w:szCs w:val="22"/>
        </w:rPr>
      </w:pPr>
      <w:r w:rsidRPr="00F941BC">
        <w:rPr>
          <w:rFonts w:cs="Arial"/>
          <w:sz w:val="22"/>
          <w:szCs w:val="22"/>
        </w:rPr>
        <w:t>zbývající část Hmotné podpory do výše stropu stanoveného v</w:t>
      </w:r>
      <w:r w:rsidR="00C23BFF">
        <w:rPr>
          <w:rFonts w:cs="Arial"/>
          <w:sz w:val="22"/>
          <w:szCs w:val="22"/>
        </w:rPr>
        <w:t> </w:t>
      </w:r>
      <w:r w:rsidRPr="00F941BC">
        <w:rPr>
          <w:rFonts w:cs="Arial"/>
          <w:sz w:val="22"/>
          <w:szCs w:val="22"/>
        </w:rPr>
        <w:t>bodu 1.3 Dohody lze čerpat v</w:t>
      </w:r>
      <w:r w:rsidR="00C23BFF">
        <w:rPr>
          <w:rFonts w:cs="Arial"/>
          <w:sz w:val="22"/>
          <w:szCs w:val="22"/>
        </w:rPr>
        <w:t> </w:t>
      </w:r>
      <w:r w:rsidRPr="00F941BC">
        <w:rPr>
          <w:rFonts w:cs="Arial"/>
          <w:sz w:val="22"/>
          <w:szCs w:val="22"/>
        </w:rPr>
        <w:t>následujících kalendářních letech na základě písemného dodatku k</w:t>
      </w:r>
      <w:r w:rsidR="00C23BFF">
        <w:rPr>
          <w:rFonts w:cs="Arial"/>
          <w:sz w:val="22"/>
          <w:szCs w:val="22"/>
        </w:rPr>
        <w:t> </w:t>
      </w:r>
      <w:r w:rsidRPr="00F941BC">
        <w:rPr>
          <w:rFonts w:cs="Arial"/>
          <w:sz w:val="22"/>
          <w:szCs w:val="22"/>
        </w:rPr>
        <w:t>této Dohodě uzavřeného dle bodu 8.3</w:t>
      </w:r>
      <w:r w:rsidR="004779DE">
        <w:rPr>
          <w:rFonts w:cs="Arial"/>
          <w:sz w:val="22"/>
          <w:szCs w:val="22"/>
        </w:rPr>
        <w:t>.</w:t>
      </w:r>
      <w:r w:rsidRPr="00F941BC">
        <w:rPr>
          <w:rFonts w:cs="Arial"/>
          <w:sz w:val="22"/>
          <w:szCs w:val="22"/>
        </w:rPr>
        <w:t xml:space="preserve"> Dohody. </w:t>
      </w:r>
    </w:p>
    <w:p w14:paraId="166C29DC" w14:textId="77777777" w:rsidR="00377C33" w:rsidRPr="00F941BC" w:rsidRDefault="00377C33" w:rsidP="00377C33">
      <w:pPr>
        <w:pStyle w:val="Zkladntextodsazen3"/>
        <w:ind w:left="0" w:firstLine="0"/>
        <w:jc w:val="both"/>
        <w:rPr>
          <w:rFonts w:cs="Arial"/>
          <w:sz w:val="22"/>
          <w:szCs w:val="22"/>
        </w:rPr>
      </w:pPr>
    </w:p>
    <w:p w14:paraId="27FBB0DC" w14:textId="4B251445" w:rsidR="00063F04" w:rsidRPr="00F941BC" w:rsidRDefault="00D373BE" w:rsidP="00490A93">
      <w:pPr>
        <w:pStyle w:val="Zkladntextodsazen2"/>
        <w:numPr>
          <w:ilvl w:val="1"/>
          <w:numId w:val="16"/>
        </w:numPr>
        <w:tabs>
          <w:tab w:val="clear" w:pos="709"/>
        </w:tabs>
        <w:rPr>
          <w:rFonts w:cs="Arial"/>
          <w:sz w:val="22"/>
          <w:szCs w:val="22"/>
        </w:rPr>
      </w:pPr>
      <w:bookmarkStart w:id="0" w:name="_Ref494793014"/>
      <w:r w:rsidRPr="00F941BC">
        <w:rPr>
          <w:rFonts w:cs="Arial"/>
          <w:sz w:val="22"/>
          <w:szCs w:val="22"/>
        </w:rPr>
        <w:t>Výše poskytnuté H</w:t>
      </w:r>
      <w:r w:rsidR="002802F3" w:rsidRPr="00F941BC">
        <w:rPr>
          <w:rFonts w:cs="Arial"/>
          <w:sz w:val="22"/>
          <w:szCs w:val="22"/>
        </w:rPr>
        <w:t>motné podpory je</w:t>
      </w:r>
      <w:r w:rsidR="00C11C88" w:rsidRPr="00F941BC">
        <w:rPr>
          <w:rFonts w:cs="Arial"/>
          <w:sz w:val="22"/>
          <w:szCs w:val="22"/>
        </w:rPr>
        <w:t xml:space="preserve"> současně</w:t>
      </w:r>
      <w:r w:rsidR="002802F3" w:rsidRPr="00F941BC">
        <w:rPr>
          <w:rFonts w:cs="Arial"/>
          <w:sz w:val="22"/>
          <w:szCs w:val="22"/>
        </w:rPr>
        <w:t xml:space="preserve"> limitována objemem prostředků schváleného rozpočtu </w:t>
      </w:r>
      <w:proofErr w:type="gramStart"/>
      <w:r w:rsidR="00ED4EF3" w:rsidRPr="00F941BC">
        <w:rPr>
          <w:rFonts w:cs="Arial"/>
          <w:sz w:val="22"/>
          <w:szCs w:val="22"/>
        </w:rPr>
        <w:t>Ministerstva</w:t>
      </w:r>
      <w:proofErr w:type="gramEnd"/>
      <w:r w:rsidR="002802F3" w:rsidRPr="00F941BC">
        <w:rPr>
          <w:rFonts w:cs="Arial"/>
          <w:sz w:val="22"/>
          <w:szCs w:val="22"/>
        </w:rPr>
        <w:t xml:space="preserve"> na příslušný </w:t>
      </w:r>
      <w:r w:rsidR="00C11C88" w:rsidRPr="00F941BC">
        <w:rPr>
          <w:rFonts w:cs="Arial"/>
          <w:sz w:val="22"/>
          <w:szCs w:val="22"/>
        </w:rPr>
        <w:t xml:space="preserve">kalendářní </w:t>
      </w:r>
      <w:r w:rsidR="002802F3" w:rsidRPr="00F941BC">
        <w:rPr>
          <w:rFonts w:cs="Arial"/>
          <w:sz w:val="22"/>
          <w:szCs w:val="22"/>
        </w:rPr>
        <w:t xml:space="preserve">rok. </w:t>
      </w:r>
      <w:r w:rsidR="00D43CAA" w:rsidRPr="00F941BC">
        <w:rPr>
          <w:rFonts w:cs="Arial"/>
          <w:sz w:val="22"/>
          <w:szCs w:val="22"/>
        </w:rPr>
        <w:t>Ministerstvo vyvine veškeré úsilí, aby na daný kalendářní rok získalo ze státního rozpočtu částku finančních prostředků stanovenou v</w:t>
      </w:r>
      <w:r w:rsidR="00C23BFF">
        <w:rPr>
          <w:rFonts w:cs="Arial"/>
          <w:sz w:val="22"/>
          <w:szCs w:val="22"/>
        </w:rPr>
        <w:t> </w:t>
      </w:r>
      <w:r w:rsidR="00D43CAA" w:rsidRPr="00F941BC">
        <w:rPr>
          <w:rFonts w:cs="Arial"/>
          <w:sz w:val="22"/>
          <w:szCs w:val="22"/>
        </w:rPr>
        <w:t>bodě 3.1</w:t>
      </w:r>
      <w:r w:rsidR="004779DE">
        <w:rPr>
          <w:rFonts w:cs="Arial"/>
          <w:sz w:val="22"/>
          <w:szCs w:val="22"/>
        </w:rPr>
        <w:t>.</w:t>
      </w:r>
      <w:r w:rsidR="00D43CAA" w:rsidRPr="00F941BC">
        <w:rPr>
          <w:rFonts w:cs="Arial"/>
          <w:sz w:val="22"/>
          <w:szCs w:val="22"/>
        </w:rPr>
        <w:t xml:space="preserve"> Dohody. </w:t>
      </w:r>
      <w:r w:rsidR="00C11C88" w:rsidRPr="00F941BC">
        <w:rPr>
          <w:rFonts w:cs="Arial"/>
          <w:sz w:val="22"/>
          <w:szCs w:val="22"/>
        </w:rPr>
        <w:t xml:space="preserve">Pokud </w:t>
      </w:r>
      <w:proofErr w:type="gramStart"/>
      <w:r w:rsidR="00C11C88" w:rsidRPr="00F941BC">
        <w:rPr>
          <w:rFonts w:cs="Arial"/>
          <w:sz w:val="22"/>
          <w:szCs w:val="22"/>
        </w:rPr>
        <w:t>Ministerstvo</w:t>
      </w:r>
      <w:proofErr w:type="gramEnd"/>
      <w:r w:rsidR="00C11C88" w:rsidRPr="00F941BC">
        <w:rPr>
          <w:rFonts w:cs="Arial"/>
          <w:sz w:val="22"/>
          <w:szCs w:val="22"/>
        </w:rPr>
        <w:t xml:space="preserve"> nebude mít na příslušný kalendářní rok v</w:t>
      </w:r>
      <w:r w:rsidR="00C23BFF">
        <w:rPr>
          <w:rFonts w:cs="Arial"/>
          <w:sz w:val="22"/>
          <w:szCs w:val="22"/>
        </w:rPr>
        <w:t> </w:t>
      </w:r>
      <w:r w:rsidR="00C11C88" w:rsidRPr="00F941BC">
        <w:rPr>
          <w:rFonts w:cs="Arial"/>
          <w:sz w:val="22"/>
          <w:szCs w:val="22"/>
        </w:rPr>
        <w:t>rozpočtu dostatečný</w:t>
      </w:r>
      <w:r w:rsidR="00F85F9B" w:rsidRPr="00F941BC">
        <w:rPr>
          <w:rFonts w:cs="Arial"/>
          <w:sz w:val="22"/>
          <w:szCs w:val="22"/>
        </w:rPr>
        <w:t xml:space="preserve"> objem prostředků na vyplacení H</w:t>
      </w:r>
      <w:r w:rsidR="00C11C88" w:rsidRPr="00F941BC">
        <w:rPr>
          <w:rFonts w:cs="Arial"/>
          <w:sz w:val="22"/>
          <w:szCs w:val="22"/>
        </w:rPr>
        <w:t>motné podpory podle bodu 3.1</w:t>
      </w:r>
      <w:r w:rsidR="004779DE">
        <w:rPr>
          <w:rFonts w:cs="Arial"/>
          <w:sz w:val="22"/>
          <w:szCs w:val="22"/>
        </w:rPr>
        <w:t>.</w:t>
      </w:r>
      <w:r w:rsidR="00ED6E36">
        <w:rPr>
          <w:rFonts w:cs="Arial"/>
          <w:sz w:val="22"/>
          <w:szCs w:val="22"/>
        </w:rPr>
        <w:t xml:space="preserve"> Dohody</w:t>
      </w:r>
      <w:r w:rsidR="00C11C88" w:rsidRPr="00F941BC">
        <w:rPr>
          <w:rFonts w:cs="Arial"/>
          <w:sz w:val="22"/>
          <w:szCs w:val="22"/>
        </w:rPr>
        <w:t>, je Ministerstvo povinno o</w:t>
      </w:r>
      <w:r w:rsidR="00C23BFF">
        <w:rPr>
          <w:rFonts w:cs="Arial"/>
          <w:sz w:val="22"/>
          <w:szCs w:val="22"/>
        </w:rPr>
        <w:t> </w:t>
      </w:r>
      <w:r w:rsidR="00C11C88" w:rsidRPr="00F941BC">
        <w:rPr>
          <w:rFonts w:cs="Arial"/>
          <w:sz w:val="22"/>
          <w:szCs w:val="22"/>
        </w:rPr>
        <w:t>této skutečnosti neprodleně informovat Společnost.</w:t>
      </w:r>
      <w:bookmarkEnd w:id="0"/>
    </w:p>
    <w:p w14:paraId="7DBCA090" w14:textId="77777777" w:rsidR="002802F3" w:rsidRPr="00AD4FFC" w:rsidRDefault="002802F3" w:rsidP="00655E9A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34706F28" w14:textId="64AA2508" w:rsidR="00844269" w:rsidRPr="00956AA2" w:rsidRDefault="00063F04" w:rsidP="00490A93">
      <w:pPr>
        <w:pStyle w:val="Zkladntextodsazen2"/>
        <w:numPr>
          <w:ilvl w:val="1"/>
          <w:numId w:val="16"/>
        </w:numPr>
        <w:tabs>
          <w:tab w:val="clear" w:pos="709"/>
        </w:tabs>
        <w:rPr>
          <w:sz w:val="22"/>
          <w:szCs w:val="22"/>
        </w:rPr>
      </w:pPr>
      <w:r w:rsidRPr="00956AA2">
        <w:rPr>
          <w:sz w:val="22"/>
          <w:szCs w:val="22"/>
        </w:rPr>
        <w:t xml:space="preserve">V případě nepředložení </w:t>
      </w:r>
      <w:r w:rsidR="005A4EC7" w:rsidRPr="00956AA2">
        <w:rPr>
          <w:sz w:val="22"/>
          <w:szCs w:val="22"/>
        </w:rPr>
        <w:t>z</w:t>
      </w:r>
      <w:r w:rsidRPr="00956AA2">
        <w:rPr>
          <w:sz w:val="22"/>
          <w:szCs w:val="22"/>
        </w:rPr>
        <w:t>práv</w:t>
      </w:r>
      <w:r w:rsidR="005A4EC7" w:rsidRPr="00956AA2">
        <w:rPr>
          <w:sz w:val="22"/>
          <w:szCs w:val="22"/>
        </w:rPr>
        <w:t>y</w:t>
      </w:r>
      <w:r w:rsidRPr="00956AA2">
        <w:rPr>
          <w:sz w:val="22"/>
          <w:szCs w:val="22"/>
        </w:rPr>
        <w:t xml:space="preserve"> o</w:t>
      </w:r>
      <w:r w:rsidR="00C23BFF" w:rsidRPr="00956AA2">
        <w:rPr>
          <w:sz w:val="22"/>
          <w:szCs w:val="22"/>
        </w:rPr>
        <w:t> </w:t>
      </w:r>
      <w:r w:rsidRPr="00956AA2">
        <w:rPr>
          <w:sz w:val="22"/>
          <w:szCs w:val="22"/>
        </w:rPr>
        <w:t>způsobilých nákladech</w:t>
      </w:r>
      <w:r w:rsidR="000D6011" w:rsidRPr="00956AA2">
        <w:rPr>
          <w:sz w:val="22"/>
          <w:szCs w:val="22"/>
        </w:rPr>
        <w:t xml:space="preserve"> v</w:t>
      </w:r>
      <w:r w:rsidR="00C23BFF" w:rsidRPr="00956AA2">
        <w:rPr>
          <w:sz w:val="22"/>
          <w:szCs w:val="22"/>
        </w:rPr>
        <w:t> </w:t>
      </w:r>
      <w:r w:rsidR="000D6011" w:rsidRPr="00956AA2">
        <w:rPr>
          <w:sz w:val="22"/>
          <w:szCs w:val="22"/>
        </w:rPr>
        <w:t>termín</w:t>
      </w:r>
      <w:r w:rsidR="006C3E50" w:rsidRPr="00956AA2">
        <w:rPr>
          <w:sz w:val="22"/>
          <w:szCs w:val="22"/>
        </w:rPr>
        <w:t>u</w:t>
      </w:r>
      <w:r w:rsidR="000D6011" w:rsidRPr="00956AA2">
        <w:rPr>
          <w:sz w:val="22"/>
          <w:szCs w:val="22"/>
        </w:rPr>
        <w:t xml:space="preserve"> nebo rozsahu podle </w:t>
      </w:r>
      <w:r w:rsidRPr="00956AA2">
        <w:rPr>
          <w:sz w:val="22"/>
          <w:szCs w:val="22"/>
        </w:rPr>
        <w:t>bodu 2.</w:t>
      </w:r>
      <w:r w:rsidR="00956AA2" w:rsidRPr="00956AA2">
        <w:rPr>
          <w:sz w:val="22"/>
          <w:szCs w:val="22"/>
        </w:rPr>
        <w:t>7</w:t>
      </w:r>
      <w:r w:rsidR="004779DE" w:rsidRPr="00956AA2">
        <w:rPr>
          <w:sz w:val="22"/>
          <w:szCs w:val="22"/>
        </w:rPr>
        <w:t>.</w:t>
      </w:r>
      <w:r w:rsidR="00CD1FEC" w:rsidRPr="00956AA2">
        <w:rPr>
          <w:sz w:val="22"/>
          <w:szCs w:val="22"/>
        </w:rPr>
        <w:t xml:space="preserve"> Dohody</w:t>
      </w:r>
      <w:r w:rsidR="008A0020" w:rsidRPr="00956AA2">
        <w:rPr>
          <w:sz w:val="22"/>
          <w:szCs w:val="22"/>
        </w:rPr>
        <w:t xml:space="preserve"> </w:t>
      </w:r>
      <w:proofErr w:type="gramStart"/>
      <w:r w:rsidR="008A0020" w:rsidRPr="00956AA2">
        <w:rPr>
          <w:sz w:val="22"/>
          <w:szCs w:val="22"/>
        </w:rPr>
        <w:t>Ministerstvo</w:t>
      </w:r>
      <w:proofErr w:type="gramEnd"/>
      <w:r w:rsidR="008A0020" w:rsidRPr="00956AA2">
        <w:rPr>
          <w:sz w:val="22"/>
          <w:szCs w:val="22"/>
        </w:rPr>
        <w:t xml:space="preserve"> </w:t>
      </w:r>
      <w:r w:rsidR="0091390C" w:rsidRPr="00956AA2">
        <w:rPr>
          <w:sz w:val="22"/>
          <w:szCs w:val="22"/>
        </w:rPr>
        <w:t xml:space="preserve">písemně </w:t>
      </w:r>
      <w:r w:rsidR="008A0020" w:rsidRPr="00956AA2">
        <w:rPr>
          <w:sz w:val="22"/>
          <w:szCs w:val="22"/>
        </w:rPr>
        <w:t>vyzve Společnost k</w:t>
      </w:r>
      <w:r w:rsidR="00C23BFF" w:rsidRPr="00956AA2">
        <w:rPr>
          <w:sz w:val="22"/>
          <w:szCs w:val="22"/>
        </w:rPr>
        <w:t> </w:t>
      </w:r>
      <w:r w:rsidR="008A0020" w:rsidRPr="00956AA2">
        <w:rPr>
          <w:sz w:val="22"/>
          <w:szCs w:val="22"/>
        </w:rPr>
        <w:t xml:space="preserve">předložení </w:t>
      </w:r>
      <w:r w:rsidR="0091390C" w:rsidRPr="00956AA2">
        <w:rPr>
          <w:sz w:val="22"/>
          <w:szCs w:val="22"/>
        </w:rPr>
        <w:t xml:space="preserve">nebo doplnění </w:t>
      </w:r>
      <w:r w:rsidR="005A4EC7" w:rsidRPr="00956AA2">
        <w:rPr>
          <w:sz w:val="22"/>
          <w:szCs w:val="22"/>
        </w:rPr>
        <w:t>z</w:t>
      </w:r>
      <w:r w:rsidR="008A0020" w:rsidRPr="00956AA2">
        <w:rPr>
          <w:sz w:val="22"/>
          <w:szCs w:val="22"/>
        </w:rPr>
        <w:t>práv</w:t>
      </w:r>
      <w:r w:rsidR="005A4EC7" w:rsidRPr="00956AA2">
        <w:rPr>
          <w:sz w:val="22"/>
          <w:szCs w:val="22"/>
        </w:rPr>
        <w:t>y</w:t>
      </w:r>
      <w:r w:rsidR="008A0020" w:rsidRPr="00956AA2">
        <w:rPr>
          <w:sz w:val="22"/>
          <w:szCs w:val="22"/>
        </w:rPr>
        <w:t xml:space="preserve"> </w:t>
      </w:r>
      <w:r w:rsidR="000D6011" w:rsidRPr="00956AA2">
        <w:rPr>
          <w:sz w:val="22"/>
          <w:szCs w:val="22"/>
        </w:rPr>
        <w:t>o</w:t>
      </w:r>
      <w:r w:rsidR="00C23BFF" w:rsidRPr="00956AA2">
        <w:rPr>
          <w:sz w:val="22"/>
          <w:szCs w:val="22"/>
        </w:rPr>
        <w:t> </w:t>
      </w:r>
      <w:r w:rsidR="000D6011" w:rsidRPr="00956AA2">
        <w:rPr>
          <w:sz w:val="22"/>
          <w:szCs w:val="22"/>
        </w:rPr>
        <w:t xml:space="preserve">způsobilých nákladech </w:t>
      </w:r>
      <w:r w:rsidR="008A0020" w:rsidRPr="00956AA2">
        <w:rPr>
          <w:sz w:val="22"/>
          <w:szCs w:val="22"/>
        </w:rPr>
        <w:t>v</w:t>
      </w:r>
      <w:r w:rsidR="00C23BFF" w:rsidRPr="00956AA2">
        <w:rPr>
          <w:sz w:val="22"/>
          <w:szCs w:val="22"/>
        </w:rPr>
        <w:t> </w:t>
      </w:r>
      <w:r w:rsidR="008A0020" w:rsidRPr="00956AA2">
        <w:rPr>
          <w:sz w:val="22"/>
          <w:szCs w:val="22"/>
        </w:rPr>
        <w:t>náhradní lhůtě</w:t>
      </w:r>
      <w:r w:rsidR="00524284" w:rsidRPr="00956AA2">
        <w:rPr>
          <w:sz w:val="22"/>
          <w:szCs w:val="22"/>
        </w:rPr>
        <w:t xml:space="preserve">. </w:t>
      </w:r>
      <w:r w:rsidR="00F85F9B" w:rsidRPr="00956AA2">
        <w:rPr>
          <w:sz w:val="22"/>
          <w:szCs w:val="22"/>
        </w:rPr>
        <w:t>Lhůta pro vyplacení H</w:t>
      </w:r>
      <w:r w:rsidR="000D6011" w:rsidRPr="00956AA2">
        <w:rPr>
          <w:sz w:val="22"/>
          <w:szCs w:val="22"/>
        </w:rPr>
        <w:t>motné podpory podle bodu 3.1</w:t>
      </w:r>
      <w:r w:rsidR="004779DE" w:rsidRPr="00956AA2">
        <w:rPr>
          <w:sz w:val="22"/>
          <w:szCs w:val="22"/>
        </w:rPr>
        <w:t>.</w:t>
      </w:r>
      <w:r w:rsidR="00352D10" w:rsidRPr="00956AA2">
        <w:rPr>
          <w:sz w:val="22"/>
          <w:szCs w:val="22"/>
        </w:rPr>
        <w:t xml:space="preserve"> Dohody</w:t>
      </w:r>
      <w:r w:rsidR="000D6011" w:rsidRPr="00956AA2">
        <w:rPr>
          <w:sz w:val="22"/>
          <w:szCs w:val="22"/>
        </w:rPr>
        <w:t xml:space="preserve"> pak běží až po předložení nebo doplnění </w:t>
      </w:r>
      <w:r w:rsidR="005A4EC7" w:rsidRPr="00956AA2">
        <w:rPr>
          <w:sz w:val="22"/>
          <w:szCs w:val="22"/>
        </w:rPr>
        <w:t>z</w:t>
      </w:r>
      <w:r w:rsidR="000D6011" w:rsidRPr="00956AA2">
        <w:rPr>
          <w:sz w:val="22"/>
          <w:szCs w:val="22"/>
        </w:rPr>
        <w:t>právy o</w:t>
      </w:r>
      <w:r w:rsidR="00C23BFF" w:rsidRPr="00956AA2">
        <w:rPr>
          <w:sz w:val="22"/>
          <w:szCs w:val="22"/>
        </w:rPr>
        <w:t> </w:t>
      </w:r>
      <w:r w:rsidR="000D6011" w:rsidRPr="00956AA2">
        <w:rPr>
          <w:sz w:val="22"/>
          <w:szCs w:val="22"/>
        </w:rPr>
        <w:t>způsobilých nákladech Společností.</w:t>
      </w:r>
    </w:p>
    <w:p w14:paraId="004A8505" w14:textId="0914D47B" w:rsidR="008D6855" w:rsidRDefault="008D6855" w:rsidP="008D6855">
      <w:pPr>
        <w:pStyle w:val="Odstavecseseznamem"/>
        <w:rPr>
          <w:sz w:val="22"/>
          <w:szCs w:val="22"/>
        </w:rPr>
      </w:pPr>
    </w:p>
    <w:p w14:paraId="7F281B24" w14:textId="40A63794" w:rsidR="00AC40EF" w:rsidRDefault="00AC40EF" w:rsidP="008D6855">
      <w:pPr>
        <w:pStyle w:val="Odstavecseseznamem"/>
        <w:rPr>
          <w:sz w:val="22"/>
          <w:szCs w:val="22"/>
        </w:rPr>
      </w:pPr>
    </w:p>
    <w:p w14:paraId="6900B3D1" w14:textId="77777777" w:rsidR="00AC40EF" w:rsidRDefault="00AC40EF" w:rsidP="008D6855">
      <w:pPr>
        <w:pStyle w:val="Odstavecseseznamem"/>
        <w:rPr>
          <w:sz w:val="22"/>
          <w:szCs w:val="22"/>
        </w:rPr>
      </w:pPr>
    </w:p>
    <w:p w14:paraId="5347132E" w14:textId="77777777" w:rsidR="006D472C" w:rsidRPr="00AD4FFC" w:rsidRDefault="006D472C" w:rsidP="003127DA">
      <w:pPr>
        <w:keepNext/>
        <w:keepLines/>
        <w:spacing w:before="240"/>
        <w:jc w:val="center"/>
        <w:rPr>
          <w:rFonts w:ascii="Arial" w:hAnsi="Arial"/>
          <w:sz w:val="22"/>
          <w:szCs w:val="22"/>
        </w:rPr>
      </w:pPr>
      <w:r w:rsidRPr="00AD4FFC">
        <w:rPr>
          <w:rFonts w:ascii="Arial" w:hAnsi="Arial"/>
          <w:sz w:val="22"/>
          <w:szCs w:val="22"/>
        </w:rPr>
        <w:t xml:space="preserve">Článek </w:t>
      </w:r>
      <w:r w:rsidR="00C93404" w:rsidRPr="00AD4FFC">
        <w:rPr>
          <w:rFonts w:ascii="Arial" w:hAnsi="Arial"/>
          <w:sz w:val="22"/>
          <w:szCs w:val="22"/>
        </w:rPr>
        <w:t>I</w:t>
      </w:r>
      <w:r w:rsidRPr="00AD4FFC">
        <w:rPr>
          <w:rFonts w:ascii="Arial" w:hAnsi="Arial"/>
          <w:sz w:val="22"/>
          <w:szCs w:val="22"/>
        </w:rPr>
        <w:t>V.</w:t>
      </w:r>
    </w:p>
    <w:p w14:paraId="68B7B73B" w14:textId="77777777" w:rsidR="006D472C" w:rsidRPr="00AD4FFC" w:rsidRDefault="00045DE4" w:rsidP="00507E62">
      <w:pPr>
        <w:pStyle w:val="Nadpis2"/>
        <w:spacing w:before="120"/>
        <w:rPr>
          <w:sz w:val="22"/>
          <w:szCs w:val="22"/>
        </w:rPr>
      </w:pPr>
      <w:r w:rsidRPr="00AD4FFC">
        <w:rPr>
          <w:sz w:val="22"/>
          <w:szCs w:val="22"/>
        </w:rPr>
        <w:t>Kontrola</w:t>
      </w:r>
    </w:p>
    <w:p w14:paraId="6AFD455F" w14:textId="77777777" w:rsidR="006D472C" w:rsidRPr="00AD4FFC" w:rsidRDefault="006D472C">
      <w:pPr>
        <w:rPr>
          <w:sz w:val="22"/>
          <w:szCs w:val="22"/>
        </w:rPr>
      </w:pPr>
    </w:p>
    <w:p w14:paraId="05453D5B" w14:textId="207C4F7C" w:rsidR="002F6F01" w:rsidRDefault="002F6F01" w:rsidP="009A2CC7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D4FFC">
        <w:rPr>
          <w:rFonts w:ascii="Arial" w:hAnsi="Arial" w:cs="Arial"/>
          <w:sz w:val="22"/>
          <w:szCs w:val="22"/>
        </w:rPr>
        <w:t>Ministerstvo provede kontrolu splnění podmín</w:t>
      </w:r>
      <w:r>
        <w:rPr>
          <w:rFonts w:ascii="Arial" w:hAnsi="Arial" w:cs="Arial"/>
          <w:sz w:val="22"/>
          <w:szCs w:val="22"/>
        </w:rPr>
        <w:t>e</w:t>
      </w:r>
      <w:r w:rsidRPr="00AD4FFC">
        <w:rPr>
          <w:rFonts w:ascii="Arial" w:hAnsi="Arial" w:cs="Arial"/>
          <w:sz w:val="22"/>
          <w:szCs w:val="22"/>
        </w:rPr>
        <w:t>k uveden</w:t>
      </w:r>
      <w:r>
        <w:rPr>
          <w:rFonts w:ascii="Arial" w:hAnsi="Arial" w:cs="Arial"/>
          <w:sz w:val="22"/>
          <w:szCs w:val="22"/>
        </w:rPr>
        <w:t>ých</w:t>
      </w:r>
      <w:r w:rsidRPr="00AD4FFC">
        <w:rPr>
          <w:rFonts w:ascii="Arial" w:hAnsi="Arial" w:cs="Arial"/>
          <w:sz w:val="22"/>
          <w:szCs w:val="22"/>
        </w:rPr>
        <w:t xml:space="preserve"> v</w:t>
      </w:r>
      <w:r w:rsidR="00C23BFF">
        <w:rPr>
          <w:rFonts w:ascii="Arial" w:hAnsi="Arial" w:cs="Arial"/>
          <w:sz w:val="22"/>
          <w:szCs w:val="22"/>
        </w:rPr>
        <w:t> </w:t>
      </w:r>
      <w:r w:rsidR="003127DA" w:rsidRPr="00AD4FFC">
        <w:rPr>
          <w:rFonts w:ascii="Arial" w:hAnsi="Arial" w:cs="Arial"/>
          <w:sz w:val="22"/>
          <w:szCs w:val="22"/>
        </w:rPr>
        <w:t>bod</w:t>
      </w:r>
      <w:r w:rsidR="003127DA">
        <w:rPr>
          <w:rFonts w:ascii="Arial" w:hAnsi="Arial" w:cs="Arial"/>
          <w:sz w:val="22"/>
          <w:szCs w:val="22"/>
        </w:rPr>
        <w:t>ech</w:t>
      </w:r>
      <w:r w:rsidR="003127DA" w:rsidRPr="00AD4FFC">
        <w:rPr>
          <w:rFonts w:ascii="Arial" w:hAnsi="Arial" w:cs="Arial"/>
          <w:sz w:val="22"/>
          <w:szCs w:val="22"/>
        </w:rPr>
        <w:t xml:space="preserve"> </w:t>
      </w:r>
      <w:r w:rsidRPr="00AD4FFC">
        <w:rPr>
          <w:rFonts w:ascii="Arial" w:hAnsi="Arial" w:cs="Arial"/>
          <w:sz w:val="22"/>
          <w:szCs w:val="22"/>
        </w:rPr>
        <w:t>2</w:t>
      </w:r>
      <w:r w:rsidR="00844269">
        <w:rPr>
          <w:rFonts w:ascii="Arial" w:hAnsi="Arial" w:cs="Arial"/>
          <w:sz w:val="22"/>
          <w:szCs w:val="22"/>
        </w:rPr>
        <w:t>.1</w:t>
      </w:r>
      <w:r w:rsidR="004779DE">
        <w:rPr>
          <w:rFonts w:ascii="Arial" w:hAnsi="Arial" w:cs="Arial"/>
          <w:sz w:val="22"/>
          <w:szCs w:val="22"/>
        </w:rPr>
        <w:t>.</w:t>
      </w:r>
      <w:r w:rsidR="009D7966">
        <w:rPr>
          <w:rFonts w:ascii="Arial" w:hAnsi="Arial" w:cs="Arial"/>
          <w:sz w:val="22"/>
          <w:szCs w:val="22"/>
        </w:rPr>
        <w:t xml:space="preserve"> a</w:t>
      </w:r>
      <w:r w:rsidR="003127DA">
        <w:rPr>
          <w:rFonts w:ascii="Arial" w:hAnsi="Arial" w:cs="Arial"/>
          <w:sz w:val="22"/>
          <w:szCs w:val="22"/>
        </w:rPr>
        <w:t>ž</w:t>
      </w:r>
      <w:r w:rsidR="009D7966">
        <w:rPr>
          <w:rFonts w:ascii="Arial" w:hAnsi="Arial" w:cs="Arial"/>
          <w:sz w:val="22"/>
          <w:szCs w:val="22"/>
        </w:rPr>
        <w:t xml:space="preserve"> 2.</w:t>
      </w:r>
      <w:r w:rsidR="003127DA">
        <w:rPr>
          <w:rFonts w:ascii="Arial" w:hAnsi="Arial" w:cs="Arial"/>
          <w:sz w:val="22"/>
          <w:szCs w:val="22"/>
        </w:rPr>
        <w:t>3</w:t>
      </w:r>
      <w:r w:rsidR="009D7966">
        <w:rPr>
          <w:rFonts w:ascii="Arial" w:hAnsi="Arial" w:cs="Arial"/>
          <w:sz w:val="22"/>
          <w:szCs w:val="22"/>
        </w:rPr>
        <w:t>.</w:t>
      </w:r>
      <w:r w:rsidRPr="0045225F">
        <w:rPr>
          <w:rFonts w:ascii="Arial" w:hAnsi="Arial" w:cs="Arial"/>
          <w:sz w:val="22"/>
          <w:szCs w:val="22"/>
        </w:rPr>
        <w:t xml:space="preserve"> </w:t>
      </w:r>
      <w:r w:rsidRPr="00AD4FFC">
        <w:rPr>
          <w:rFonts w:ascii="Arial" w:hAnsi="Arial" w:cs="Arial"/>
          <w:sz w:val="22"/>
          <w:szCs w:val="22"/>
        </w:rPr>
        <w:t>Dohody</w:t>
      </w:r>
      <w:r>
        <w:rPr>
          <w:rFonts w:ascii="Arial" w:hAnsi="Arial" w:cs="Arial"/>
          <w:sz w:val="22"/>
          <w:szCs w:val="22"/>
        </w:rPr>
        <w:t xml:space="preserve"> k</w:t>
      </w:r>
      <w:r w:rsidR="00C23BF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datu</w:t>
      </w:r>
      <w:r w:rsidR="00AC40EF">
        <w:rPr>
          <w:rFonts w:ascii="Arial" w:hAnsi="Arial" w:cs="Arial"/>
          <w:sz w:val="22"/>
          <w:szCs w:val="22"/>
        </w:rPr>
        <w:t xml:space="preserve"> </w:t>
      </w:r>
      <w:r w:rsidR="00832DCF" w:rsidRPr="00832DCF">
        <w:rPr>
          <w:rFonts w:ascii="Arial" w:hAnsi="Arial" w:cs="Arial"/>
          <w:sz w:val="22"/>
          <w:szCs w:val="22"/>
        </w:rPr>
        <w:t>25</w:t>
      </w:r>
      <w:r w:rsidR="00CA32B2" w:rsidRPr="00832DCF">
        <w:rPr>
          <w:rFonts w:ascii="Arial" w:hAnsi="Arial" w:cs="Arial"/>
          <w:sz w:val="22"/>
          <w:szCs w:val="22"/>
        </w:rPr>
        <w:t xml:space="preserve">. </w:t>
      </w:r>
      <w:r w:rsidR="003643E9" w:rsidRPr="00832DCF">
        <w:rPr>
          <w:rFonts w:ascii="Arial" w:hAnsi="Arial" w:cs="Arial"/>
          <w:sz w:val="22"/>
          <w:szCs w:val="22"/>
        </w:rPr>
        <w:t>dubna</w:t>
      </w:r>
      <w:r w:rsidR="00CA32B2" w:rsidRPr="00832DCF">
        <w:rPr>
          <w:rFonts w:ascii="Arial" w:hAnsi="Arial" w:cs="Arial"/>
          <w:sz w:val="22"/>
          <w:szCs w:val="22"/>
        </w:rPr>
        <w:t xml:space="preserve"> 202</w:t>
      </w:r>
      <w:r w:rsidR="003643E9" w:rsidRPr="00832DCF">
        <w:rPr>
          <w:rFonts w:ascii="Arial" w:hAnsi="Arial" w:cs="Arial"/>
          <w:sz w:val="22"/>
          <w:szCs w:val="22"/>
        </w:rPr>
        <w:t>7</w:t>
      </w:r>
      <w:r w:rsidR="00CA32B2">
        <w:rPr>
          <w:rFonts w:ascii="Arial" w:hAnsi="Arial" w:cs="Arial"/>
          <w:sz w:val="22"/>
          <w:szCs w:val="22"/>
        </w:rPr>
        <w:t>.</w:t>
      </w:r>
    </w:p>
    <w:p w14:paraId="0D702134" w14:textId="77777777" w:rsidR="00054141" w:rsidRDefault="00054141" w:rsidP="0005414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03752E0" w14:textId="11CC1277" w:rsidR="0045225F" w:rsidRPr="00832DCF" w:rsidRDefault="00054141" w:rsidP="001B386A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B386A">
        <w:rPr>
          <w:rFonts w:ascii="Arial" w:hAnsi="Arial" w:cs="Arial"/>
          <w:sz w:val="22"/>
          <w:szCs w:val="22"/>
        </w:rPr>
        <w:t>Ministerstvo provede kontrolu splnění podmínek uvedených v</w:t>
      </w:r>
      <w:r w:rsidR="00C23BFF">
        <w:rPr>
          <w:rFonts w:ascii="Arial" w:hAnsi="Arial" w:cs="Arial"/>
          <w:sz w:val="22"/>
          <w:szCs w:val="22"/>
        </w:rPr>
        <w:t> </w:t>
      </w:r>
      <w:r w:rsidRPr="001B386A">
        <w:rPr>
          <w:rFonts w:ascii="Arial" w:hAnsi="Arial" w:cs="Arial"/>
          <w:sz w:val="22"/>
          <w:szCs w:val="22"/>
        </w:rPr>
        <w:t>bodu 2.</w:t>
      </w:r>
      <w:r w:rsidR="003127DA" w:rsidRPr="001B386A">
        <w:rPr>
          <w:rFonts w:ascii="Arial" w:hAnsi="Arial" w:cs="Arial"/>
          <w:sz w:val="22"/>
          <w:szCs w:val="22"/>
        </w:rPr>
        <w:t>4</w:t>
      </w:r>
      <w:r w:rsidR="004779DE" w:rsidRPr="001B386A">
        <w:rPr>
          <w:rFonts w:ascii="Arial" w:hAnsi="Arial" w:cs="Arial"/>
          <w:sz w:val="22"/>
          <w:szCs w:val="22"/>
        </w:rPr>
        <w:t>.</w:t>
      </w:r>
      <w:r w:rsidR="00E67233" w:rsidRPr="001B386A">
        <w:rPr>
          <w:rFonts w:ascii="Arial" w:hAnsi="Arial" w:cs="Arial"/>
          <w:sz w:val="22"/>
          <w:szCs w:val="22"/>
        </w:rPr>
        <w:t xml:space="preserve"> </w:t>
      </w:r>
      <w:r w:rsidRPr="001B386A">
        <w:rPr>
          <w:rFonts w:ascii="Arial" w:hAnsi="Arial" w:cs="Arial"/>
          <w:sz w:val="22"/>
          <w:szCs w:val="22"/>
        </w:rPr>
        <w:t>Dohody k</w:t>
      </w:r>
      <w:r w:rsidR="00C23BFF">
        <w:rPr>
          <w:rFonts w:ascii="Arial" w:hAnsi="Arial" w:cs="Arial"/>
          <w:sz w:val="22"/>
          <w:szCs w:val="22"/>
        </w:rPr>
        <w:t> </w:t>
      </w:r>
      <w:r w:rsidRPr="001B386A">
        <w:rPr>
          <w:rFonts w:ascii="Arial" w:hAnsi="Arial" w:cs="Arial"/>
          <w:sz w:val="22"/>
          <w:szCs w:val="22"/>
        </w:rPr>
        <w:t xml:space="preserve">datu </w:t>
      </w:r>
      <w:r w:rsidR="001B386A" w:rsidRPr="001B386A">
        <w:rPr>
          <w:rFonts w:ascii="Arial" w:hAnsi="Arial" w:cs="Arial"/>
          <w:sz w:val="22"/>
          <w:szCs w:val="22"/>
        </w:rPr>
        <w:t>dokončení investiční akce, které Společnost uvede v</w:t>
      </w:r>
      <w:r w:rsidR="00C23BFF">
        <w:rPr>
          <w:rFonts w:ascii="Arial" w:hAnsi="Arial" w:cs="Arial"/>
          <w:sz w:val="22"/>
          <w:szCs w:val="22"/>
        </w:rPr>
        <w:t> </w:t>
      </w:r>
      <w:r w:rsidR="00B96691">
        <w:rPr>
          <w:rFonts w:ascii="Arial" w:hAnsi="Arial" w:cs="Arial"/>
          <w:sz w:val="22"/>
          <w:szCs w:val="22"/>
        </w:rPr>
        <w:t>o</w:t>
      </w:r>
      <w:r w:rsidR="001B386A" w:rsidRPr="001B386A">
        <w:rPr>
          <w:rFonts w:ascii="Arial" w:hAnsi="Arial" w:cs="Arial"/>
          <w:sz w:val="22"/>
          <w:szCs w:val="22"/>
        </w:rPr>
        <w:t>známení o</w:t>
      </w:r>
      <w:r w:rsidR="00C23BFF">
        <w:rPr>
          <w:rFonts w:ascii="Arial" w:hAnsi="Arial" w:cs="Arial"/>
          <w:sz w:val="22"/>
          <w:szCs w:val="22"/>
        </w:rPr>
        <w:t> </w:t>
      </w:r>
      <w:r w:rsidR="001B386A" w:rsidRPr="001B386A">
        <w:rPr>
          <w:rFonts w:ascii="Arial" w:hAnsi="Arial" w:cs="Arial"/>
          <w:sz w:val="22"/>
          <w:szCs w:val="22"/>
        </w:rPr>
        <w:t>dokončení investiční akce zaslaném dle bodu 2.</w:t>
      </w:r>
      <w:r w:rsidR="001B386A">
        <w:rPr>
          <w:rFonts w:ascii="Arial" w:hAnsi="Arial" w:cs="Arial"/>
          <w:sz w:val="22"/>
          <w:szCs w:val="22"/>
        </w:rPr>
        <w:t>4</w:t>
      </w:r>
      <w:r w:rsidR="001B386A" w:rsidRPr="001B386A">
        <w:rPr>
          <w:rFonts w:ascii="Arial" w:hAnsi="Arial" w:cs="Arial"/>
          <w:sz w:val="22"/>
          <w:szCs w:val="22"/>
        </w:rPr>
        <w:t>. Dohody</w:t>
      </w:r>
      <w:r w:rsidR="00B96691">
        <w:rPr>
          <w:rFonts w:ascii="Arial" w:hAnsi="Arial" w:cs="Arial"/>
          <w:sz w:val="22"/>
          <w:szCs w:val="22"/>
        </w:rPr>
        <w:t xml:space="preserve">, </w:t>
      </w:r>
      <w:r w:rsidR="00945DFE">
        <w:rPr>
          <w:rFonts w:ascii="Arial" w:hAnsi="Arial" w:cs="Arial"/>
          <w:sz w:val="22"/>
          <w:szCs w:val="22"/>
        </w:rPr>
        <w:t xml:space="preserve">nejpozději </w:t>
      </w:r>
      <w:r w:rsidR="00B96691">
        <w:rPr>
          <w:rFonts w:ascii="Arial" w:hAnsi="Arial" w:cs="Arial"/>
          <w:sz w:val="22"/>
          <w:szCs w:val="22"/>
        </w:rPr>
        <w:t xml:space="preserve">však </w:t>
      </w:r>
      <w:r w:rsidR="00945DFE">
        <w:rPr>
          <w:rFonts w:ascii="Arial" w:hAnsi="Arial" w:cs="Arial"/>
          <w:sz w:val="22"/>
          <w:szCs w:val="22"/>
        </w:rPr>
        <w:t>k</w:t>
      </w:r>
      <w:r w:rsidR="00C23BFF">
        <w:rPr>
          <w:rFonts w:ascii="Arial" w:hAnsi="Arial" w:cs="Arial"/>
          <w:sz w:val="22"/>
          <w:szCs w:val="22"/>
        </w:rPr>
        <w:t> </w:t>
      </w:r>
      <w:r w:rsidR="00945DFE">
        <w:rPr>
          <w:rFonts w:ascii="Arial" w:hAnsi="Arial" w:cs="Arial"/>
          <w:sz w:val="22"/>
          <w:szCs w:val="22"/>
        </w:rPr>
        <w:t xml:space="preserve">datu </w:t>
      </w:r>
      <w:r w:rsidR="00832DCF" w:rsidRPr="00832DCF">
        <w:rPr>
          <w:rFonts w:ascii="Arial" w:hAnsi="Arial" w:cs="Arial"/>
          <w:sz w:val="22"/>
          <w:szCs w:val="22"/>
        </w:rPr>
        <w:t>2</w:t>
      </w:r>
      <w:r w:rsidR="003643E9" w:rsidRPr="00832DCF">
        <w:rPr>
          <w:rFonts w:ascii="Arial" w:hAnsi="Arial" w:cs="Arial"/>
          <w:sz w:val="22"/>
          <w:szCs w:val="22"/>
        </w:rPr>
        <w:t>5</w:t>
      </w:r>
      <w:r w:rsidR="00CA32B2" w:rsidRPr="00832DCF">
        <w:rPr>
          <w:rFonts w:ascii="Arial" w:hAnsi="Arial" w:cs="Arial"/>
          <w:sz w:val="22"/>
          <w:szCs w:val="22"/>
        </w:rPr>
        <w:t xml:space="preserve">. </w:t>
      </w:r>
      <w:r w:rsidR="003643E9" w:rsidRPr="00832DCF">
        <w:rPr>
          <w:rFonts w:ascii="Arial" w:hAnsi="Arial" w:cs="Arial"/>
          <w:sz w:val="22"/>
          <w:szCs w:val="22"/>
        </w:rPr>
        <w:t>dubna</w:t>
      </w:r>
      <w:r w:rsidR="00CA32B2" w:rsidRPr="00832DCF">
        <w:rPr>
          <w:rFonts w:ascii="Arial" w:hAnsi="Arial" w:cs="Arial"/>
          <w:sz w:val="22"/>
          <w:szCs w:val="22"/>
        </w:rPr>
        <w:t xml:space="preserve"> 203</w:t>
      </w:r>
      <w:r w:rsidR="003643E9" w:rsidRPr="00832DCF">
        <w:rPr>
          <w:rFonts w:ascii="Arial" w:hAnsi="Arial" w:cs="Arial"/>
          <w:sz w:val="22"/>
          <w:szCs w:val="22"/>
        </w:rPr>
        <w:t>1</w:t>
      </w:r>
      <w:r w:rsidR="001B386A" w:rsidRPr="00832DCF">
        <w:rPr>
          <w:rFonts w:ascii="Arial" w:hAnsi="Arial" w:cs="Arial"/>
          <w:sz w:val="22"/>
          <w:szCs w:val="22"/>
        </w:rPr>
        <w:t>.</w:t>
      </w:r>
    </w:p>
    <w:p w14:paraId="45EB4895" w14:textId="77777777" w:rsidR="001B386A" w:rsidRPr="001B386A" w:rsidRDefault="001B386A" w:rsidP="001B386A">
      <w:pPr>
        <w:jc w:val="both"/>
        <w:rPr>
          <w:rFonts w:ascii="Arial" w:hAnsi="Arial" w:cs="Arial"/>
          <w:sz w:val="22"/>
          <w:szCs w:val="22"/>
        </w:rPr>
      </w:pPr>
    </w:p>
    <w:p w14:paraId="58E2D021" w14:textId="14CC6836" w:rsidR="0045225F" w:rsidRPr="00012E4F" w:rsidRDefault="0045225F" w:rsidP="009A2CC7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12E4F">
        <w:rPr>
          <w:rFonts w:ascii="Arial" w:hAnsi="Arial" w:cs="Arial"/>
          <w:sz w:val="22"/>
          <w:szCs w:val="22"/>
        </w:rPr>
        <w:t>Ministerstvo provede kontrolu splnění podm</w:t>
      </w:r>
      <w:r w:rsidR="002A5ED2">
        <w:rPr>
          <w:rFonts w:ascii="Arial" w:hAnsi="Arial" w:cs="Arial"/>
          <w:sz w:val="22"/>
          <w:szCs w:val="22"/>
        </w:rPr>
        <w:t>ínek</w:t>
      </w:r>
      <w:r w:rsidRPr="00012E4F">
        <w:rPr>
          <w:rFonts w:ascii="Arial" w:hAnsi="Arial" w:cs="Arial"/>
          <w:sz w:val="22"/>
          <w:szCs w:val="22"/>
        </w:rPr>
        <w:t xml:space="preserve"> uveden</w:t>
      </w:r>
      <w:r w:rsidR="002A5ED2">
        <w:rPr>
          <w:rFonts w:ascii="Arial" w:hAnsi="Arial" w:cs="Arial"/>
          <w:sz w:val="22"/>
          <w:szCs w:val="22"/>
        </w:rPr>
        <w:t>ých</w:t>
      </w:r>
      <w:r w:rsidRPr="00012E4F">
        <w:rPr>
          <w:rFonts w:ascii="Arial" w:hAnsi="Arial" w:cs="Arial"/>
          <w:sz w:val="22"/>
          <w:szCs w:val="22"/>
        </w:rPr>
        <w:t xml:space="preserve"> v</w:t>
      </w:r>
      <w:r w:rsidR="00C23BFF">
        <w:rPr>
          <w:rFonts w:ascii="Arial" w:hAnsi="Arial" w:cs="Arial"/>
          <w:sz w:val="22"/>
          <w:szCs w:val="22"/>
        </w:rPr>
        <w:t> </w:t>
      </w:r>
      <w:r w:rsidR="00844269" w:rsidRPr="00012E4F">
        <w:rPr>
          <w:rFonts w:ascii="Arial" w:hAnsi="Arial" w:cs="Arial"/>
          <w:sz w:val="22"/>
          <w:szCs w:val="22"/>
        </w:rPr>
        <w:t>bod</w:t>
      </w:r>
      <w:r w:rsidR="002A5ED2">
        <w:rPr>
          <w:rFonts w:ascii="Arial" w:hAnsi="Arial" w:cs="Arial"/>
          <w:sz w:val="22"/>
          <w:szCs w:val="22"/>
        </w:rPr>
        <w:t>ech</w:t>
      </w:r>
      <w:r w:rsidR="00844269" w:rsidRPr="00012E4F">
        <w:rPr>
          <w:rFonts w:ascii="Arial" w:hAnsi="Arial" w:cs="Arial"/>
          <w:sz w:val="22"/>
          <w:szCs w:val="22"/>
        </w:rPr>
        <w:t xml:space="preserve"> 2.</w:t>
      </w:r>
      <w:r w:rsidR="00696241">
        <w:rPr>
          <w:rFonts w:ascii="Arial" w:hAnsi="Arial" w:cs="Arial"/>
          <w:sz w:val="22"/>
          <w:szCs w:val="22"/>
        </w:rPr>
        <w:t>5</w:t>
      </w:r>
      <w:r w:rsidR="004779DE">
        <w:rPr>
          <w:rFonts w:ascii="Arial" w:hAnsi="Arial" w:cs="Arial"/>
          <w:sz w:val="22"/>
          <w:szCs w:val="22"/>
        </w:rPr>
        <w:t>.</w:t>
      </w:r>
      <w:r w:rsidR="002A5ED2">
        <w:rPr>
          <w:rFonts w:ascii="Arial" w:hAnsi="Arial" w:cs="Arial"/>
          <w:sz w:val="22"/>
          <w:szCs w:val="22"/>
        </w:rPr>
        <w:t xml:space="preserve">až </w:t>
      </w:r>
      <w:r w:rsidR="002A5ED2" w:rsidRPr="00956AA2">
        <w:rPr>
          <w:rFonts w:ascii="Arial" w:hAnsi="Arial" w:cs="Arial"/>
          <w:sz w:val="22"/>
          <w:szCs w:val="22"/>
        </w:rPr>
        <w:t>2.</w:t>
      </w:r>
      <w:r w:rsidR="00956AA2" w:rsidRPr="00956AA2">
        <w:rPr>
          <w:rFonts w:ascii="Arial" w:hAnsi="Arial" w:cs="Arial"/>
          <w:sz w:val="22"/>
          <w:szCs w:val="22"/>
        </w:rPr>
        <w:t>6</w:t>
      </w:r>
      <w:r w:rsidR="002A5ED2" w:rsidRPr="00956AA2">
        <w:rPr>
          <w:rFonts w:ascii="Arial" w:hAnsi="Arial" w:cs="Arial"/>
          <w:sz w:val="22"/>
          <w:szCs w:val="22"/>
        </w:rPr>
        <w:t>.</w:t>
      </w:r>
      <w:r w:rsidRPr="00012E4F">
        <w:rPr>
          <w:rFonts w:ascii="Arial" w:hAnsi="Arial" w:cs="Arial"/>
          <w:sz w:val="22"/>
          <w:szCs w:val="22"/>
        </w:rPr>
        <w:t xml:space="preserve"> Dohody</w:t>
      </w:r>
      <w:r w:rsidR="002A5ED2">
        <w:rPr>
          <w:rFonts w:ascii="Arial" w:hAnsi="Arial" w:cs="Arial"/>
          <w:sz w:val="22"/>
          <w:szCs w:val="22"/>
        </w:rPr>
        <w:t xml:space="preserve"> </w:t>
      </w:r>
      <w:r w:rsidR="00213B14" w:rsidRPr="00012E4F">
        <w:rPr>
          <w:rFonts w:ascii="Arial" w:hAnsi="Arial" w:cs="Arial"/>
          <w:sz w:val="22"/>
          <w:szCs w:val="22"/>
        </w:rPr>
        <w:t xml:space="preserve">ve lhůtách stanovených </w:t>
      </w:r>
      <w:r w:rsidR="00031A82" w:rsidRPr="00012E4F">
        <w:rPr>
          <w:rFonts w:ascii="Arial" w:hAnsi="Arial" w:cs="Arial"/>
          <w:sz w:val="22"/>
          <w:szCs w:val="22"/>
        </w:rPr>
        <w:t>po</w:t>
      </w:r>
      <w:r w:rsidR="00213B14" w:rsidRPr="00012E4F">
        <w:rPr>
          <w:rFonts w:ascii="Arial" w:hAnsi="Arial" w:cs="Arial"/>
          <w:sz w:val="22"/>
          <w:szCs w:val="22"/>
        </w:rPr>
        <w:t>dle § 7 Z</w:t>
      </w:r>
      <w:r w:rsidRPr="00012E4F">
        <w:rPr>
          <w:rFonts w:ascii="Arial" w:hAnsi="Arial" w:cs="Arial"/>
          <w:sz w:val="22"/>
          <w:szCs w:val="22"/>
        </w:rPr>
        <w:t>ákona o</w:t>
      </w:r>
      <w:r w:rsidR="00C23BFF">
        <w:rPr>
          <w:rFonts w:ascii="Arial" w:hAnsi="Arial" w:cs="Arial"/>
          <w:sz w:val="22"/>
          <w:szCs w:val="22"/>
        </w:rPr>
        <w:t> </w:t>
      </w:r>
      <w:r w:rsidRPr="00012E4F">
        <w:rPr>
          <w:rFonts w:ascii="Arial" w:hAnsi="Arial" w:cs="Arial"/>
          <w:sz w:val="22"/>
          <w:szCs w:val="22"/>
        </w:rPr>
        <w:t>investičních pobídkách</w:t>
      </w:r>
      <w:r w:rsidR="00D20089" w:rsidRPr="00012E4F">
        <w:rPr>
          <w:rFonts w:ascii="Arial" w:hAnsi="Arial" w:cs="Arial"/>
          <w:sz w:val="22"/>
          <w:szCs w:val="22"/>
        </w:rPr>
        <w:t xml:space="preserve">. </w:t>
      </w:r>
    </w:p>
    <w:p w14:paraId="041CB22A" w14:textId="77777777" w:rsidR="0045225F" w:rsidRPr="00DD31E1" w:rsidRDefault="0045225F" w:rsidP="0045225F">
      <w:pPr>
        <w:pStyle w:val="Odstavecseseznamem"/>
        <w:rPr>
          <w:rFonts w:ascii="Arial" w:hAnsi="Arial" w:cs="Arial"/>
          <w:sz w:val="22"/>
          <w:szCs w:val="22"/>
        </w:rPr>
      </w:pPr>
    </w:p>
    <w:p w14:paraId="62F3ED43" w14:textId="7931F55C" w:rsidR="00E30004" w:rsidRPr="00CA17F6" w:rsidRDefault="002F6F01" w:rsidP="00CA17F6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D31E1">
        <w:rPr>
          <w:rFonts w:ascii="Arial" w:hAnsi="Arial" w:cs="Arial"/>
          <w:sz w:val="22"/>
          <w:szCs w:val="22"/>
        </w:rPr>
        <w:t>Vyplývá-l</w:t>
      </w:r>
      <w:r w:rsidRPr="00AD4FFC">
        <w:rPr>
          <w:rFonts w:ascii="Arial" w:hAnsi="Arial" w:cs="Arial"/>
          <w:sz w:val="22"/>
          <w:szCs w:val="22"/>
        </w:rPr>
        <w:t>i z</w:t>
      </w:r>
      <w:r w:rsidR="00C23BFF">
        <w:rPr>
          <w:rFonts w:ascii="Arial" w:hAnsi="Arial" w:cs="Arial"/>
          <w:sz w:val="22"/>
          <w:szCs w:val="22"/>
        </w:rPr>
        <w:t> </w:t>
      </w:r>
      <w:r w:rsidRPr="00AD4FFC">
        <w:rPr>
          <w:rFonts w:ascii="Arial" w:hAnsi="Arial" w:cs="Arial"/>
          <w:sz w:val="22"/>
          <w:szCs w:val="22"/>
        </w:rPr>
        <w:t>protokolu příslušných sp</w:t>
      </w:r>
      <w:r w:rsidR="00213B14">
        <w:rPr>
          <w:rFonts w:ascii="Arial" w:hAnsi="Arial" w:cs="Arial"/>
          <w:sz w:val="22"/>
          <w:szCs w:val="22"/>
        </w:rPr>
        <w:t xml:space="preserve">rávních orgánů </w:t>
      </w:r>
      <w:r w:rsidR="00031A82">
        <w:rPr>
          <w:rFonts w:ascii="Arial" w:hAnsi="Arial" w:cs="Arial"/>
          <w:sz w:val="22"/>
          <w:szCs w:val="22"/>
        </w:rPr>
        <w:t>po</w:t>
      </w:r>
      <w:r w:rsidR="00213B14">
        <w:rPr>
          <w:rFonts w:ascii="Arial" w:hAnsi="Arial" w:cs="Arial"/>
          <w:sz w:val="22"/>
          <w:szCs w:val="22"/>
        </w:rPr>
        <w:t>dle § 7 odst. 2 Z</w:t>
      </w:r>
      <w:r w:rsidRPr="00AD4FFC">
        <w:rPr>
          <w:rFonts w:ascii="Arial" w:hAnsi="Arial" w:cs="Arial"/>
          <w:sz w:val="22"/>
          <w:szCs w:val="22"/>
        </w:rPr>
        <w:t>ákona o</w:t>
      </w:r>
      <w:r w:rsidR="00C23BFF">
        <w:rPr>
          <w:rFonts w:ascii="Arial" w:hAnsi="Arial" w:cs="Arial"/>
          <w:sz w:val="22"/>
          <w:szCs w:val="22"/>
        </w:rPr>
        <w:t> </w:t>
      </w:r>
      <w:r w:rsidRPr="00AD4FFC">
        <w:rPr>
          <w:rFonts w:ascii="Arial" w:hAnsi="Arial" w:cs="Arial"/>
          <w:sz w:val="22"/>
          <w:szCs w:val="22"/>
        </w:rPr>
        <w:t>investičních pobídkách, že Společnost splnila podmínky a</w:t>
      </w:r>
      <w:r w:rsidR="00C23BFF">
        <w:rPr>
          <w:rFonts w:ascii="Arial" w:hAnsi="Arial" w:cs="Arial"/>
          <w:sz w:val="22"/>
          <w:szCs w:val="22"/>
        </w:rPr>
        <w:t> </w:t>
      </w:r>
      <w:r w:rsidRPr="00AD4FFC">
        <w:rPr>
          <w:rFonts w:ascii="Arial" w:hAnsi="Arial" w:cs="Arial"/>
          <w:sz w:val="22"/>
          <w:szCs w:val="22"/>
        </w:rPr>
        <w:t>závazky uvedené v</w:t>
      </w:r>
      <w:r w:rsidR="00C23BFF">
        <w:rPr>
          <w:rFonts w:ascii="Arial" w:hAnsi="Arial" w:cs="Arial"/>
          <w:sz w:val="22"/>
          <w:szCs w:val="22"/>
        </w:rPr>
        <w:t> </w:t>
      </w:r>
      <w:r w:rsidRPr="00AD4FFC">
        <w:rPr>
          <w:rFonts w:ascii="Arial" w:hAnsi="Arial" w:cs="Arial"/>
          <w:sz w:val="22"/>
          <w:szCs w:val="22"/>
        </w:rPr>
        <w:t xml:space="preserve">Čl. II. </w:t>
      </w:r>
      <w:r w:rsidRPr="00AD4FFC">
        <w:rPr>
          <w:rFonts w:ascii="Arial" w:hAnsi="Arial" w:cs="Arial"/>
          <w:sz w:val="22"/>
          <w:szCs w:val="22"/>
        </w:rPr>
        <w:lastRenderedPageBreak/>
        <w:t>Dohody a</w:t>
      </w:r>
      <w:r w:rsidR="00C23BFF">
        <w:rPr>
          <w:rFonts w:ascii="Arial" w:hAnsi="Arial" w:cs="Arial"/>
          <w:sz w:val="22"/>
          <w:szCs w:val="22"/>
        </w:rPr>
        <w:t> </w:t>
      </w:r>
      <w:r w:rsidRPr="00AD4FFC">
        <w:rPr>
          <w:rFonts w:ascii="Arial" w:hAnsi="Arial" w:cs="Arial"/>
          <w:sz w:val="22"/>
          <w:szCs w:val="22"/>
        </w:rPr>
        <w:t xml:space="preserve">dále všeobecné podmínky podle § 2 </w:t>
      </w:r>
      <w:r>
        <w:rPr>
          <w:rFonts w:ascii="Arial" w:hAnsi="Arial" w:cs="Arial"/>
          <w:sz w:val="22"/>
          <w:szCs w:val="22"/>
        </w:rPr>
        <w:t>odst. 2</w:t>
      </w:r>
      <w:r w:rsidR="002A5ED2">
        <w:rPr>
          <w:rFonts w:ascii="Arial" w:hAnsi="Arial" w:cs="Arial"/>
          <w:sz w:val="22"/>
          <w:szCs w:val="22"/>
        </w:rPr>
        <w:t xml:space="preserve"> a</w:t>
      </w:r>
      <w:r w:rsidR="00C23BFF">
        <w:rPr>
          <w:rFonts w:ascii="Arial" w:hAnsi="Arial" w:cs="Arial"/>
          <w:sz w:val="22"/>
          <w:szCs w:val="22"/>
        </w:rPr>
        <w:t> </w:t>
      </w:r>
      <w:r w:rsidR="002A5ED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213B14">
        <w:rPr>
          <w:rFonts w:ascii="Arial" w:hAnsi="Arial" w:cs="Arial"/>
          <w:sz w:val="22"/>
          <w:szCs w:val="22"/>
        </w:rPr>
        <w:t>Z</w:t>
      </w:r>
      <w:r w:rsidRPr="002E6C86">
        <w:rPr>
          <w:rFonts w:ascii="Arial" w:hAnsi="Arial" w:cs="Arial"/>
          <w:sz w:val="22"/>
          <w:szCs w:val="22"/>
        </w:rPr>
        <w:t>ákona o</w:t>
      </w:r>
      <w:r w:rsidR="00C23BFF">
        <w:rPr>
          <w:rFonts w:ascii="Arial" w:hAnsi="Arial" w:cs="Arial"/>
          <w:sz w:val="22"/>
          <w:szCs w:val="22"/>
        </w:rPr>
        <w:t> </w:t>
      </w:r>
      <w:r w:rsidRPr="002E6C86">
        <w:rPr>
          <w:rFonts w:ascii="Arial" w:hAnsi="Arial" w:cs="Arial"/>
          <w:sz w:val="22"/>
          <w:szCs w:val="22"/>
        </w:rPr>
        <w:t xml:space="preserve">investičních pobídkách </w:t>
      </w:r>
      <w:r>
        <w:rPr>
          <w:rFonts w:ascii="Arial" w:hAnsi="Arial" w:cs="Arial"/>
          <w:sz w:val="22"/>
          <w:szCs w:val="22"/>
        </w:rPr>
        <w:t>a</w:t>
      </w:r>
      <w:r w:rsidR="00C23BF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povinnosti podle § 6a odst. 2, 6 a</w:t>
      </w:r>
      <w:r w:rsidR="00C23BF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7 </w:t>
      </w:r>
      <w:r w:rsidR="00213B14">
        <w:rPr>
          <w:rFonts w:ascii="Arial" w:hAnsi="Arial" w:cs="Arial"/>
          <w:sz w:val="22"/>
          <w:szCs w:val="22"/>
        </w:rPr>
        <w:t>Z</w:t>
      </w:r>
      <w:r w:rsidRPr="00AD4FFC">
        <w:rPr>
          <w:rFonts w:ascii="Arial" w:hAnsi="Arial" w:cs="Arial"/>
          <w:sz w:val="22"/>
          <w:szCs w:val="22"/>
        </w:rPr>
        <w:t>ákona o</w:t>
      </w:r>
      <w:r w:rsidR="00C23BFF">
        <w:rPr>
          <w:rFonts w:ascii="Arial" w:hAnsi="Arial" w:cs="Arial"/>
          <w:sz w:val="22"/>
          <w:szCs w:val="22"/>
        </w:rPr>
        <w:t> </w:t>
      </w:r>
      <w:r w:rsidRPr="00AD4FFC">
        <w:rPr>
          <w:rFonts w:ascii="Arial" w:hAnsi="Arial" w:cs="Arial"/>
          <w:sz w:val="22"/>
          <w:szCs w:val="22"/>
        </w:rPr>
        <w:t>investičních po</w:t>
      </w:r>
      <w:r w:rsidR="00213B14">
        <w:rPr>
          <w:rFonts w:ascii="Arial" w:hAnsi="Arial" w:cs="Arial"/>
          <w:sz w:val="22"/>
          <w:szCs w:val="22"/>
        </w:rPr>
        <w:t>bídkách, pokládá se poskytnutá H</w:t>
      </w:r>
      <w:r w:rsidRPr="00AD4FFC">
        <w:rPr>
          <w:rFonts w:ascii="Arial" w:hAnsi="Arial" w:cs="Arial"/>
          <w:sz w:val="22"/>
          <w:szCs w:val="22"/>
        </w:rPr>
        <w:t xml:space="preserve">motná podpora za oprávněně čerpanou ve smyslu této Dohody. </w:t>
      </w:r>
    </w:p>
    <w:p w14:paraId="7F24876D" w14:textId="77777777" w:rsidR="003C62A8" w:rsidRPr="00AD4FFC" w:rsidRDefault="003C62A8" w:rsidP="00797159">
      <w:pPr>
        <w:keepNext/>
        <w:keepLines/>
        <w:spacing w:before="240"/>
        <w:jc w:val="center"/>
        <w:rPr>
          <w:rFonts w:ascii="Arial" w:hAnsi="Arial"/>
          <w:sz w:val="22"/>
          <w:szCs w:val="22"/>
        </w:rPr>
      </w:pPr>
      <w:r w:rsidRPr="00AD4FFC">
        <w:rPr>
          <w:rFonts w:ascii="Arial" w:hAnsi="Arial"/>
          <w:sz w:val="22"/>
          <w:szCs w:val="22"/>
        </w:rPr>
        <w:t>Článek V.</w:t>
      </w:r>
    </w:p>
    <w:p w14:paraId="376C6A04" w14:textId="2802A108" w:rsidR="003C62A8" w:rsidRDefault="00696241" w:rsidP="00797159">
      <w:pPr>
        <w:keepNext/>
        <w:keepLines/>
        <w:spacing w:before="120"/>
        <w:jc w:val="center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Odvod za porušení rozpočtové kázně</w:t>
      </w:r>
    </w:p>
    <w:p w14:paraId="0019CDF0" w14:textId="77777777" w:rsidR="000B3E3D" w:rsidRPr="00AD4FFC" w:rsidRDefault="000B3E3D" w:rsidP="000B3E3D">
      <w:pPr>
        <w:keepNext/>
        <w:keepLines/>
        <w:jc w:val="center"/>
        <w:rPr>
          <w:rFonts w:ascii="Arial" w:hAnsi="Arial"/>
          <w:sz w:val="22"/>
          <w:szCs w:val="22"/>
          <w:u w:val="single"/>
        </w:rPr>
      </w:pPr>
    </w:p>
    <w:p w14:paraId="0EADF483" w14:textId="5C01FBD3" w:rsidR="003E5F20" w:rsidRPr="001E3BE9" w:rsidRDefault="00B76370" w:rsidP="003E5F20">
      <w:pPr>
        <w:pStyle w:val="Boddohody"/>
        <w:keepNext/>
        <w:numPr>
          <w:ilvl w:val="1"/>
          <w:numId w:val="2"/>
        </w:numPr>
        <w:spacing w:before="0"/>
        <w:ind w:left="720"/>
        <w:rPr>
          <w:sz w:val="22"/>
          <w:szCs w:val="22"/>
        </w:rPr>
      </w:pPr>
      <w:r w:rsidRPr="001E3BE9">
        <w:rPr>
          <w:sz w:val="22"/>
          <w:szCs w:val="22"/>
        </w:rPr>
        <w:t>V případě, že S</w:t>
      </w:r>
      <w:r w:rsidR="007D6A8F" w:rsidRPr="001E3BE9">
        <w:rPr>
          <w:sz w:val="22"/>
          <w:szCs w:val="22"/>
        </w:rPr>
        <w:t xml:space="preserve">polečnost neprovede </w:t>
      </w:r>
      <w:r w:rsidRPr="001E3BE9">
        <w:rPr>
          <w:sz w:val="22"/>
          <w:szCs w:val="22"/>
        </w:rPr>
        <w:t>strategickou investiční akci v</w:t>
      </w:r>
      <w:r w:rsidR="00C23BFF">
        <w:rPr>
          <w:sz w:val="22"/>
          <w:szCs w:val="22"/>
        </w:rPr>
        <w:t> </w:t>
      </w:r>
      <w:r w:rsidRPr="001E3BE9">
        <w:rPr>
          <w:sz w:val="22"/>
          <w:szCs w:val="22"/>
        </w:rPr>
        <w:t>okrese</w:t>
      </w:r>
      <w:r w:rsidR="003643E9">
        <w:rPr>
          <w:sz w:val="22"/>
          <w:szCs w:val="22"/>
        </w:rPr>
        <w:t>ch</w:t>
      </w:r>
      <w:r w:rsidRPr="001E3BE9">
        <w:rPr>
          <w:sz w:val="22"/>
          <w:szCs w:val="22"/>
        </w:rPr>
        <w:t xml:space="preserve"> </w:t>
      </w:r>
      <w:r w:rsidR="003643E9">
        <w:rPr>
          <w:sz w:val="22"/>
          <w:szCs w:val="22"/>
        </w:rPr>
        <w:t xml:space="preserve">                 Ostrava-město a Nový Jičín</w:t>
      </w:r>
      <w:r w:rsidR="00240235" w:rsidRPr="001E3BE9">
        <w:rPr>
          <w:sz w:val="22"/>
          <w:szCs w:val="22"/>
        </w:rPr>
        <w:t xml:space="preserve"> </w:t>
      </w:r>
      <w:r w:rsidR="007D6A8F" w:rsidRPr="001E3BE9">
        <w:rPr>
          <w:sz w:val="22"/>
          <w:szCs w:val="22"/>
        </w:rPr>
        <w:t>v</w:t>
      </w:r>
      <w:r w:rsidR="00C23BFF">
        <w:rPr>
          <w:sz w:val="22"/>
          <w:szCs w:val="22"/>
        </w:rPr>
        <w:t> </w:t>
      </w:r>
      <w:r w:rsidR="007D6A8F" w:rsidRPr="001E3BE9">
        <w:rPr>
          <w:sz w:val="22"/>
          <w:szCs w:val="22"/>
        </w:rPr>
        <w:t>rozsahu podle bod</w:t>
      </w:r>
      <w:r w:rsidR="009A71EE">
        <w:rPr>
          <w:sz w:val="22"/>
          <w:szCs w:val="22"/>
        </w:rPr>
        <w:t>ů</w:t>
      </w:r>
      <w:r w:rsidR="007D6A8F" w:rsidRPr="001E3BE9">
        <w:rPr>
          <w:sz w:val="22"/>
          <w:szCs w:val="22"/>
        </w:rPr>
        <w:t xml:space="preserve"> 2.1</w:t>
      </w:r>
      <w:r w:rsidR="004779DE">
        <w:rPr>
          <w:sz w:val="22"/>
          <w:szCs w:val="22"/>
        </w:rPr>
        <w:t>.</w:t>
      </w:r>
      <w:r w:rsidR="00320D53">
        <w:rPr>
          <w:sz w:val="22"/>
          <w:szCs w:val="22"/>
        </w:rPr>
        <w:t xml:space="preserve"> a</w:t>
      </w:r>
      <w:r w:rsidR="00C23BFF">
        <w:rPr>
          <w:sz w:val="22"/>
          <w:szCs w:val="22"/>
        </w:rPr>
        <w:t> </w:t>
      </w:r>
      <w:r w:rsidR="00320D53">
        <w:rPr>
          <w:sz w:val="22"/>
          <w:szCs w:val="22"/>
        </w:rPr>
        <w:t>2.2</w:t>
      </w:r>
      <w:r w:rsidR="00E64BEA">
        <w:rPr>
          <w:sz w:val="22"/>
          <w:szCs w:val="22"/>
        </w:rPr>
        <w:t>.</w:t>
      </w:r>
      <w:r w:rsidR="007D6A8F" w:rsidRPr="001E3BE9">
        <w:rPr>
          <w:sz w:val="22"/>
          <w:szCs w:val="22"/>
        </w:rPr>
        <w:t xml:space="preserve"> Dohody, po</w:t>
      </w:r>
      <w:r w:rsidRPr="001E3BE9">
        <w:rPr>
          <w:sz w:val="22"/>
          <w:szCs w:val="22"/>
        </w:rPr>
        <w:t>zbývá v</w:t>
      </w:r>
      <w:r w:rsidR="00C23BFF">
        <w:rPr>
          <w:sz w:val="22"/>
          <w:szCs w:val="22"/>
        </w:rPr>
        <w:t> </w:t>
      </w:r>
      <w:r w:rsidRPr="001E3BE9">
        <w:rPr>
          <w:sz w:val="22"/>
          <w:szCs w:val="22"/>
        </w:rPr>
        <w:t>souladu s</w:t>
      </w:r>
      <w:r w:rsidR="00C23BFF">
        <w:rPr>
          <w:sz w:val="22"/>
          <w:szCs w:val="22"/>
        </w:rPr>
        <w:t> </w:t>
      </w:r>
      <w:r w:rsidRPr="001E3BE9">
        <w:rPr>
          <w:sz w:val="22"/>
          <w:szCs w:val="22"/>
        </w:rPr>
        <w:t xml:space="preserve">§ 6a odst. </w:t>
      </w:r>
      <w:r w:rsidR="00C6164E" w:rsidRPr="001E3BE9">
        <w:rPr>
          <w:sz w:val="22"/>
          <w:szCs w:val="22"/>
        </w:rPr>
        <w:t>10</w:t>
      </w:r>
      <w:r w:rsidRPr="001E3BE9">
        <w:rPr>
          <w:sz w:val="22"/>
          <w:szCs w:val="22"/>
        </w:rPr>
        <w:t xml:space="preserve"> Z</w:t>
      </w:r>
      <w:r w:rsidR="007D6A8F" w:rsidRPr="001E3BE9">
        <w:rPr>
          <w:sz w:val="22"/>
          <w:szCs w:val="22"/>
        </w:rPr>
        <w:t>ákona o</w:t>
      </w:r>
      <w:r w:rsidR="00C23BFF">
        <w:rPr>
          <w:sz w:val="22"/>
          <w:szCs w:val="22"/>
        </w:rPr>
        <w:t> </w:t>
      </w:r>
      <w:r w:rsidR="007D6A8F" w:rsidRPr="001E3BE9">
        <w:rPr>
          <w:sz w:val="22"/>
          <w:szCs w:val="22"/>
        </w:rPr>
        <w:t xml:space="preserve">investičních pobídkách </w:t>
      </w:r>
      <w:r w:rsidR="00963536">
        <w:rPr>
          <w:sz w:val="22"/>
          <w:szCs w:val="22"/>
        </w:rPr>
        <w:t>Rozhodnutí platnosti</w:t>
      </w:r>
      <w:r w:rsidR="00F217C0" w:rsidRPr="001E3BE9">
        <w:rPr>
          <w:sz w:val="22"/>
          <w:szCs w:val="22"/>
        </w:rPr>
        <w:t xml:space="preserve"> </w:t>
      </w:r>
      <w:r w:rsidRPr="001E3BE9">
        <w:rPr>
          <w:sz w:val="22"/>
          <w:szCs w:val="22"/>
        </w:rPr>
        <w:t>a</w:t>
      </w:r>
      <w:r w:rsidR="00C23BFF">
        <w:rPr>
          <w:sz w:val="22"/>
          <w:szCs w:val="22"/>
        </w:rPr>
        <w:t> </w:t>
      </w:r>
      <w:r w:rsidRPr="001E3BE9">
        <w:rPr>
          <w:sz w:val="22"/>
          <w:szCs w:val="22"/>
        </w:rPr>
        <w:t>Společnost je povinna vrátit hodnotu</w:t>
      </w:r>
      <w:r w:rsidR="004A1E13">
        <w:rPr>
          <w:sz w:val="22"/>
          <w:szCs w:val="22"/>
        </w:rPr>
        <w:t xml:space="preserve"> poskytnuté Hmotné podpory</w:t>
      </w:r>
      <w:r w:rsidR="002A5ED2">
        <w:rPr>
          <w:sz w:val="22"/>
          <w:szCs w:val="22"/>
        </w:rPr>
        <w:t>, a</w:t>
      </w:r>
      <w:r w:rsidR="00C23BFF">
        <w:rPr>
          <w:sz w:val="22"/>
          <w:szCs w:val="22"/>
        </w:rPr>
        <w:t> </w:t>
      </w:r>
      <w:r w:rsidR="002A5ED2">
        <w:rPr>
          <w:sz w:val="22"/>
          <w:szCs w:val="22"/>
        </w:rPr>
        <w:t xml:space="preserve">to včetně případných </w:t>
      </w:r>
      <w:r w:rsidR="00696241">
        <w:rPr>
          <w:sz w:val="22"/>
          <w:szCs w:val="22"/>
        </w:rPr>
        <w:t xml:space="preserve">penále </w:t>
      </w:r>
      <w:r w:rsidR="002A5ED2">
        <w:rPr>
          <w:sz w:val="22"/>
          <w:szCs w:val="22"/>
        </w:rPr>
        <w:t>dle zákona č.</w:t>
      </w:r>
      <w:r w:rsidR="00696241">
        <w:rPr>
          <w:sz w:val="22"/>
          <w:szCs w:val="22"/>
        </w:rPr>
        <w:t> </w:t>
      </w:r>
      <w:r w:rsidR="002A5ED2">
        <w:rPr>
          <w:sz w:val="22"/>
          <w:szCs w:val="22"/>
        </w:rPr>
        <w:t>218/2000 Sb., o</w:t>
      </w:r>
      <w:r w:rsidR="00C23BFF">
        <w:rPr>
          <w:sz w:val="22"/>
          <w:szCs w:val="22"/>
        </w:rPr>
        <w:t> </w:t>
      </w:r>
      <w:r w:rsidR="002A5ED2">
        <w:rPr>
          <w:sz w:val="22"/>
          <w:szCs w:val="22"/>
        </w:rPr>
        <w:t>rozpočtových pravidlech</w:t>
      </w:r>
      <w:r w:rsidR="00871821">
        <w:rPr>
          <w:sz w:val="22"/>
          <w:szCs w:val="22"/>
        </w:rPr>
        <w:t xml:space="preserve"> a</w:t>
      </w:r>
      <w:r w:rsidR="00C23BFF">
        <w:rPr>
          <w:sz w:val="22"/>
          <w:szCs w:val="22"/>
        </w:rPr>
        <w:t> </w:t>
      </w:r>
      <w:r w:rsidR="00871821">
        <w:rPr>
          <w:sz w:val="22"/>
          <w:szCs w:val="22"/>
        </w:rPr>
        <w:t>o změně některých souvisejících zákonů (rozpočtová pravidla)</w:t>
      </w:r>
      <w:r w:rsidR="00136E16">
        <w:rPr>
          <w:sz w:val="22"/>
          <w:szCs w:val="22"/>
        </w:rPr>
        <w:t xml:space="preserve">, </w:t>
      </w:r>
      <w:r w:rsidR="00696241">
        <w:rPr>
          <w:sz w:val="22"/>
          <w:szCs w:val="22"/>
        </w:rPr>
        <w:t>ve znění pozdějších předpisů (</w:t>
      </w:r>
      <w:r w:rsidR="00136E16">
        <w:rPr>
          <w:sz w:val="22"/>
          <w:szCs w:val="22"/>
        </w:rPr>
        <w:t>dále jen „</w:t>
      </w:r>
      <w:r w:rsidR="001001C4">
        <w:rPr>
          <w:sz w:val="22"/>
          <w:szCs w:val="22"/>
        </w:rPr>
        <w:t>Z</w:t>
      </w:r>
      <w:r w:rsidR="00136E16">
        <w:rPr>
          <w:sz w:val="22"/>
          <w:szCs w:val="22"/>
        </w:rPr>
        <w:t>ákon o</w:t>
      </w:r>
      <w:r w:rsidR="00C23BFF">
        <w:rPr>
          <w:sz w:val="22"/>
          <w:szCs w:val="22"/>
        </w:rPr>
        <w:t> </w:t>
      </w:r>
      <w:r w:rsidR="00136E16">
        <w:rPr>
          <w:sz w:val="22"/>
          <w:szCs w:val="22"/>
        </w:rPr>
        <w:t>rozpočtových pravidlech“</w:t>
      </w:r>
      <w:r w:rsidR="00696241">
        <w:rPr>
          <w:sz w:val="22"/>
          <w:szCs w:val="22"/>
        </w:rPr>
        <w:t>)</w:t>
      </w:r>
      <w:r w:rsidR="00871821">
        <w:rPr>
          <w:sz w:val="22"/>
          <w:szCs w:val="22"/>
        </w:rPr>
        <w:t>.</w:t>
      </w:r>
    </w:p>
    <w:p w14:paraId="2C908658" w14:textId="7AADDD30" w:rsidR="003E0804" w:rsidRDefault="003E0804" w:rsidP="003E0804">
      <w:pPr>
        <w:pStyle w:val="Boddohody"/>
        <w:numPr>
          <w:ilvl w:val="1"/>
          <w:numId w:val="2"/>
        </w:numPr>
        <w:ind w:left="709" w:hanging="709"/>
        <w:rPr>
          <w:sz w:val="22"/>
          <w:szCs w:val="22"/>
        </w:rPr>
      </w:pPr>
      <w:r>
        <w:rPr>
          <w:sz w:val="22"/>
          <w:szCs w:val="22"/>
        </w:rPr>
        <w:t>V případě n</w:t>
      </w:r>
      <w:r w:rsidRPr="00BD5068">
        <w:rPr>
          <w:sz w:val="22"/>
          <w:szCs w:val="22"/>
        </w:rPr>
        <w:t xml:space="preserve">esplnění povinností </w:t>
      </w:r>
      <w:r>
        <w:rPr>
          <w:sz w:val="22"/>
          <w:szCs w:val="22"/>
        </w:rPr>
        <w:t>Společnosti podle bodů 2.</w:t>
      </w:r>
      <w:r w:rsidR="009D7966">
        <w:rPr>
          <w:sz w:val="22"/>
          <w:szCs w:val="22"/>
        </w:rPr>
        <w:t>3</w:t>
      </w:r>
      <w:r w:rsidR="004779DE">
        <w:rPr>
          <w:sz w:val="22"/>
          <w:szCs w:val="22"/>
        </w:rPr>
        <w:t>.</w:t>
      </w:r>
      <w:r>
        <w:rPr>
          <w:sz w:val="22"/>
          <w:szCs w:val="22"/>
        </w:rPr>
        <w:t>, 2.4</w:t>
      </w:r>
      <w:r w:rsidR="004779DE">
        <w:rPr>
          <w:sz w:val="22"/>
          <w:szCs w:val="22"/>
        </w:rPr>
        <w:t>.</w:t>
      </w:r>
      <w:r w:rsidR="00956AA2">
        <w:rPr>
          <w:sz w:val="22"/>
          <w:szCs w:val="22"/>
        </w:rPr>
        <w:t xml:space="preserve"> a </w:t>
      </w:r>
      <w:r w:rsidR="006C3E50">
        <w:rPr>
          <w:sz w:val="22"/>
          <w:szCs w:val="22"/>
        </w:rPr>
        <w:t>2.6.</w:t>
      </w:r>
      <w:r>
        <w:rPr>
          <w:sz w:val="22"/>
          <w:szCs w:val="22"/>
        </w:rPr>
        <w:t>Dohody</w:t>
      </w:r>
      <w:r w:rsidRPr="00BD5068">
        <w:rPr>
          <w:sz w:val="22"/>
          <w:szCs w:val="22"/>
        </w:rPr>
        <w:t> </w:t>
      </w:r>
      <w:r>
        <w:rPr>
          <w:sz w:val="22"/>
          <w:szCs w:val="22"/>
        </w:rPr>
        <w:t>se jedná o</w:t>
      </w:r>
      <w:r w:rsidR="00C23BFF">
        <w:rPr>
          <w:sz w:val="22"/>
          <w:szCs w:val="22"/>
        </w:rPr>
        <w:t> </w:t>
      </w:r>
      <w:r w:rsidRPr="00BD5068">
        <w:rPr>
          <w:sz w:val="22"/>
          <w:szCs w:val="22"/>
        </w:rPr>
        <w:t xml:space="preserve">porušení rozpočtové kázně podle </w:t>
      </w:r>
      <w:r w:rsidR="00BF50AB">
        <w:rPr>
          <w:sz w:val="22"/>
          <w:szCs w:val="22"/>
        </w:rPr>
        <w:t>zákona o</w:t>
      </w:r>
      <w:r w:rsidR="00C23BFF">
        <w:rPr>
          <w:sz w:val="22"/>
          <w:szCs w:val="22"/>
        </w:rPr>
        <w:t> </w:t>
      </w:r>
      <w:r w:rsidRPr="00BD5068">
        <w:rPr>
          <w:sz w:val="22"/>
          <w:szCs w:val="22"/>
        </w:rPr>
        <w:t>rozpočtových pravid</w:t>
      </w:r>
      <w:r w:rsidR="00BF50AB">
        <w:rPr>
          <w:sz w:val="22"/>
          <w:szCs w:val="22"/>
        </w:rPr>
        <w:t>lech</w:t>
      </w:r>
      <w:r w:rsidRPr="00BD5068">
        <w:rPr>
          <w:sz w:val="22"/>
          <w:szCs w:val="22"/>
        </w:rPr>
        <w:t xml:space="preserve"> s</w:t>
      </w:r>
      <w:r w:rsidR="00C23BFF">
        <w:rPr>
          <w:sz w:val="22"/>
          <w:szCs w:val="22"/>
        </w:rPr>
        <w:t> </w:t>
      </w:r>
      <w:r w:rsidRPr="00BD5068">
        <w:rPr>
          <w:sz w:val="22"/>
          <w:szCs w:val="22"/>
        </w:rPr>
        <w:t xml:space="preserve">tím, že odvod za porušení rozpočtové kázně se uloží ve výši </w:t>
      </w:r>
      <w:r w:rsidR="009A71EE">
        <w:rPr>
          <w:sz w:val="22"/>
          <w:szCs w:val="22"/>
        </w:rPr>
        <w:t>celkové hodnoty</w:t>
      </w:r>
      <w:r w:rsidR="009A71EE" w:rsidRPr="00BD5068">
        <w:rPr>
          <w:sz w:val="22"/>
          <w:szCs w:val="22"/>
        </w:rPr>
        <w:t xml:space="preserve"> </w:t>
      </w:r>
      <w:r w:rsidR="00AC40EF">
        <w:rPr>
          <w:sz w:val="22"/>
          <w:szCs w:val="22"/>
        </w:rPr>
        <w:t>H</w:t>
      </w:r>
      <w:r w:rsidRPr="00BD5068">
        <w:rPr>
          <w:sz w:val="22"/>
          <w:szCs w:val="22"/>
        </w:rPr>
        <w:t>motné podpory.</w:t>
      </w:r>
    </w:p>
    <w:p w14:paraId="1545DD94" w14:textId="7CB3322D" w:rsidR="003E0804" w:rsidRDefault="0018365E" w:rsidP="003E0804">
      <w:pPr>
        <w:pStyle w:val="Boddohody"/>
        <w:numPr>
          <w:ilvl w:val="1"/>
          <w:numId w:val="2"/>
        </w:numPr>
        <w:ind w:left="709" w:hanging="709"/>
        <w:rPr>
          <w:sz w:val="22"/>
          <w:szCs w:val="22"/>
        </w:rPr>
      </w:pPr>
      <w:r>
        <w:rPr>
          <w:sz w:val="22"/>
          <w:szCs w:val="22"/>
        </w:rPr>
        <w:t>Při n</w:t>
      </w:r>
      <w:r w:rsidR="00FE5C25">
        <w:rPr>
          <w:sz w:val="22"/>
          <w:szCs w:val="22"/>
        </w:rPr>
        <w:t>esplnění</w:t>
      </w:r>
      <w:r>
        <w:rPr>
          <w:sz w:val="22"/>
          <w:szCs w:val="22"/>
        </w:rPr>
        <w:t xml:space="preserve"> povinnosti </w:t>
      </w:r>
      <w:r w:rsidR="000D1CCB">
        <w:rPr>
          <w:sz w:val="22"/>
          <w:szCs w:val="22"/>
        </w:rPr>
        <w:t>zachovat dlouhodobý hmotný a</w:t>
      </w:r>
      <w:r w:rsidR="00C23BFF">
        <w:rPr>
          <w:sz w:val="22"/>
          <w:szCs w:val="22"/>
        </w:rPr>
        <w:t> </w:t>
      </w:r>
      <w:r w:rsidR="000D1CCB">
        <w:rPr>
          <w:sz w:val="22"/>
          <w:szCs w:val="22"/>
        </w:rPr>
        <w:t>nehmotný majetek, na který byla poskytnuta Hmotná podpora podle</w:t>
      </w:r>
      <w:r w:rsidR="00E837D7">
        <w:rPr>
          <w:sz w:val="22"/>
          <w:szCs w:val="22"/>
        </w:rPr>
        <w:t> bodu 2.</w:t>
      </w:r>
      <w:r w:rsidR="009A71EE">
        <w:rPr>
          <w:sz w:val="22"/>
          <w:szCs w:val="22"/>
        </w:rPr>
        <w:t>5</w:t>
      </w:r>
      <w:r w:rsidR="00FE5C25">
        <w:rPr>
          <w:sz w:val="22"/>
          <w:szCs w:val="22"/>
        </w:rPr>
        <w:t>.</w:t>
      </w:r>
      <w:r>
        <w:rPr>
          <w:sz w:val="22"/>
          <w:szCs w:val="22"/>
        </w:rPr>
        <w:t xml:space="preserve"> Dohody</w:t>
      </w:r>
      <w:r w:rsidR="009A71EE">
        <w:rPr>
          <w:sz w:val="22"/>
          <w:szCs w:val="22"/>
        </w:rPr>
        <w:t>, aniž by došlo k</w:t>
      </w:r>
      <w:r w:rsidR="00C23BFF">
        <w:rPr>
          <w:sz w:val="22"/>
          <w:szCs w:val="22"/>
        </w:rPr>
        <w:t> </w:t>
      </w:r>
      <w:r w:rsidR="009A71EE">
        <w:rPr>
          <w:sz w:val="22"/>
          <w:szCs w:val="22"/>
        </w:rPr>
        <w:t>porušení povinnosti podle bodu 2.6</w:t>
      </w:r>
      <w:r w:rsidR="001B386A">
        <w:rPr>
          <w:sz w:val="22"/>
          <w:szCs w:val="22"/>
        </w:rPr>
        <w:t>.</w:t>
      </w:r>
      <w:r w:rsidR="009A71EE">
        <w:rPr>
          <w:sz w:val="22"/>
          <w:szCs w:val="22"/>
        </w:rPr>
        <w:t xml:space="preserve"> Dohody,</w:t>
      </w:r>
      <w:r w:rsidR="00FE5C25">
        <w:rPr>
          <w:sz w:val="22"/>
          <w:szCs w:val="22"/>
        </w:rPr>
        <w:t xml:space="preserve"> </w:t>
      </w:r>
      <w:r>
        <w:rPr>
          <w:sz w:val="22"/>
          <w:szCs w:val="22"/>
        </w:rPr>
        <w:t>je Společnost povinna</w:t>
      </w:r>
      <w:r w:rsidR="000D1CCB">
        <w:rPr>
          <w:sz w:val="22"/>
          <w:szCs w:val="22"/>
        </w:rPr>
        <w:t xml:space="preserve"> navrátit poměrnou část poskytnuté </w:t>
      </w:r>
      <w:r w:rsidR="00A367EB">
        <w:rPr>
          <w:sz w:val="22"/>
          <w:szCs w:val="22"/>
        </w:rPr>
        <w:t>Hmotné podpory</w:t>
      </w:r>
      <w:r w:rsidR="000D1CCB">
        <w:rPr>
          <w:sz w:val="22"/>
          <w:szCs w:val="22"/>
        </w:rPr>
        <w:t xml:space="preserve">, která odpovídá výši nezachovaného </w:t>
      </w:r>
      <w:r w:rsidR="00A367EB">
        <w:rPr>
          <w:sz w:val="22"/>
          <w:szCs w:val="22"/>
        </w:rPr>
        <w:t>dlouhodobého hmotného a</w:t>
      </w:r>
      <w:r w:rsidR="00C23BFF">
        <w:rPr>
          <w:sz w:val="22"/>
          <w:szCs w:val="22"/>
        </w:rPr>
        <w:t> </w:t>
      </w:r>
      <w:r w:rsidR="000D1CCB">
        <w:rPr>
          <w:sz w:val="22"/>
          <w:szCs w:val="22"/>
        </w:rPr>
        <w:t>nehmotného majetku, a</w:t>
      </w:r>
      <w:r w:rsidR="00C23BFF">
        <w:rPr>
          <w:sz w:val="22"/>
          <w:szCs w:val="22"/>
        </w:rPr>
        <w:t> </w:t>
      </w:r>
      <w:r w:rsidR="000D1CCB">
        <w:rPr>
          <w:sz w:val="22"/>
          <w:szCs w:val="22"/>
        </w:rPr>
        <w:t xml:space="preserve">to včetně příslušných </w:t>
      </w:r>
      <w:r w:rsidR="009A71EE">
        <w:rPr>
          <w:sz w:val="22"/>
          <w:szCs w:val="22"/>
        </w:rPr>
        <w:t xml:space="preserve">penále </w:t>
      </w:r>
      <w:r w:rsidR="000D1CCB">
        <w:rPr>
          <w:sz w:val="22"/>
          <w:szCs w:val="22"/>
        </w:rPr>
        <w:t>podle</w:t>
      </w:r>
      <w:r w:rsidR="00136E16">
        <w:rPr>
          <w:sz w:val="22"/>
          <w:szCs w:val="22"/>
        </w:rPr>
        <w:t xml:space="preserve"> zákona o</w:t>
      </w:r>
      <w:r w:rsidR="00C23BFF">
        <w:rPr>
          <w:sz w:val="22"/>
          <w:szCs w:val="22"/>
        </w:rPr>
        <w:t> </w:t>
      </w:r>
      <w:r w:rsidR="00136E16">
        <w:rPr>
          <w:sz w:val="22"/>
          <w:szCs w:val="22"/>
        </w:rPr>
        <w:t>rozpočtových pravidlech</w:t>
      </w:r>
      <w:r w:rsidR="00A367EB">
        <w:rPr>
          <w:sz w:val="22"/>
          <w:szCs w:val="22"/>
        </w:rPr>
        <w:t>.</w:t>
      </w:r>
    </w:p>
    <w:p w14:paraId="3F89AC43" w14:textId="77777777" w:rsidR="00320D53" w:rsidRPr="00320D53" w:rsidRDefault="00320D53" w:rsidP="00320D53"/>
    <w:p w14:paraId="6C143C5B" w14:textId="77F4B539" w:rsidR="00764D6D" w:rsidRDefault="005A4EC7" w:rsidP="00764D6D">
      <w:pPr>
        <w:pStyle w:val="Boddohody"/>
        <w:numPr>
          <w:ilvl w:val="1"/>
          <w:numId w:val="2"/>
        </w:numPr>
        <w:spacing w:before="0"/>
        <w:ind w:left="709" w:hanging="709"/>
        <w:rPr>
          <w:sz w:val="22"/>
          <w:szCs w:val="22"/>
        </w:rPr>
      </w:pPr>
      <w:r>
        <w:rPr>
          <w:sz w:val="22"/>
          <w:szCs w:val="22"/>
        </w:rPr>
        <w:t>Nepředložení z</w:t>
      </w:r>
      <w:r w:rsidR="00C713A5" w:rsidRPr="00C876A8">
        <w:rPr>
          <w:sz w:val="22"/>
          <w:szCs w:val="22"/>
        </w:rPr>
        <w:t>práv</w:t>
      </w:r>
      <w:r>
        <w:rPr>
          <w:sz w:val="22"/>
          <w:szCs w:val="22"/>
        </w:rPr>
        <w:t>y</w:t>
      </w:r>
      <w:r w:rsidR="00C713A5" w:rsidRPr="00C876A8">
        <w:rPr>
          <w:sz w:val="22"/>
          <w:szCs w:val="22"/>
        </w:rPr>
        <w:t xml:space="preserve"> o</w:t>
      </w:r>
      <w:r w:rsidR="00C23BFF">
        <w:rPr>
          <w:sz w:val="22"/>
          <w:szCs w:val="22"/>
        </w:rPr>
        <w:t> </w:t>
      </w:r>
      <w:r w:rsidR="00C713A5" w:rsidRPr="00C876A8">
        <w:rPr>
          <w:sz w:val="22"/>
          <w:szCs w:val="22"/>
        </w:rPr>
        <w:t>způsobilých nákladech v</w:t>
      </w:r>
      <w:r w:rsidR="00C23BFF">
        <w:rPr>
          <w:sz w:val="22"/>
          <w:szCs w:val="22"/>
        </w:rPr>
        <w:t> </w:t>
      </w:r>
      <w:r w:rsidR="00C713A5" w:rsidRPr="00C876A8">
        <w:rPr>
          <w:sz w:val="22"/>
          <w:szCs w:val="22"/>
        </w:rPr>
        <w:t>termín</w:t>
      </w:r>
      <w:r w:rsidR="006C3E50">
        <w:rPr>
          <w:sz w:val="22"/>
          <w:szCs w:val="22"/>
        </w:rPr>
        <w:t>u</w:t>
      </w:r>
      <w:r w:rsidR="00C713A5" w:rsidRPr="00C876A8">
        <w:rPr>
          <w:sz w:val="22"/>
          <w:szCs w:val="22"/>
        </w:rPr>
        <w:t xml:space="preserve"> a</w:t>
      </w:r>
      <w:r w:rsidR="00C23BFF">
        <w:rPr>
          <w:sz w:val="22"/>
          <w:szCs w:val="22"/>
        </w:rPr>
        <w:t> </w:t>
      </w:r>
      <w:r w:rsidR="00C713A5" w:rsidRPr="00C876A8">
        <w:rPr>
          <w:sz w:val="22"/>
          <w:szCs w:val="22"/>
        </w:rPr>
        <w:t xml:space="preserve">rozsahu podle bodu </w:t>
      </w:r>
      <w:r w:rsidR="00C713A5" w:rsidRPr="00832DCF">
        <w:rPr>
          <w:sz w:val="22"/>
          <w:szCs w:val="22"/>
        </w:rPr>
        <w:t>2.</w:t>
      </w:r>
      <w:r w:rsidR="00832DCF" w:rsidRPr="00832DCF">
        <w:rPr>
          <w:sz w:val="22"/>
          <w:szCs w:val="22"/>
        </w:rPr>
        <w:t>7</w:t>
      </w:r>
      <w:r w:rsidR="007B62D0" w:rsidRPr="00832DCF">
        <w:rPr>
          <w:sz w:val="22"/>
          <w:szCs w:val="22"/>
        </w:rPr>
        <w:t>.</w:t>
      </w:r>
      <w:r w:rsidR="00C713A5" w:rsidRPr="00C876A8">
        <w:rPr>
          <w:sz w:val="22"/>
          <w:szCs w:val="22"/>
        </w:rPr>
        <w:t xml:space="preserve"> Dohody se za porušení rozpočtové kázně</w:t>
      </w:r>
      <w:r w:rsidR="00BF50AB">
        <w:rPr>
          <w:sz w:val="22"/>
          <w:szCs w:val="22"/>
        </w:rPr>
        <w:t xml:space="preserve"> podle zákona o</w:t>
      </w:r>
      <w:r w:rsidR="00C23BFF">
        <w:rPr>
          <w:sz w:val="22"/>
          <w:szCs w:val="22"/>
        </w:rPr>
        <w:t> </w:t>
      </w:r>
      <w:r w:rsidR="00BF50AB">
        <w:rPr>
          <w:sz w:val="22"/>
          <w:szCs w:val="22"/>
        </w:rPr>
        <w:t>rozpočtových pravidlech</w:t>
      </w:r>
      <w:r w:rsidR="00C713A5" w:rsidRPr="00C876A8">
        <w:rPr>
          <w:sz w:val="22"/>
          <w:szCs w:val="22"/>
        </w:rPr>
        <w:t xml:space="preserve"> nepovažuje.</w:t>
      </w:r>
    </w:p>
    <w:p w14:paraId="50A06553" w14:textId="77777777" w:rsidR="002A5ED2" w:rsidRPr="002A5ED2" w:rsidRDefault="002A5ED2" w:rsidP="002A5ED2"/>
    <w:p w14:paraId="0147C400" w14:textId="039D699F" w:rsidR="002A5ED2" w:rsidRPr="00862776" w:rsidRDefault="00862776" w:rsidP="00AC40EF">
      <w:pPr>
        <w:pStyle w:val="Zkladntextodsazen2"/>
        <w:tabs>
          <w:tab w:val="clear" w:pos="709"/>
        </w:tabs>
        <w:rPr>
          <w:rFonts w:cs="Arial"/>
          <w:sz w:val="22"/>
          <w:szCs w:val="22"/>
        </w:rPr>
      </w:pPr>
      <w:r w:rsidRPr="00AC40EF">
        <w:rPr>
          <w:rFonts w:cs="Arial"/>
          <w:sz w:val="22"/>
        </w:rPr>
        <w:t>5.</w:t>
      </w:r>
      <w:r w:rsidR="000D1CCB" w:rsidRPr="00AC40EF">
        <w:rPr>
          <w:rFonts w:cs="Arial"/>
          <w:sz w:val="22"/>
          <w:szCs w:val="22"/>
        </w:rPr>
        <w:t>5</w:t>
      </w:r>
      <w:r w:rsidRPr="00AC40EF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="002A5ED2" w:rsidRPr="002400C2">
        <w:rPr>
          <w:rFonts w:cs="Arial"/>
          <w:sz w:val="22"/>
          <w:szCs w:val="22"/>
        </w:rPr>
        <w:t xml:space="preserve">Pokud Společnost nepředloží </w:t>
      </w:r>
      <w:proofErr w:type="gramStart"/>
      <w:r w:rsidR="002A5ED2" w:rsidRPr="002400C2">
        <w:rPr>
          <w:rFonts w:cs="Arial"/>
          <w:sz w:val="22"/>
          <w:szCs w:val="22"/>
        </w:rPr>
        <w:t>Ministerstvu</w:t>
      </w:r>
      <w:proofErr w:type="gramEnd"/>
      <w:r w:rsidR="002A5ED2" w:rsidRPr="002400C2">
        <w:rPr>
          <w:rFonts w:cs="Arial"/>
          <w:sz w:val="22"/>
          <w:szCs w:val="22"/>
        </w:rPr>
        <w:t xml:space="preserve"> </w:t>
      </w:r>
      <w:r w:rsidR="002A5ED2">
        <w:rPr>
          <w:rFonts w:cs="Arial"/>
          <w:sz w:val="22"/>
          <w:szCs w:val="22"/>
        </w:rPr>
        <w:t>1.</w:t>
      </w:r>
      <w:r w:rsidR="002A5ED2" w:rsidRPr="0050135C">
        <w:rPr>
          <w:rFonts w:cs="Arial"/>
          <w:sz w:val="22"/>
          <w:szCs w:val="22"/>
        </w:rPr>
        <w:t xml:space="preserve"> </w:t>
      </w:r>
      <w:r w:rsidR="002A5ED2">
        <w:rPr>
          <w:rFonts w:cs="Arial"/>
          <w:sz w:val="22"/>
          <w:szCs w:val="22"/>
        </w:rPr>
        <w:t>z</w:t>
      </w:r>
      <w:r w:rsidR="002A5ED2" w:rsidRPr="0050135C">
        <w:rPr>
          <w:rFonts w:cs="Arial"/>
          <w:sz w:val="22"/>
          <w:szCs w:val="22"/>
        </w:rPr>
        <w:t>právu o</w:t>
      </w:r>
      <w:r w:rsidR="00C23BFF">
        <w:rPr>
          <w:rFonts w:cs="Arial"/>
          <w:sz w:val="22"/>
          <w:szCs w:val="22"/>
        </w:rPr>
        <w:t> </w:t>
      </w:r>
      <w:r w:rsidR="002A5ED2" w:rsidRPr="0050135C">
        <w:rPr>
          <w:rFonts w:cs="Arial"/>
          <w:sz w:val="22"/>
          <w:szCs w:val="22"/>
        </w:rPr>
        <w:t>způsobilých nákladech v</w:t>
      </w:r>
      <w:r w:rsidR="00C23BFF">
        <w:rPr>
          <w:rFonts w:cs="Arial"/>
          <w:sz w:val="22"/>
          <w:szCs w:val="22"/>
        </w:rPr>
        <w:t> </w:t>
      </w:r>
      <w:r w:rsidR="002A5ED2" w:rsidRPr="0050135C">
        <w:rPr>
          <w:rFonts w:cs="Arial"/>
          <w:sz w:val="22"/>
          <w:szCs w:val="22"/>
        </w:rPr>
        <w:t>rozsahu podle bo</w:t>
      </w:r>
      <w:r w:rsidR="002A5ED2" w:rsidRPr="002C6283">
        <w:rPr>
          <w:rFonts w:cs="Arial"/>
          <w:sz w:val="22"/>
          <w:szCs w:val="22"/>
        </w:rPr>
        <w:t xml:space="preserve">du </w:t>
      </w:r>
      <w:r w:rsidR="002A5ED2" w:rsidRPr="00956AA2">
        <w:rPr>
          <w:rFonts w:cs="Arial"/>
          <w:sz w:val="22"/>
          <w:szCs w:val="22"/>
        </w:rPr>
        <w:t>2.</w:t>
      </w:r>
      <w:r w:rsidR="00956AA2" w:rsidRPr="00956AA2">
        <w:rPr>
          <w:rFonts w:cs="Arial"/>
          <w:sz w:val="22"/>
          <w:szCs w:val="22"/>
        </w:rPr>
        <w:t>7</w:t>
      </w:r>
      <w:r w:rsidR="007B62D0" w:rsidRPr="00956AA2">
        <w:rPr>
          <w:rFonts w:cs="Arial"/>
          <w:sz w:val="22"/>
          <w:szCs w:val="22"/>
        </w:rPr>
        <w:t>.</w:t>
      </w:r>
      <w:r w:rsidR="002A5ED2" w:rsidRPr="002C6283">
        <w:rPr>
          <w:rFonts w:cs="Arial"/>
          <w:sz w:val="22"/>
          <w:szCs w:val="22"/>
        </w:rPr>
        <w:t xml:space="preserve"> Doho</w:t>
      </w:r>
      <w:r w:rsidR="002A5ED2">
        <w:rPr>
          <w:rFonts w:cs="Arial"/>
          <w:sz w:val="22"/>
          <w:szCs w:val="22"/>
        </w:rPr>
        <w:t>dy</w:t>
      </w:r>
      <w:r w:rsidR="002A5ED2" w:rsidRPr="0050135C">
        <w:rPr>
          <w:rFonts w:cs="Arial"/>
          <w:sz w:val="22"/>
          <w:szCs w:val="22"/>
        </w:rPr>
        <w:t xml:space="preserve"> ani v</w:t>
      </w:r>
      <w:r w:rsidR="00C23BFF">
        <w:rPr>
          <w:rFonts w:cs="Arial"/>
          <w:sz w:val="22"/>
          <w:szCs w:val="22"/>
        </w:rPr>
        <w:t> </w:t>
      </w:r>
      <w:r w:rsidR="002A5ED2" w:rsidRPr="0050135C">
        <w:rPr>
          <w:rFonts w:cs="Arial"/>
          <w:sz w:val="22"/>
          <w:szCs w:val="22"/>
        </w:rPr>
        <w:t xml:space="preserve">náhradní lhůtě podle bodu </w:t>
      </w:r>
      <w:r w:rsidR="002A5ED2">
        <w:rPr>
          <w:rFonts w:cs="Arial"/>
          <w:sz w:val="22"/>
          <w:szCs w:val="22"/>
        </w:rPr>
        <w:t>3.3</w:t>
      </w:r>
      <w:r w:rsidR="002A5ED2" w:rsidRPr="0050135C">
        <w:rPr>
          <w:rFonts w:cs="Arial"/>
          <w:sz w:val="22"/>
          <w:szCs w:val="22"/>
        </w:rPr>
        <w:t xml:space="preserve"> </w:t>
      </w:r>
      <w:r w:rsidR="002A5ED2">
        <w:rPr>
          <w:rFonts w:cs="Arial"/>
          <w:sz w:val="22"/>
          <w:szCs w:val="22"/>
        </w:rPr>
        <w:t>Dohody</w:t>
      </w:r>
      <w:r w:rsidR="002A5ED2" w:rsidRPr="0050135C">
        <w:rPr>
          <w:rFonts w:cs="Arial"/>
          <w:sz w:val="22"/>
          <w:szCs w:val="22"/>
        </w:rPr>
        <w:t xml:space="preserve">, zaniká Společnosti nárok na poskytnutí </w:t>
      </w:r>
      <w:r w:rsidR="00980C1A">
        <w:rPr>
          <w:rFonts w:cs="Arial"/>
          <w:sz w:val="22"/>
          <w:szCs w:val="22"/>
        </w:rPr>
        <w:t>H</w:t>
      </w:r>
      <w:r w:rsidR="002A5ED2" w:rsidRPr="0050135C">
        <w:rPr>
          <w:rFonts w:cs="Arial"/>
          <w:sz w:val="22"/>
          <w:szCs w:val="22"/>
        </w:rPr>
        <w:t xml:space="preserve">motné podpory </w:t>
      </w:r>
      <w:r w:rsidR="00FE61CC">
        <w:rPr>
          <w:rFonts w:cs="Arial"/>
          <w:sz w:val="22"/>
          <w:szCs w:val="22"/>
        </w:rPr>
        <w:t>v</w:t>
      </w:r>
      <w:r w:rsidR="00C23BFF">
        <w:rPr>
          <w:rFonts w:cs="Arial"/>
          <w:sz w:val="22"/>
          <w:szCs w:val="22"/>
        </w:rPr>
        <w:t> </w:t>
      </w:r>
      <w:r w:rsidR="0090671E">
        <w:rPr>
          <w:rFonts w:cs="Arial"/>
          <w:sz w:val="22"/>
          <w:szCs w:val="22"/>
        </w:rPr>
        <w:t xml:space="preserve">kalendářním </w:t>
      </w:r>
      <w:r w:rsidR="00FE61CC">
        <w:rPr>
          <w:rFonts w:cs="Arial"/>
          <w:sz w:val="22"/>
          <w:szCs w:val="22"/>
        </w:rPr>
        <w:t xml:space="preserve">roce </w:t>
      </w:r>
      <w:r w:rsidR="00CA32B2">
        <w:rPr>
          <w:rFonts w:cs="Arial"/>
          <w:sz w:val="22"/>
          <w:szCs w:val="22"/>
        </w:rPr>
        <w:t>202</w:t>
      </w:r>
      <w:r w:rsidR="003643E9">
        <w:rPr>
          <w:rFonts w:cs="Arial"/>
          <w:sz w:val="22"/>
          <w:szCs w:val="22"/>
        </w:rPr>
        <w:t>5</w:t>
      </w:r>
      <w:r w:rsidR="00FE61CC">
        <w:rPr>
          <w:rFonts w:cs="Arial"/>
          <w:sz w:val="22"/>
          <w:szCs w:val="22"/>
        </w:rPr>
        <w:t xml:space="preserve"> </w:t>
      </w:r>
      <w:r w:rsidR="009C79DC">
        <w:rPr>
          <w:rFonts w:cs="Arial"/>
          <w:sz w:val="22"/>
          <w:szCs w:val="22"/>
        </w:rPr>
        <w:t>a</w:t>
      </w:r>
      <w:r w:rsidR="00C23BFF">
        <w:rPr>
          <w:rFonts w:cs="Arial"/>
          <w:sz w:val="22"/>
          <w:szCs w:val="22"/>
        </w:rPr>
        <w:t> </w:t>
      </w:r>
      <w:r w:rsidR="009C79DC">
        <w:rPr>
          <w:rFonts w:cs="Arial"/>
          <w:sz w:val="22"/>
          <w:szCs w:val="22"/>
        </w:rPr>
        <w:t xml:space="preserve">o tuto část </w:t>
      </w:r>
      <w:r w:rsidR="00980C1A">
        <w:rPr>
          <w:rFonts w:cs="Arial"/>
          <w:sz w:val="22"/>
          <w:szCs w:val="22"/>
        </w:rPr>
        <w:t>H</w:t>
      </w:r>
      <w:r w:rsidR="009C79DC">
        <w:rPr>
          <w:rFonts w:cs="Arial"/>
          <w:sz w:val="22"/>
          <w:szCs w:val="22"/>
        </w:rPr>
        <w:t xml:space="preserve">motné podpory může požádat </w:t>
      </w:r>
      <w:r w:rsidR="00CA22CA">
        <w:rPr>
          <w:rFonts w:cs="Arial"/>
          <w:sz w:val="22"/>
          <w:szCs w:val="22"/>
        </w:rPr>
        <w:t>prostřednictvím uzavření dalšího dodatku v</w:t>
      </w:r>
      <w:r w:rsidR="00C23BFF">
        <w:rPr>
          <w:rFonts w:cs="Arial"/>
          <w:sz w:val="22"/>
          <w:szCs w:val="22"/>
        </w:rPr>
        <w:t> </w:t>
      </w:r>
      <w:r w:rsidR="00CA22CA">
        <w:rPr>
          <w:rFonts w:cs="Arial"/>
          <w:sz w:val="22"/>
          <w:szCs w:val="22"/>
        </w:rPr>
        <w:t>následujícím roce</w:t>
      </w:r>
      <w:r w:rsidR="009C79DC">
        <w:rPr>
          <w:rFonts w:cs="Arial"/>
          <w:sz w:val="22"/>
          <w:szCs w:val="22"/>
        </w:rPr>
        <w:t>.</w:t>
      </w:r>
    </w:p>
    <w:p w14:paraId="5ECBB1F6" w14:textId="184B0E9D" w:rsidR="00736379" w:rsidRPr="00736379" w:rsidRDefault="00736379" w:rsidP="00FE5970">
      <w:pPr>
        <w:pStyle w:val="Boddohody"/>
        <w:keepLines w:val="0"/>
        <w:numPr>
          <w:ilvl w:val="0"/>
          <w:numId w:val="0"/>
        </w:numPr>
        <w:spacing w:before="0"/>
      </w:pPr>
    </w:p>
    <w:p w14:paraId="073A8314" w14:textId="600201E5" w:rsidR="00902C0D" w:rsidRPr="000D1CCB" w:rsidRDefault="00176CBE" w:rsidP="000D1CCB">
      <w:pPr>
        <w:pStyle w:val="Odstavecseseznamem"/>
        <w:numPr>
          <w:ilvl w:val="1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0D1CCB">
        <w:rPr>
          <w:rFonts w:ascii="Arial" w:hAnsi="Arial" w:cs="Arial"/>
          <w:sz w:val="22"/>
          <w:szCs w:val="22"/>
        </w:rPr>
        <w:t xml:space="preserve">V případě, že na základě kontrol provedených </w:t>
      </w:r>
      <w:r w:rsidR="00C146F8" w:rsidRPr="000D1CCB">
        <w:rPr>
          <w:rFonts w:ascii="Arial" w:hAnsi="Arial" w:cs="Arial"/>
          <w:sz w:val="22"/>
          <w:szCs w:val="22"/>
        </w:rPr>
        <w:t>správními</w:t>
      </w:r>
      <w:r w:rsidRPr="000D1CCB">
        <w:rPr>
          <w:rFonts w:ascii="Arial" w:hAnsi="Arial" w:cs="Arial"/>
          <w:sz w:val="22"/>
          <w:szCs w:val="22"/>
        </w:rPr>
        <w:t xml:space="preserve"> orgány dojde ke snížení </w:t>
      </w:r>
      <w:r w:rsidR="008C0E88" w:rsidRPr="000D1CCB">
        <w:rPr>
          <w:rFonts w:ascii="Arial" w:hAnsi="Arial" w:cs="Arial"/>
          <w:sz w:val="22"/>
          <w:szCs w:val="22"/>
        </w:rPr>
        <w:t xml:space="preserve">výše způsobilých nákladů, </w:t>
      </w:r>
      <w:r w:rsidR="008B4366" w:rsidRPr="000D1CCB">
        <w:rPr>
          <w:rFonts w:ascii="Arial" w:hAnsi="Arial" w:cs="Arial"/>
          <w:sz w:val="22"/>
          <w:szCs w:val="22"/>
        </w:rPr>
        <w:t>na které byla vyplacena H</w:t>
      </w:r>
      <w:r w:rsidR="008C0E88" w:rsidRPr="000D1CCB">
        <w:rPr>
          <w:rFonts w:ascii="Arial" w:hAnsi="Arial" w:cs="Arial"/>
          <w:sz w:val="22"/>
          <w:szCs w:val="22"/>
        </w:rPr>
        <w:t>motná podpora, jedná se o</w:t>
      </w:r>
      <w:r w:rsidR="00C23BFF">
        <w:rPr>
          <w:rFonts w:ascii="Arial" w:hAnsi="Arial" w:cs="Arial"/>
          <w:sz w:val="22"/>
          <w:szCs w:val="22"/>
        </w:rPr>
        <w:t> </w:t>
      </w:r>
      <w:r w:rsidRPr="000D1CCB">
        <w:rPr>
          <w:rFonts w:ascii="Arial" w:hAnsi="Arial" w:cs="Arial"/>
          <w:sz w:val="22"/>
          <w:szCs w:val="22"/>
        </w:rPr>
        <w:t>porušení rozpočtové kázně podle § 44 od</w:t>
      </w:r>
      <w:r w:rsidR="00CF34E2" w:rsidRPr="000D1CCB">
        <w:rPr>
          <w:rFonts w:ascii="Arial" w:hAnsi="Arial" w:cs="Arial"/>
          <w:sz w:val="22"/>
          <w:szCs w:val="22"/>
        </w:rPr>
        <w:t>st. 1 písm. b) Z</w:t>
      </w:r>
      <w:r w:rsidRPr="000D1CCB">
        <w:rPr>
          <w:rFonts w:ascii="Arial" w:hAnsi="Arial" w:cs="Arial"/>
          <w:sz w:val="22"/>
          <w:szCs w:val="22"/>
        </w:rPr>
        <w:t>ákona o</w:t>
      </w:r>
      <w:r w:rsidR="00C23BFF">
        <w:rPr>
          <w:rFonts w:ascii="Arial" w:hAnsi="Arial" w:cs="Arial"/>
          <w:sz w:val="22"/>
          <w:szCs w:val="22"/>
        </w:rPr>
        <w:t> </w:t>
      </w:r>
      <w:r w:rsidRPr="000D1CCB">
        <w:rPr>
          <w:rFonts w:ascii="Arial" w:hAnsi="Arial" w:cs="Arial"/>
          <w:sz w:val="22"/>
          <w:szCs w:val="22"/>
        </w:rPr>
        <w:t>rozpočtových pravidlech a</w:t>
      </w:r>
      <w:r w:rsidR="00C23BFF">
        <w:rPr>
          <w:rFonts w:ascii="Arial" w:hAnsi="Arial" w:cs="Arial"/>
          <w:sz w:val="22"/>
          <w:szCs w:val="22"/>
        </w:rPr>
        <w:t> </w:t>
      </w:r>
      <w:r w:rsidRPr="000D1CCB">
        <w:rPr>
          <w:rFonts w:ascii="Arial" w:hAnsi="Arial" w:cs="Arial"/>
          <w:sz w:val="22"/>
          <w:szCs w:val="22"/>
        </w:rPr>
        <w:t>Společnost je pov</w:t>
      </w:r>
      <w:r w:rsidR="00CF34E2" w:rsidRPr="000D1CCB">
        <w:rPr>
          <w:rFonts w:ascii="Arial" w:hAnsi="Arial" w:cs="Arial"/>
          <w:sz w:val="22"/>
          <w:szCs w:val="22"/>
        </w:rPr>
        <w:t xml:space="preserve">inna vrátit část </w:t>
      </w:r>
      <w:r w:rsidR="008C0E88" w:rsidRPr="000D1CCB">
        <w:rPr>
          <w:rFonts w:ascii="Arial" w:hAnsi="Arial" w:cs="Arial"/>
          <w:sz w:val="22"/>
          <w:szCs w:val="22"/>
        </w:rPr>
        <w:t>neoprávněně</w:t>
      </w:r>
      <w:r w:rsidR="00CF34E2" w:rsidRPr="000D1CCB">
        <w:rPr>
          <w:rFonts w:ascii="Arial" w:hAnsi="Arial" w:cs="Arial"/>
          <w:sz w:val="22"/>
          <w:szCs w:val="22"/>
        </w:rPr>
        <w:t xml:space="preserve"> čerpané H</w:t>
      </w:r>
      <w:r w:rsidRPr="000D1CCB">
        <w:rPr>
          <w:rFonts w:ascii="Arial" w:hAnsi="Arial" w:cs="Arial"/>
          <w:sz w:val="22"/>
          <w:szCs w:val="22"/>
        </w:rPr>
        <w:t>motné podp</w:t>
      </w:r>
      <w:r w:rsidR="00C146F8" w:rsidRPr="000D1CCB">
        <w:rPr>
          <w:rFonts w:ascii="Arial" w:hAnsi="Arial" w:cs="Arial"/>
          <w:sz w:val="22"/>
          <w:szCs w:val="22"/>
        </w:rPr>
        <w:t xml:space="preserve">ory </w:t>
      </w:r>
      <w:r w:rsidR="00CF34E2" w:rsidRPr="000D1CCB">
        <w:rPr>
          <w:rFonts w:ascii="Arial" w:hAnsi="Arial" w:cs="Arial"/>
          <w:sz w:val="22"/>
          <w:szCs w:val="22"/>
        </w:rPr>
        <w:t xml:space="preserve">podle § 44a odst. 4 písm. </w:t>
      </w:r>
      <w:r w:rsidR="00A61B78">
        <w:rPr>
          <w:rFonts w:ascii="Arial" w:hAnsi="Arial" w:cs="Arial"/>
          <w:sz w:val="22"/>
          <w:szCs w:val="22"/>
        </w:rPr>
        <w:t>c</w:t>
      </w:r>
      <w:r w:rsidR="00CF34E2" w:rsidRPr="000D1CCB">
        <w:rPr>
          <w:rFonts w:ascii="Arial" w:hAnsi="Arial" w:cs="Arial"/>
          <w:sz w:val="22"/>
          <w:szCs w:val="22"/>
        </w:rPr>
        <w:t>) Z</w:t>
      </w:r>
      <w:r w:rsidRPr="000D1CCB">
        <w:rPr>
          <w:rFonts w:ascii="Arial" w:hAnsi="Arial" w:cs="Arial"/>
          <w:sz w:val="22"/>
          <w:szCs w:val="22"/>
        </w:rPr>
        <w:t>ákona o</w:t>
      </w:r>
      <w:r w:rsidR="00C23BFF">
        <w:rPr>
          <w:rFonts w:ascii="Arial" w:hAnsi="Arial" w:cs="Arial"/>
          <w:sz w:val="22"/>
          <w:szCs w:val="22"/>
        </w:rPr>
        <w:t> </w:t>
      </w:r>
      <w:r w:rsidRPr="000D1CCB">
        <w:rPr>
          <w:rFonts w:ascii="Arial" w:hAnsi="Arial" w:cs="Arial"/>
          <w:sz w:val="22"/>
          <w:szCs w:val="22"/>
        </w:rPr>
        <w:t>rozpočtových pravidlech.</w:t>
      </w:r>
    </w:p>
    <w:p w14:paraId="37BEA85D" w14:textId="77777777" w:rsidR="00893E11" w:rsidRPr="00AD5977" w:rsidRDefault="00893E11" w:rsidP="00902C0D">
      <w:pPr>
        <w:rPr>
          <w:rFonts w:ascii="Arial" w:hAnsi="Arial" w:cs="Arial"/>
          <w:sz w:val="22"/>
          <w:szCs w:val="22"/>
        </w:rPr>
      </w:pPr>
    </w:p>
    <w:p w14:paraId="58993115" w14:textId="0FE57115" w:rsidR="00893E11" w:rsidRDefault="00ED4EF3" w:rsidP="003E0804">
      <w:pPr>
        <w:pStyle w:val="Odstavecseseznamem"/>
        <w:numPr>
          <w:ilvl w:val="1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3E0804">
        <w:rPr>
          <w:rFonts w:ascii="Arial" w:hAnsi="Arial" w:cs="Arial"/>
          <w:sz w:val="22"/>
          <w:szCs w:val="22"/>
        </w:rPr>
        <w:t>Nebude-</w:t>
      </w:r>
      <w:r w:rsidR="00893E11" w:rsidRPr="003E0804">
        <w:rPr>
          <w:rFonts w:ascii="Arial" w:hAnsi="Arial" w:cs="Arial"/>
          <w:sz w:val="22"/>
          <w:szCs w:val="22"/>
        </w:rPr>
        <w:t xml:space="preserve">li </w:t>
      </w:r>
      <w:r w:rsidRPr="003E0804">
        <w:rPr>
          <w:rFonts w:ascii="Arial" w:hAnsi="Arial" w:cs="Arial"/>
          <w:sz w:val="22"/>
          <w:szCs w:val="22"/>
        </w:rPr>
        <w:t>do</w:t>
      </w:r>
      <w:r w:rsidR="00893E11" w:rsidRPr="003E0804">
        <w:rPr>
          <w:rFonts w:ascii="Arial" w:hAnsi="Arial" w:cs="Arial"/>
          <w:sz w:val="22"/>
          <w:szCs w:val="22"/>
        </w:rPr>
        <w:t xml:space="preserve"> rozpočtu </w:t>
      </w:r>
      <w:proofErr w:type="gramStart"/>
      <w:r w:rsidRPr="003E0804">
        <w:rPr>
          <w:rFonts w:ascii="Arial" w:hAnsi="Arial" w:cs="Arial"/>
          <w:sz w:val="22"/>
          <w:szCs w:val="22"/>
        </w:rPr>
        <w:t>Ministerstva</w:t>
      </w:r>
      <w:proofErr w:type="gramEnd"/>
      <w:r w:rsidRPr="003E0804">
        <w:rPr>
          <w:rFonts w:ascii="Arial" w:hAnsi="Arial" w:cs="Arial"/>
          <w:sz w:val="22"/>
          <w:szCs w:val="22"/>
        </w:rPr>
        <w:t xml:space="preserve"> na příslušný kalendářní rok schválen dostat</w:t>
      </w:r>
      <w:r w:rsidR="00862776" w:rsidRPr="003E0804">
        <w:rPr>
          <w:rFonts w:ascii="Arial" w:hAnsi="Arial" w:cs="Arial"/>
          <w:sz w:val="22"/>
          <w:szCs w:val="22"/>
        </w:rPr>
        <w:t>e</w:t>
      </w:r>
      <w:r w:rsidRPr="003E0804">
        <w:rPr>
          <w:rFonts w:ascii="Arial" w:hAnsi="Arial" w:cs="Arial"/>
          <w:sz w:val="22"/>
          <w:szCs w:val="22"/>
        </w:rPr>
        <w:t>čný</w:t>
      </w:r>
      <w:r w:rsidR="00F85F9B" w:rsidRPr="003E0804">
        <w:rPr>
          <w:rFonts w:ascii="Arial" w:hAnsi="Arial" w:cs="Arial"/>
          <w:sz w:val="22"/>
          <w:szCs w:val="22"/>
        </w:rPr>
        <w:t xml:space="preserve"> objem prostředků na vyplacení H</w:t>
      </w:r>
      <w:r w:rsidRPr="003E0804">
        <w:rPr>
          <w:rFonts w:ascii="Arial" w:hAnsi="Arial" w:cs="Arial"/>
          <w:sz w:val="22"/>
          <w:szCs w:val="22"/>
        </w:rPr>
        <w:t>motné podpory podle bodu 3.1</w:t>
      </w:r>
      <w:r w:rsidR="007B62D0">
        <w:rPr>
          <w:rFonts w:ascii="Arial" w:hAnsi="Arial" w:cs="Arial"/>
          <w:sz w:val="22"/>
          <w:szCs w:val="22"/>
        </w:rPr>
        <w:t>.</w:t>
      </w:r>
      <w:r w:rsidRPr="003E0804">
        <w:rPr>
          <w:rFonts w:ascii="Arial" w:hAnsi="Arial" w:cs="Arial"/>
          <w:sz w:val="22"/>
          <w:szCs w:val="22"/>
        </w:rPr>
        <w:t>, i</w:t>
      </w:r>
      <w:r w:rsidR="00C23BFF">
        <w:rPr>
          <w:rFonts w:ascii="Arial" w:hAnsi="Arial" w:cs="Arial"/>
          <w:sz w:val="22"/>
          <w:szCs w:val="22"/>
        </w:rPr>
        <w:t> </w:t>
      </w:r>
      <w:r w:rsidRPr="003E0804">
        <w:rPr>
          <w:rFonts w:ascii="Arial" w:hAnsi="Arial" w:cs="Arial"/>
          <w:sz w:val="22"/>
          <w:szCs w:val="22"/>
        </w:rPr>
        <w:t>přestože Ministerstvo tyto finanční prostředky do rozpočtu na příslušný kalendářní rok nárokovalo, nejedná se o</w:t>
      </w:r>
      <w:r w:rsidR="00C23BFF">
        <w:rPr>
          <w:rFonts w:ascii="Arial" w:hAnsi="Arial" w:cs="Arial"/>
          <w:sz w:val="22"/>
          <w:szCs w:val="22"/>
        </w:rPr>
        <w:t> </w:t>
      </w:r>
      <w:r w:rsidR="00893E11" w:rsidRPr="003E0804">
        <w:rPr>
          <w:rFonts w:ascii="Arial" w:hAnsi="Arial" w:cs="Arial"/>
          <w:sz w:val="22"/>
          <w:szCs w:val="22"/>
        </w:rPr>
        <w:t xml:space="preserve">porušení povinnosti </w:t>
      </w:r>
      <w:r w:rsidRPr="003E0804">
        <w:rPr>
          <w:rFonts w:ascii="Arial" w:hAnsi="Arial" w:cs="Arial"/>
          <w:sz w:val="22"/>
          <w:szCs w:val="22"/>
        </w:rPr>
        <w:t>Ministerstva</w:t>
      </w:r>
      <w:r w:rsidR="00893E11" w:rsidRPr="003E0804">
        <w:rPr>
          <w:rFonts w:ascii="Arial" w:hAnsi="Arial" w:cs="Arial"/>
          <w:sz w:val="22"/>
          <w:szCs w:val="22"/>
        </w:rPr>
        <w:t>.</w:t>
      </w:r>
      <w:r w:rsidR="00035530" w:rsidRPr="003E0804">
        <w:rPr>
          <w:rFonts w:ascii="Arial" w:hAnsi="Arial" w:cs="Arial"/>
          <w:sz w:val="22"/>
          <w:szCs w:val="22"/>
        </w:rPr>
        <w:t xml:space="preserve"> Ministerstvo je povinno postupovat podle bodu 3.2</w:t>
      </w:r>
      <w:r w:rsidR="007B62D0">
        <w:rPr>
          <w:rFonts w:ascii="Arial" w:hAnsi="Arial" w:cs="Arial"/>
          <w:sz w:val="22"/>
          <w:szCs w:val="22"/>
        </w:rPr>
        <w:t>.</w:t>
      </w:r>
      <w:r w:rsidR="00035530" w:rsidRPr="003E0804">
        <w:rPr>
          <w:rFonts w:ascii="Arial" w:hAnsi="Arial" w:cs="Arial"/>
          <w:sz w:val="22"/>
          <w:szCs w:val="22"/>
        </w:rPr>
        <w:t xml:space="preserve"> Dohody.</w:t>
      </w:r>
      <w:r w:rsidR="00D942FD">
        <w:rPr>
          <w:rFonts w:ascii="Arial" w:hAnsi="Arial" w:cs="Arial"/>
          <w:sz w:val="22"/>
          <w:szCs w:val="22"/>
        </w:rPr>
        <w:t xml:space="preserve">   </w:t>
      </w:r>
    </w:p>
    <w:p w14:paraId="77CF54A9" w14:textId="77777777" w:rsidR="00D942FD" w:rsidRPr="00D942FD" w:rsidRDefault="00D942FD" w:rsidP="00D942FD">
      <w:pPr>
        <w:pStyle w:val="Odstavecseseznamem"/>
        <w:rPr>
          <w:rFonts w:ascii="Arial" w:hAnsi="Arial" w:cs="Arial"/>
          <w:sz w:val="22"/>
          <w:szCs w:val="22"/>
        </w:rPr>
      </w:pPr>
    </w:p>
    <w:p w14:paraId="702FE0C8" w14:textId="2FC4E31D" w:rsidR="00D942FD" w:rsidRDefault="00D942FD" w:rsidP="00D942FD">
      <w:pPr>
        <w:jc w:val="both"/>
        <w:rPr>
          <w:rFonts w:ascii="Arial" w:hAnsi="Arial" w:cs="Arial"/>
          <w:sz w:val="22"/>
          <w:szCs w:val="22"/>
        </w:rPr>
      </w:pPr>
    </w:p>
    <w:p w14:paraId="2F499D16" w14:textId="77777777" w:rsidR="00D942FD" w:rsidRPr="00D942FD" w:rsidRDefault="00D942FD" w:rsidP="00D942FD">
      <w:pPr>
        <w:jc w:val="both"/>
        <w:rPr>
          <w:rFonts w:ascii="Arial" w:hAnsi="Arial" w:cs="Arial"/>
          <w:sz w:val="22"/>
          <w:szCs w:val="22"/>
        </w:rPr>
      </w:pPr>
    </w:p>
    <w:p w14:paraId="3F29D491" w14:textId="77777777" w:rsidR="00664451" w:rsidRDefault="00664451" w:rsidP="00DD31E1">
      <w:pPr>
        <w:keepNext/>
        <w:keepLines/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Článek VI.</w:t>
      </w:r>
    </w:p>
    <w:p w14:paraId="42CC9FC8" w14:textId="77777777" w:rsidR="00664451" w:rsidRDefault="00664451" w:rsidP="00DD31E1">
      <w:pPr>
        <w:keepNext/>
        <w:keepLines/>
        <w:spacing w:before="120"/>
        <w:jc w:val="center"/>
        <w:rPr>
          <w:rFonts w:ascii="Arial" w:hAnsi="Arial" w:cs="Arial"/>
          <w:sz w:val="22"/>
          <w:szCs w:val="22"/>
          <w:u w:val="single"/>
        </w:rPr>
      </w:pPr>
      <w:r w:rsidRPr="00664451">
        <w:rPr>
          <w:rFonts w:ascii="Arial" w:hAnsi="Arial" w:cs="Arial"/>
          <w:sz w:val="22"/>
          <w:szCs w:val="22"/>
          <w:u w:val="single"/>
        </w:rPr>
        <w:t>Řešení sporů</w:t>
      </w:r>
    </w:p>
    <w:p w14:paraId="301E1461" w14:textId="77777777" w:rsidR="00664451" w:rsidRPr="00664451" w:rsidRDefault="00664451" w:rsidP="00664451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17100304" w14:textId="0278CC15" w:rsidR="00664451" w:rsidRDefault="00664451" w:rsidP="00226DAB">
      <w:pPr>
        <w:pStyle w:val="BodyTextIndent22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 vyvinout maximální úsilí k</w:t>
      </w:r>
      <w:r w:rsidR="00C23BF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odstranění vzájemných sporů vzniklých na základě Dohody nebo v</w:t>
      </w:r>
      <w:r w:rsidR="00C23BF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souvislosti s</w:t>
      </w:r>
      <w:r w:rsidR="00C23BF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ní, včetně sporů o</w:t>
      </w:r>
      <w:r w:rsidR="00C23BF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její výklad či platnost a</w:t>
      </w:r>
      <w:r w:rsidR="00C23BF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usilovat se o</w:t>
      </w:r>
      <w:r w:rsidR="00C23BF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smírné vyřešení těchto sporů nejprve prostřednictvím kontaktních osob nebo pověřených zástupců.</w:t>
      </w:r>
    </w:p>
    <w:p w14:paraId="5C4F0BCE" w14:textId="77777777" w:rsidR="009A3AAB" w:rsidRPr="00226DAB" w:rsidRDefault="009A3AAB" w:rsidP="009A3AAB">
      <w:pPr>
        <w:pStyle w:val="BodyTextIndent22"/>
        <w:ind w:left="720" w:firstLine="0"/>
        <w:rPr>
          <w:rFonts w:ascii="Arial" w:hAnsi="Arial" w:cs="Arial"/>
          <w:sz w:val="22"/>
          <w:szCs w:val="22"/>
        </w:rPr>
      </w:pPr>
    </w:p>
    <w:p w14:paraId="2073B452" w14:textId="1B691669" w:rsidR="00664451" w:rsidRDefault="00664451" w:rsidP="009A2CC7">
      <w:pPr>
        <w:pStyle w:val="BodyTextIndent22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664451">
        <w:rPr>
          <w:rFonts w:ascii="Arial" w:hAnsi="Arial" w:cs="Arial"/>
          <w:sz w:val="22"/>
          <w:szCs w:val="22"/>
        </w:rPr>
        <w:t>Nebude-li vyřešen smírně, bude každý spor vzniklý</w:t>
      </w:r>
      <w:r w:rsidR="004D13D8">
        <w:rPr>
          <w:rFonts w:ascii="Arial" w:hAnsi="Arial" w:cs="Arial"/>
          <w:sz w:val="22"/>
          <w:szCs w:val="22"/>
        </w:rPr>
        <w:t xml:space="preserve"> na základě Dohody rozhodován u</w:t>
      </w:r>
      <w:r w:rsidR="00C23BFF">
        <w:rPr>
          <w:rFonts w:ascii="Arial" w:hAnsi="Arial" w:cs="Arial"/>
          <w:sz w:val="22"/>
          <w:szCs w:val="22"/>
        </w:rPr>
        <w:t> </w:t>
      </w:r>
      <w:r w:rsidRPr="00664451">
        <w:rPr>
          <w:rFonts w:ascii="Arial" w:hAnsi="Arial" w:cs="Arial"/>
          <w:sz w:val="22"/>
          <w:szCs w:val="22"/>
        </w:rPr>
        <w:t>obecného soudu České republiky, který je místně příslušný pro Společnost, nestanoví-li zákon výlučnou místní příslušnost jiného soudu.</w:t>
      </w:r>
    </w:p>
    <w:p w14:paraId="7C93D3A5" w14:textId="77777777" w:rsidR="00664451" w:rsidRPr="00AD4FFC" w:rsidRDefault="00664451" w:rsidP="00664451">
      <w:pPr>
        <w:spacing w:before="240"/>
        <w:jc w:val="center"/>
        <w:rPr>
          <w:rFonts w:ascii="Arial" w:hAnsi="Arial" w:cs="Arial"/>
          <w:sz w:val="22"/>
          <w:szCs w:val="22"/>
        </w:rPr>
      </w:pPr>
      <w:r w:rsidRPr="00AD4FFC">
        <w:rPr>
          <w:rFonts w:ascii="Arial" w:hAnsi="Arial" w:cs="Arial"/>
          <w:sz w:val="22"/>
          <w:szCs w:val="22"/>
        </w:rPr>
        <w:t>Článek VI</w:t>
      </w:r>
      <w:r>
        <w:rPr>
          <w:rFonts w:ascii="Arial" w:hAnsi="Arial" w:cs="Arial"/>
          <w:sz w:val="22"/>
          <w:szCs w:val="22"/>
        </w:rPr>
        <w:t>I</w:t>
      </w:r>
      <w:r w:rsidRPr="00AD4FFC">
        <w:rPr>
          <w:rFonts w:ascii="Arial" w:hAnsi="Arial" w:cs="Arial"/>
          <w:sz w:val="22"/>
          <w:szCs w:val="22"/>
        </w:rPr>
        <w:t>.</w:t>
      </w:r>
    </w:p>
    <w:p w14:paraId="4E2B4C17" w14:textId="77777777" w:rsidR="00664451" w:rsidRDefault="00664451" w:rsidP="00664451">
      <w:pPr>
        <w:pStyle w:val="Nadpis2"/>
        <w:spacing w:before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Ukončení platnosti Dohody</w:t>
      </w:r>
    </w:p>
    <w:p w14:paraId="6E12DE9A" w14:textId="77777777" w:rsidR="00664451" w:rsidRPr="00831F0A" w:rsidRDefault="00664451" w:rsidP="00664451">
      <w:pPr>
        <w:jc w:val="both"/>
        <w:rPr>
          <w:rFonts w:ascii="Arial" w:hAnsi="Arial" w:cs="Arial"/>
          <w:sz w:val="22"/>
          <w:szCs w:val="22"/>
        </w:rPr>
      </w:pPr>
    </w:p>
    <w:p w14:paraId="64F2A863" w14:textId="77777777" w:rsidR="00664451" w:rsidRPr="005C1D55" w:rsidRDefault="00664451" w:rsidP="005C1D5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vanish/>
          <w:sz w:val="22"/>
          <w:szCs w:val="22"/>
        </w:rPr>
      </w:pPr>
    </w:p>
    <w:p w14:paraId="4C32D447" w14:textId="7BFB878E" w:rsidR="00664451" w:rsidRPr="00831F0A" w:rsidRDefault="00664451" w:rsidP="00490A93">
      <w:pPr>
        <w:pStyle w:val="BodyTextIndent22"/>
        <w:numPr>
          <w:ilvl w:val="1"/>
          <w:numId w:val="17"/>
        </w:numPr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Dohodu lze vypovědět pouze z</w:t>
      </w:r>
      <w:r w:rsidR="00C23BF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důvodů uvedených v</w:t>
      </w:r>
      <w:r w:rsidR="00C23BF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této Dohodě</w:t>
      </w:r>
      <w:r w:rsidRPr="00831F0A">
        <w:rPr>
          <w:rFonts w:ascii="Arial" w:hAnsi="Arial" w:cs="Arial"/>
          <w:sz w:val="22"/>
          <w:szCs w:val="22"/>
        </w:rPr>
        <w:t>.</w:t>
      </w:r>
    </w:p>
    <w:p w14:paraId="55067A5D" w14:textId="77777777" w:rsidR="00664451" w:rsidRPr="00831F0A" w:rsidRDefault="00664451" w:rsidP="00664451">
      <w:pPr>
        <w:pStyle w:val="Odstavecseseznamem"/>
        <w:ind w:left="390"/>
        <w:jc w:val="both"/>
        <w:rPr>
          <w:rFonts w:ascii="Arial" w:hAnsi="Arial" w:cs="Arial"/>
          <w:sz w:val="22"/>
          <w:szCs w:val="22"/>
        </w:rPr>
      </w:pPr>
    </w:p>
    <w:p w14:paraId="74912211" w14:textId="5122E333" w:rsidR="00664451" w:rsidRPr="006D2B8B" w:rsidRDefault="00664451" w:rsidP="00490A93">
      <w:pPr>
        <w:pStyle w:val="BodyTextIndent22"/>
        <w:numPr>
          <w:ilvl w:val="1"/>
          <w:numId w:val="17"/>
        </w:numPr>
        <w:rPr>
          <w:rFonts w:ascii="Arial" w:hAnsi="Arial"/>
          <w:sz w:val="22"/>
          <w:szCs w:val="22"/>
        </w:rPr>
      </w:pPr>
      <w:r w:rsidRPr="006D2B8B">
        <w:rPr>
          <w:rFonts w:ascii="Arial" w:hAnsi="Arial" w:cs="Arial"/>
          <w:sz w:val="22"/>
          <w:szCs w:val="22"/>
        </w:rPr>
        <w:t>Společnost</w:t>
      </w:r>
      <w:r w:rsidRPr="006D2B8B">
        <w:rPr>
          <w:rFonts w:ascii="Arial" w:hAnsi="Arial"/>
          <w:sz w:val="22"/>
          <w:szCs w:val="22"/>
        </w:rPr>
        <w:t xml:space="preserve"> má právo Dohodu vypovědět, pokud je </w:t>
      </w:r>
      <w:proofErr w:type="gramStart"/>
      <w:r w:rsidRPr="006D2B8B">
        <w:rPr>
          <w:rFonts w:ascii="Arial" w:hAnsi="Arial"/>
          <w:sz w:val="22"/>
          <w:szCs w:val="22"/>
        </w:rPr>
        <w:t>Ministerstvo</w:t>
      </w:r>
      <w:proofErr w:type="gramEnd"/>
      <w:r w:rsidRPr="006D2B8B">
        <w:rPr>
          <w:rFonts w:ascii="Arial" w:hAnsi="Arial"/>
          <w:sz w:val="22"/>
          <w:szCs w:val="22"/>
        </w:rPr>
        <w:t xml:space="preserve"> v</w:t>
      </w:r>
      <w:r w:rsidR="00C23BFF">
        <w:rPr>
          <w:rFonts w:ascii="Arial" w:hAnsi="Arial"/>
          <w:sz w:val="22"/>
          <w:szCs w:val="22"/>
        </w:rPr>
        <w:t> </w:t>
      </w:r>
      <w:r w:rsidRPr="006D2B8B">
        <w:rPr>
          <w:rFonts w:ascii="Arial" w:hAnsi="Arial"/>
          <w:sz w:val="22"/>
          <w:szCs w:val="22"/>
        </w:rPr>
        <w:t>prodlení se </w:t>
      </w:r>
      <w:r w:rsidR="0076510D" w:rsidRPr="006D2B8B">
        <w:rPr>
          <w:rFonts w:ascii="Arial" w:hAnsi="Arial"/>
          <w:sz w:val="22"/>
          <w:szCs w:val="22"/>
        </w:rPr>
        <w:t>splněním povinnosti dle bodu 3.1</w:t>
      </w:r>
      <w:r w:rsidR="007B62D0">
        <w:rPr>
          <w:rFonts w:ascii="Arial" w:hAnsi="Arial"/>
          <w:sz w:val="22"/>
          <w:szCs w:val="22"/>
        </w:rPr>
        <w:t>.</w:t>
      </w:r>
      <w:r w:rsidR="00A61B78">
        <w:rPr>
          <w:rFonts w:ascii="Arial" w:hAnsi="Arial"/>
          <w:sz w:val="22"/>
          <w:szCs w:val="22"/>
        </w:rPr>
        <w:t xml:space="preserve"> Dohody</w:t>
      </w:r>
      <w:r w:rsidR="0076510D" w:rsidRPr="006D2B8B">
        <w:rPr>
          <w:rFonts w:ascii="Arial" w:hAnsi="Arial"/>
          <w:sz w:val="22"/>
          <w:szCs w:val="22"/>
        </w:rPr>
        <w:t xml:space="preserve"> déle než 60 dnů</w:t>
      </w:r>
      <w:r w:rsidR="005A4EC7" w:rsidRPr="006D2B8B">
        <w:rPr>
          <w:rFonts w:ascii="Arial" w:hAnsi="Arial"/>
          <w:sz w:val="22"/>
          <w:szCs w:val="22"/>
        </w:rPr>
        <w:t>.</w:t>
      </w:r>
    </w:p>
    <w:p w14:paraId="7ED4CFAC" w14:textId="77777777" w:rsidR="00664451" w:rsidRPr="00294D18" w:rsidRDefault="00664451" w:rsidP="00664451">
      <w:pPr>
        <w:pStyle w:val="Odstavecseseznamem"/>
        <w:ind w:left="1418"/>
        <w:jc w:val="both"/>
        <w:rPr>
          <w:rFonts w:ascii="Arial" w:hAnsi="Arial"/>
          <w:sz w:val="22"/>
          <w:szCs w:val="22"/>
        </w:rPr>
      </w:pPr>
    </w:p>
    <w:p w14:paraId="59C72C61" w14:textId="5DE5EB14" w:rsidR="004D13D8" w:rsidRDefault="00664451" w:rsidP="00490A93">
      <w:pPr>
        <w:pStyle w:val="BodyTextIndent22"/>
        <w:numPr>
          <w:ilvl w:val="1"/>
          <w:numId w:val="17"/>
        </w:numPr>
        <w:rPr>
          <w:rFonts w:ascii="Arial" w:hAnsi="Arial"/>
          <w:sz w:val="22"/>
          <w:szCs w:val="22"/>
        </w:rPr>
      </w:pPr>
      <w:r w:rsidRPr="00294D18">
        <w:rPr>
          <w:rFonts w:ascii="Arial" w:hAnsi="Arial"/>
          <w:sz w:val="22"/>
          <w:szCs w:val="22"/>
        </w:rPr>
        <w:t>Ministerstvo má právo Dohodu vypovědět v</w:t>
      </w:r>
      <w:r w:rsidR="00C23BFF">
        <w:rPr>
          <w:rFonts w:ascii="Arial" w:hAnsi="Arial"/>
          <w:sz w:val="22"/>
          <w:szCs w:val="22"/>
        </w:rPr>
        <w:t> </w:t>
      </w:r>
      <w:r w:rsidRPr="00294D18">
        <w:rPr>
          <w:rFonts w:ascii="Arial" w:hAnsi="Arial"/>
          <w:sz w:val="22"/>
          <w:szCs w:val="22"/>
        </w:rPr>
        <w:t xml:space="preserve">případě, že Společnost </w:t>
      </w:r>
      <w:r w:rsidR="006C0E24">
        <w:rPr>
          <w:rFonts w:ascii="Arial" w:hAnsi="Arial"/>
          <w:sz w:val="22"/>
          <w:szCs w:val="22"/>
        </w:rPr>
        <w:t>neplní povinnosti stanovené v</w:t>
      </w:r>
      <w:r w:rsidR="00C23BFF">
        <w:rPr>
          <w:rFonts w:ascii="Arial" w:hAnsi="Arial"/>
          <w:sz w:val="22"/>
          <w:szCs w:val="22"/>
        </w:rPr>
        <w:t> </w:t>
      </w:r>
      <w:r w:rsidR="006C0E24">
        <w:rPr>
          <w:rFonts w:ascii="Arial" w:hAnsi="Arial"/>
          <w:sz w:val="22"/>
          <w:szCs w:val="22"/>
        </w:rPr>
        <w:t xml:space="preserve">čl. II </w:t>
      </w:r>
      <w:r w:rsidRPr="00294D18">
        <w:rPr>
          <w:rFonts w:ascii="Arial" w:hAnsi="Arial"/>
          <w:sz w:val="22"/>
          <w:szCs w:val="22"/>
        </w:rPr>
        <w:t>Dohody.</w:t>
      </w:r>
    </w:p>
    <w:p w14:paraId="626CCA1B" w14:textId="77777777" w:rsidR="004D13D8" w:rsidRDefault="004D13D8" w:rsidP="004D13D8">
      <w:pPr>
        <w:pStyle w:val="Odstavecseseznamem"/>
        <w:rPr>
          <w:rFonts w:ascii="Arial" w:hAnsi="Arial"/>
          <w:sz w:val="22"/>
          <w:szCs w:val="22"/>
        </w:rPr>
      </w:pPr>
    </w:p>
    <w:p w14:paraId="3A008B04" w14:textId="31DC9A2C" w:rsidR="009A3AAB" w:rsidRPr="003E0804" w:rsidRDefault="00664451" w:rsidP="003E0804">
      <w:pPr>
        <w:pStyle w:val="BodyTextIndent22"/>
        <w:numPr>
          <w:ilvl w:val="1"/>
          <w:numId w:val="17"/>
        </w:numPr>
        <w:rPr>
          <w:rFonts w:ascii="Arial" w:hAnsi="Arial"/>
          <w:sz w:val="22"/>
          <w:szCs w:val="22"/>
        </w:rPr>
      </w:pPr>
      <w:r w:rsidRPr="004D13D8">
        <w:rPr>
          <w:rFonts w:ascii="Arial" w:hAnsi="Arial"/>
          <w:sz w:val="22"/>
          <w:szCs w:val="22"/>
        </w:rPr>
        <w:t>Vypovězení musí být písemné a</w:t>
      </w:r>
      <w:r w:rsidR="00C23BFF">
        <w:rPr>
          <w:rFonts w:ascii="Arial" w:hAnsi="Arial"/>
          <w:sz w:val="22"/>
          <w:szCs w:val="22"/>
        </w:rPr>
        <w:t> </w:t>
      </w:r>
      <w:r w:rsidRPr="004D13D8">
        <w:rPr>
          <w:rFonts w:ascii="Arial" w:hAnsi="Arial"/>
          <w:sz w:val="22"/>
          <w:szCs w:val="22"/>
        </w:rPr>
        <w:t>doručeno druhé smluvní straně. Účinky vypovězení nastávají dnem doručení písemného oznámení o</w:t>
      </w:r>
      <w:r w:rsidR="00C23BFF">
        <w:rPr>
          <w:rFonts w:ascii="Arial" w:hAnsi="Arial"/>
          <w:sz w:val="22"/>
          <w:szCs w:val="22"/>
        </w:rPr>
        <w:t> </w:t>
      </w:r>
      <w:r w:rsidRPr="004D13D8">
        <w:rPr>
          <w:rFonts w:ascii="Arial" w:hAnsi="Arial"/>
          <w:sz w:val="22"/>
          <w:szCs w:val="22"/>
        </w:rPr>
        <w:t>vypovězení Dohody druhé straně. Dnem vypovězení od Dohody zanikají veškerá práva a</w:t>
      </w:r>
      <w:r w:rsidR="00C23BFF">
        <w:rPr>
          <w:rFonts w:ascii="Arial" w:hAnsi="Arial"/>
          <w:sz w:val="22"/>
          <w:szCs w:val="22"/>
        </w:rPr>
        <w:t> </w:t>
      </w:r>
      <w:r w:rsidRPr="004D13D8">
        <w:rPr>
          <w:rFonts w:ascii="Arial" w:hAnsi="Arial"/>
          <w:sz w:val="22"/>
          <w:szCs w:val="22"/>
        </w:rPr>
        <w:t xml:space="preserve">povinnosti, která měla </w:t>
      </w:r>
      <w:r w:rsidR="000A5A51">
        <w:rPr>
          <w:rFonts w:ascii="Arial" w:hAnsi="Arial"/>
          <w:sz w:val="22"/>
          <w:szCs w:val="22"/>
        </w:rPr>
        <w:br/>
      </w:r>
      <w:r w:rsidRPr="004D13D8">
        <w:rPr>
          <w:rFonts w:ascii="Arial" w:hAnsi="Arial"/>
          <w:sz w:val="22"/>
          <w:szCs w:val="22"/>
        </w:rPr>
        <w:t>na základě Dohody teprve vzniknout.</w:t>
      </w:r>
      <w:r w:rsidR="008C0E88">
        <w:rPr>
          <w:rFonts w:ascii="Arial" w:hAnsi="Arial"/>
          <w:sz w:val="22"/>
          <w:szCs w:val="22"/>
        </w:rPr>
        <w:t xml:space="preserve"> Vypovězením není dotčena povinnost plnění podmínek Zákona o</w:t>
      </w:r>
      <w:r w:rsidR="00C23BFF">
        <w:rPr>
          <w:rFonts w:ascii="Arial" w:hAnsi="Arial"/>
          <w:sz w:val="22"/>
          <w:szCs w:val="22"/>
        </w:rPr>
        <w:t> </w:t>
      </w:r>
      <w:r w:rsidR="008C0E88">
        <w:rPr>
          <w:rFonts w:ascii="Arial" w:hAnsi="Arial"/>
          <w:sz w:val="22"/>
          <w:szCs w:val="22"/>
        </w:rPr>
        <w:t>investičních pobídkách.</w:t>
      </w:r>
    </w:p>
    <w:p w14:paraId="39B06F1F" w14:textId="49FAB714" w:rsidR="006D472C" w:rsidRPr="00AD4FFC" w:rsidRDefault="006D472C" w:rsidP="004D13D8">
      <w:pPr>
        <w:keepNext/>
        <w:keepLines/>
        <w:spacing w:before="240"/>
        <w:jc w:val="center"/>
        <w:rPr>
          <w:rFonts w:ascii="Arial" w:hAnsi="Arial" w:cs="Arial"/>
          <w:sz w:val="22"/>
          <w:szCs w:val="22"/>
        </w:rPr>
      </w:pPr>
      <w:r w:rsidRPr="00AD4FFC">
        <w:rPr>
          <w:rFonts w:ascii="Arial" w:hAnsi="Arial" w:cs="Arial"/>
          <w:sz w:val="22"/>
          <w:szCs w:val="22"/>
        </w:rPr>
        <w:t>Článek V</w:t>
      </w:r>
      <w:r w:rsidR="00664451">
        <w:rPr>
          <w:rFonts w:ascii="Arial" w:hAnsi="Arial" w:cs="Arial"/>
          <w:sz w:val="22"/>
          <w:szCs w:val="22"/>
        </w:rPr>
        <w:t>I</w:t>
      </w:r>
      <w:r w:rsidRPr="00AD4FFC">
        <w:rPr>
          <w:rFonts w:ascii="Arial" w:hAnsi="Arial" w:cs="Arial"/>
          <w:sz w:val="22"/>
          <w:szCs w:val="22"/>
        </w:rPr>
        <w:t>I</w:t>
      </w:r>
      <w:r w:rsidR="004D13D8">
        <w:rPr>
          <w:rFonts w:ascii="Arial" w:hAnsi="Arial" w:cs="Arial"/>
          <w:sz w:val="22"/>
          <w:szCs w:val="22"/>
        </w:rPr>
        <w:t>I</w:t>
      </w:r>
      <w:r w:rsidR="005E08FD" w:rsidRPr="00AD4FFC">
        <w:rPr>
          <w:rFonts w:ascii="Arial" w:hAnsi="Arial" w:cs="Arial"/>
          <w:sz w:val="22"/>
          <w:szCs w:val="22"/>
        </w:rPr>
        <w:t>.</w:t>
      </w:r>
    </w:p>
    <w:p w14:paraId="40A3C391" w14:textId="77777777" w:rsidR="006D472C" w:rsidRPr="00AD4FFC" w:rsidRDefault="006D472C" w:rsidP="004D13D8">
      <w:pPr>
        <w:pStyle w:val="Nadpis2"/>
        <w:keepLines/>
        <w:spacing w:before="120"/>
        <w:rPr>
          <w:rFonts w:cs="Arial"/>
          <w:sz w:val="22"/>
          <w:szCs w:val="22"/>
        </w:rPr>
      </w:pPr>
      <w:r w:rsidRPr="00AD4FFC">
        <w:rPr>
          <w:rFonts w:cs="Arial"/>
          <w:sz w:val="22"/>
          <w:szCs w:val="22"/>
        </w:rPr>
        <w:t>Závěrečná ustanovení</w:t>
      </w:r>
    </w:p>
    <w:p w14:paraId="65925A34" w14:textId="77777777" w:rsidR="006D472C" w:rsidRPr="00AD4FFC" w:rsidRDefault="006D472C" w:rsidP="00FF0B6B">
      <w:pPr>
        <w:pStyle w:val="BodyTextIndent22"/>
        <w:ind w:left="851"/>
        <w:rPr>
          <w:rFonts w:ascii="Arial" w:hAnsi="Arial" w:cs="Arial"/>
          <w:sz w:val="22"/>
          <w:szCs w:val="22"/>
        </w:rPr>
      </w:pPr>
      <w:r w:rsidRPr="00AD4FFC">
        <w:rPr>
          <w:rFonts w:ascii="Arial" w:hAnsi="Arial" w:cs="Arial"/>
          <w:sz w:val="22"/>
          <w:szCs w:val="22"/>
        </w:rPr>
        <w:tab/>
      </w:r>
    </w:p>
    <w:p w14:paraId="1FA89F40" w14:textId="77777777" w:rsidR="004D13D8" w:rsidRPr="004D13D8" w:rsidRDefault="004D13D8" w:rsidP="005C1D55">
      <w:pPr>
        <w:pStyle w:val="Odstavecseseznamem"/>
        <w:overflowPunct w:val="0"/>
        <w:autoSpaceDE w:val="0"/>
        <w:autoSpaceDN w:val="0"/>
        <w:adjustRightInd w:val="0"/>
        <w:ind w:left="390"/>
        <w:jc w:val="both"/>
        <w:textAlignment w:val="baseline"/>
        <w:rPr>
          <w:rFonts w:ascii="Arial" w:hAnsi="Arial" w:cs="Arial"/>
          <w:vanish/>
          <w:sz w:val="22"/>
          <w:szCs w:val="22"/>
        </w:rPr>
      </w:pPr>
    </w:p>
    <w:p w14:paraId="3A9B7680" w14:textId="69435BAB" w:rsidR="006D472C" w:rsidRPr="00AD4FFC" w:rsidRDefault="00490A93" w:rsidP="00490A93">
      <w:pPr>
        <w:pStyle w:val="BodyTextIndent22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8.1.</w:t>
      </w:r>
      <w:r>
        <w:rPr>
          <w:rFonts w:ascii="Arial" w:hAnsi="Arial" w:cs="Arial"/>
          <w:sz w:val="22"/>
          <w:szCs w:val="22"/>
        </w:rPr>
        <w:tab/>
      </w:r>
      <w:r w:rsidR="004B7278" w:rsidRPr="00AD4FFC">
        <w:rPr>
          <w:rFonts w:ascii="Arial" w:hAnsi="Arial" w:cs="Arial"/>
          <w:sz w:val="22"/>
          <w:szCs w:val="22"/>
        </w:rPr>
        <w:t>O</w:t>
      </w:r>
      <w:r w:rsidR="006D472C" w:rsidRPr="00AD4FFC">
        <w:rPr>
          <w:rFonts w:ascii="Arial" w:hAnsi="Arial" w:cs="Arial"/>
          <w:sz w:val="22"/>
          <w:szCs w:val="22"/>
        </w:rPr>
        <w:t>bsah této Dohody a</w:t>
      </w:r>
      <w:r w:rsidR="00C23BFF">
        <w:rPr>
          <w:rFonts w:ascii="Arial" w:hAnsi="Arial" w:cs="Arial"/>
          <w:sz w:val="22"/>
          <w:szCs w:val="22"/>
        </w:rPr>
        <w:t> </w:t>
      </w:r>
      <w:r w:rsidR="006D472C" w:rsidRPr="00AD4FFC">
        <w:rPr>
          <w:rFonts w:ascii="Arial" w:hAnsi="Arial" w:cs="Arial"/>
          <w:sz w:val="22"/>
          <w:szCs w:val="22"/>
        </w:rPr>
        <w:t>způsob jejího naplňování se řídí právem České republiky</w:t>
      </w:r>
      <w:r w:rsidR="00CF34E2">
        <w:rPr>
          <w:rFonts w:ascii="Arial" w:hAnsi="Arial" w:cs="Arial"/>
          <w:sz w:val="22"/>
          <w:szCs w:val="22"/>
        </w:rPr>
        <w:t>, zejména Z</w:t>
      </w:r>
      <w:r w:rsidR="00A22BF9" w:rsidRPr="00AD4FFC">
        <w:rPr>
          <w:rFonts w:ascii="Arial" w:hAnsi="Arial" w:cs="Arial"/>
          <w:sz w:val="22"/>
          <w:szCs w:val="22"/>
        </w:rPr>
        <w:t>áko</w:t>
      </w:r>
      <w:r w:rsidR="00CF34E2">
        <w:rPr>
          <w:rFonts w:ascii="Arial" w:hAnsi="Arial" w:cs="Arial"/>
          <w:sz w:val="22"/>
          <w:szCs w:val="22"/>
        </w:rPr>
        <w:t>nem o</w:t>
      </w:r>
      <w:r w:rsidR="00C23BFF">
        <w:rPr>
          <w:rFonts w:ascii="Arial" w:hAnsi="Arial" w:cs="Arial"/>
          <w:sz w:val="22"/>
          <w:szCs w:val="22"/>
        </w:rPr>
        <w:t> </w:t>
      </w:r>
      <w:r w:rsidR="00CF34E2">
        <w:rPr>
          <w:rFonts w:ascii="Arial" w:hAnsi="Arial" w:cs="Arial"/>
          <w:sz w:val="22"/>
          <w:szCs w:val="22"/>
        </w:rPr>
        <w:t>investičních pobídkách a</w:t>
      </w:r>
      <w:r w:rsidR="00C23BFF">
        <w:rPr>
          <w:rFonts w:ascii="Arial" w:hAnsi="Arial" w:cs="Arial"/>
          <w:sz w:val="22"/>
          <w:szCs w:val="22"/>
        </w:rPr>
        <w:t> </w:t>
      </w:r>
      <w:r w:rsidR="00CF34E2">
        <w:rPr>
          <w:rFonts w:ascii="Arial" w:hAnsi="Arial" w:cs="Arial"/>
          <w:sz w:val="22"/>
          <w:szCs w:val="22"/>
        </w:rPr>
        <w:t>Z</w:t>
      </w:r>
      <w:r w:rsidR="00A22BF9" w:rsidRPr="00AD4FFC">
        <w:rPr>
          <w:rFonts w:ascii="Arial" w:hAnsi="Arial" w:cs="Arial"/>
          <w:sz w:val="22"/>
          <w:szCs w:val="22"/>
        </w:rPr>
        <w:t>ákonem o</w:t>
      </w:r>
      <w:r w:rsidR="00C23BFF">
        <w:rPr>
          <w:rFonts w:ascii="Arial" w:hAnsi="Arial" w:cs="Arial"/>
          <w:sz w:val="22"/>
          <w:szCs w:val="22"/>
        </w:rPr>
        <w:t> </w:t>
      </w:r>
      <w:r w:rsidR="00A22BF9" w:rsidRPr="00AD4FFC">
        <w:rPr>
          <w:rFonts w:ascii="Arial" w:hAnsi="Arial" w:cs="Arial"/>
          <w:sz w:val="22"/>
          <w:szCs w:val="22"/>
        </w:rPr>
        <w:t>rozpočtových pravidlech</w:t>
      </w:r>
      <w:r w:rsidR="006D472C" w:rsidRPr="00AD4FFC">
        <w:rPr>
          <w:rFonts w:ascii="Arial" w:hAnsi="Arial" w:cs="Arial"/>
          <w:sz w:val="22"/>
          <w:szCs w:val="22"/>
        </w:rPr>
        <w:t>.</w:t>
      </w:r>
    </w:p>
    <w:p w14:paraId="791DDEC5" w14:textId="77777777" w:rsidR="006D472C" w:rsidRPr="00AD4FFC" w:rsidRDefault="006D472C" w:rsidP="00FF0B6B">
      <w:pPr>
        <w:pStyle w:val="BodyTextIndent22"/>
        <w:ind w:left="142" w:firstLine="0"/>
        <w:rPr>
          <w:rFonts w:ascii="Arial" w:hAnsi="Arial" w:cs="Arial"/>
          <w:sz w:val="22"/>
          <w:szCs w:val="22"/>
        </w:rPr>
      </w:pPr>
    </w:p>
    <w:p w14:paraId="09F81658" w14:textId="1C461AA4" w:rsidR="00C7772C" w:rsidRDefault="00C7772C" w:rsidP="00490A93">
      <w:pPr>
        <w:pStyle w:val="BodyTextIndent22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AD4FFC">
        <w:rPr>
          <w:rFonts w:ascii="Arial" w:hAnsi="Arial" w:cs="Arial"/>
          <w:sz w:val="22"/>
          <w:szCs w:val="22"/>
        </w:rPr>
        <w:t xml:space="preserve">Dohoda </w:t>
      </w:r>
      <w:r w:rsidR="003116B2">
        <w:rPr>
          <w:rFonts w:ascii="Arial" w:hAnsi="Arial" w:cs="Arial"/>
          <w:sz w:val="22"/>
          <w:szCs w:val="22"/>
        </w:rPr>
        <w:t>bude</w:t>
      </w:r>
      <w:r w:rsidRPr="00AD4FFC">
        <w:rPr>
          <w:rFonts w:ascii="Arial" w:hAnsi="Arial" w:cs="Arial"/>
          <w:sz w:val="22"/>
          <w:szCs w:val="22"/>
        </w:rPr>
        <w:t xml:space="preserve"> sepsána </w:t>
      </w:r>
      <w:r w:rsidR="003116B2">
        <w:rPr>
          <w:rFonts w:ascii="Arial" w:hAnsi="Arial" w:cs="Arial"/>
          <w:sz w:val="22"/>
          <w:szCs w:val="22"/>
        </w:rPr>
        <w:t xml:space="preserve">elektronicky a </w:t>
      </w:r>
      <w:r w:rsidRPr="00AD4FFC">
        <w:rPr>
          <w:rFonts w:ascii="Arial" w:hAnsi="Arial" w:cs="Arial"/>
          <w:sz w:val="22"/>
          <w:szCs w:val="22"/>
        </w:rPr>
        <w:t>každá strana obdrží po jednom vyhotovení.</w:t>
      </w:r>
    </w:p>
    <w:p w14:paraId="07EAA081" w14:textId="77777777" w:rsidR="003116B2" w:rsidRPr="00AD4FFC" w:rsidRDefault="003116B2" w:rsidP="003116B2">
      <w:pPr>
        <w:pStyle w:val="BodyTextIndent22"/>
        <w:rPr>
          <w:rFonts w:ascii="Arial" w:hAnsi="Arial" w:cs="Arial"/>
          <w:sz w:val="22"/>
          <w:szCs w:val="22"/>
        </w:rPr>
      </w:pPr>
    </w:p>
    <w:p w14:paraId="3052EEB1" w14:textId="6CC891D1" w:rsidR="00C7772C" w:rsidRPr="00AD4FFC" w:rsidRDefault="00C7772C" w:rsidP="00490A93">
      <w:pPr>
        <w:pStyle w:val="BodyTextIndent22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AD4FFC">
        <w:rPr>
          <w:rFonts w:ascii="Arial" w:hAnsi="Arial" w:cs="Arial"/>
          <w:sz w:val="22"/>
          <w:szCs w:val="22"/>
        </w:rPr>
        <w:t xml:space="preserve">Veškeré změny obsahu Dohody mohou být učiněny výlučně formou </w:t>
      </w:r>
      <w:r w:rsidR="00A22BF9" w:rsidRPr="00AD4FFC">
        <w:rPr>
          <w:rFonts w:ascii="Arial" w:hAnsi="Arial" w:cs="Arial"/>
          <w:sz w:val="22"/>
          <w:szCs w:val="22"/>
        </w:rPr>
        <w:t xml:space="preserve">vzestupně </w:t>
      </w:r>
      <w:r w:rsidRPr="00AD4FFC">
        <w:rPr>
          <w:rFonts w:ascii="Arial" w:hAnsi="Arial" w:cs="Arial"/>
          <w:sz w:val="22"/>
          <w:szCs w:val="22"/>
        </w:rPr>
        <w:t>číslovaných písemných dodatků podepisovaných oprávněnými zástupci</w:t>
      </w:r>
      <w:r w:rsidR="00A22BF9" w:rsidRPr="00AD4FFC">
        <w:rPr>
          <w:rFonts w:ascii="Arial" w:hAnsi="Arial" w:cs="Arial"/>
          <w:sz w:val="22"/>
          <w:szCs w:val="22"/>
        </w:rPr>
        <w:t xml:space="preserve"> obou smluvních stran na jedné listině</w:t>
      </w:r>
      <w:r w:rsidRPr="00AD4FFC">
        <w:rPr>
          <w:rFonts w:ascii="Arial" w:hAnsi="Arial" w:cs="Arial"/>
          <w:sz w:val="22"/>
          <w:szCs w:val="22"/>
        </w:rPr>
        <w:t>. Tyto dodatky tvoří nedílnou součást Dohody.</w:t>
      </w:r>
    </w:p>
    <w:p w14:paraId="789BCE58" w14:textId="77777777" w:rsidR="00C7772C" w:rsidRPr="00AD4FFC" w:rsidRDefault="00C7772C" w:rsidP="00FF0B6B">
      <w:pPr>
        <w:pStyle w:val="BodyTextIndent22"/>
        <w:ind w:left="142" w:firstLine="0"/>
        <w:rPr>
          <w:rFonts w:ascii="Arial" w:hAnsi="Arial" w:cs="Arial"/>
          <w:sz w:val="22"/>
          <w:szCs w:val="22"/>
        </w:rPr>
      </w:pPr>
    </w:p>
    <w:p w14:paraId="0C480234" w14:textId="27D7E1AB" w:rsidR="00C7772C" w:rsidRPr="00AD4FFC" w:rsidRDefault="00C7772C" w:rsidP="00490A93">
      <w:pPr>
        <w:pStyle w:val="BodyTextIndent22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AD4FFC">
        <w:rPr>
          <w:rFonts w:ascii="Arial" w:hAnsi="Arial" w:cs="Arial"/>
          <w:sz w:val="22"/>
          <w:szCs w:val="22"/>
        </w:rPr>
        <w:t>Osoby jednající za strany prohlašují, že k</w:t>
      </w:r>
      <w:r w:rsidR="00C23BFF">
        <w:rPr>
          <w:rFonts w:ascii="Arial" w:hAnsi="Arial" w:cs="Arial"/>
          <w:sz w:val="22"/>
          <w:szCs w:val="22"/>
        </w:rPr>
        <w:t> </w:t>
      </w:r>
      <w:r w:rsidRPr="00AD4FFC">
        <w:rPr>
          <w:rFonts w:ascii="Arial" w:hAnsi="Arial" w:cs="Arial"/>
          <w:sz w:val="22"/>
          <w:szCs w:val="22"/>
        </w:rPr>
        <w:t>datu podpisu Dohody jsou oprávněny jednat za strany Dohody.</w:t>
      </w:r>
    </w:p>
    <w:p w14:paraId="41893E83" w14:textId="77777777" w:rsidR="00C7772C" w:rsidRPr="00AD4FFC" w:rsidRDefault="00C7772C" w:rsidP="00C7772C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492FF537" w14:textId="202BD5AE" w:rsidR="00C7772C" w:rsidRDefault="004D13D8" w:rsidP="00490A93">
      <w:pPr>
        <w:numPr>
          <w:ilvl w:val="1"/>
          <w:numId w:val="18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Smluvní strany prohlašují, že skutečnosti uvedené v</w:t>
      </w:r>
      <w:r w:rsidR="00C23BFF">
        <w:rPr>
          <w:rFonts w:ascii="Arial" w:hAnsi="Arial" w:cs="Arial"/>
          <w:iCs/>
          <w:sz w:val="22"/>
          <w:szCs w:val="22"/>
        </w:rPr>
        <w:t> </w:t>
      </w:r>
      <w:r>
        <w:rPr>
          <w:rFonts w:ascii="Arial" w:hAnsi="Arial" w:cs="Arial"/>
          <w:iCs/>
          <w:sz w:val="22"/>
          <w:szCs w:val="22"/>
        </w:rPr>
        <w:t xml:space="preserve">této Dohodě nepovažují </w:t>
      </w:r>
      <w:r w:rsidR="000A5A51"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za obchodní tajemství ve smyslu § 504 zákona č. 89/2012 Sb., občanský zákoník a</w:t>
      </w:r>
      <w:r w:rsidR="00C23BFF">
        <w:rPr>
          <w:rFonts w:ascii="Arial" w:hAnsi="Arial" w:cs="Arial"/>
          <w:iCs/>
          <w:sz w:val="22"/>
          <w:szCs w:val="22"/>
        </w:rPr>
        <w:t> </w:t>
      </w:r>
      <w:r>
        <w:rPr>
          <w:rFonts w:ascii="Arial" w:hAnsi="Arial" w:cs="Arial"/>
          <w:iCs/>
          <w:sz w:val="22"/>
          <w:szCs w:val="22"/>
        </w:rPr>
        <w:t>udělují svolení k</w:t>
      </w:r>
      <w:r w:rsidR="00C23BFF">
        <w:rPr>
          <w:rFonts w:ascii="Arial" w:hAnsi="Arial" w:cs="Arial"/>
          <w:iCs/>
          <w:sz w:val="22"/>
          <w:szCs w:val="22"/>
        </w:rPr>
        <w:t> </w:t>
      </w:r>
      <w:r>
        <w:rPr>
          <w:rFonts w:ascii="Arial" w:hAnsi="Arial" w:cs="Arial"/>
          <w:iCs/>
          <w:sz w:val="22"/>
          <w:szCs w:val="22"/>
        </w:rPr>
        <w:t>jejich užití a</w:t>
      </w:r>
      <w:r w:rsidR="00C23BFF">
        <w:rPr>
          <w:rFonts w:ascii="Arial" w:hAnsi="Arial" w:cs="Arial"/>
          <w:iCs/>
          <w:sz w:val="22"/>
          <w:szCs w:val="22"/>
        </w:rPr>
        <w:t> </w:t>
      </w:r>
      <w:r>
        <w:rPr>
          <w:rFonts w:ascii="Arial" w:hAnsi="Arial" w:cs="Arial"/>
          <w:iCs/>
          <w:sz w:val="22"/>
          <w:szCs w:val="22"/>
        </w:rPr>
        <w:t>zveřejnění bez stanovení jakýchkoli dalších podmínek.</w:t>
      </w:r>
    </w:p>
    <w:p w14:paraId="2ADC6743" w14:textId="77777777" w:rsidR="004D13D8" w:rsidRDefault="004D13D8" w:rsidP="004D13D8">
      <w:pPr>
        <w:pStyle w:val="Odstavecseseznamem"/>
        <w:rPr>
          <w:rFonts w:ascii="Arial" w:hAnsi="Arial" w:cs="Arial"/>
          <w:iCs/>
          <w:sz w:val="22"/>
          <w:szCs w:val="22"/>
        </w:rPr>
      </w:pPr>
    </w:p>
    <w:p w14:paraId="18F284C6" w14:textId="3E8690EB" w:rsidR="004D13D8" w:rsidRPr="00AD4FFC" w:rsidRDefault="004D13D8" w:rsidP="00490A93">
      <w:pPr>
        <w:numPr>
          <w:ilvl w:val="1"/>
          <w:numId w:val="18"/>
        </w:numPr>
        <w:jc w:val="both"/>
        <w:rPr>
          <w:rFonts w:ascii="Arial" w:hAnsi="Arial" w:cs="Arial"/>
          <w:iCs/>
          <w:sz w:val="22"/>
          <w:szCs w:val="22"/>
        </w:rPr>
      </w:pPr>
      <w:r w:rsidRPr="004D13D8">
        <w:rPr>
          <w:rFonts w:ascii="Arial" w:hAnsi="Arial" w:cs="Arial"/>
          <w:iCs/>
          <w:sz w:val="22"/>
          <w:szCs w:val="22"/>
        </w:rPr>
        <w:t>Smluvní strany souhlasí s</w:t>
      </w:r>
      <w:r w:rsidR="00C23BFF">
        <w:rPr>
          <w:rFonts w:ascii="Arial" w:hAnsi="Arial" w:cs="Arial"/>
          <w:iCs/>
          <w:sz w:val="22"/>
          <w:szCs w:val="22"/>
        </w:rPr>
        <w:t> </w:t>
      </w:r>
      <w:r w:rsidRPr="004D13D8">
        <w:rPr>
          <w:rFonts w:ascii="Arial" w:hAnsi="Arial" w:cs="Arial"/>
          <w:iCs/>
          <w:sz w:val="22"/>
          <w:szCs w:val="22"/>
        </w:rPr>
        <w:t>uveřejněním plného znění této Dohody včetně jejích příloh v</w:t>
      </w:r>
      <w:r w:rsidR="00C23BFF">
        <w:rPr>
          <w:rFonts w:ascii="Arial" w:hAnsi="Arial" w:cs="Arial"/>
          <w:iCs/>
          <w:sz w:val="22"/>
          <w:szCs w:val="22"/>
        </w:rPr>
        <w:t> </w:t>
      </w:r>
      <w:r w:rsidRPr="004D13D8">
        <w:rPr>
          <w:rFonts w:ascii="Arial" w:hAnsi="Arial" w:cs="Arial"/>
          <w:iCs/>
          <w:sz w:val="22"/>
          <w:szCs w:val="22"/>
        </w:rPr>
        <w:t>registru smluv podle zákona č. 340/2015 Sb., o</w:t>
      </w:r>
      <w:r w:rsidR="00C23BFF">
        <w:rPr>
          <w:rFonts w:ascii="Arial" w:hAnsi="Arial" w:cs="Arial"/>
          <w:iCs/>
          <w:sz w:val="22"/>
          <w:szCs w:val="22"/>
        </w:rPr>
        <w:t> </w:t>
      </w:r>
      <w:r w:rsidRPr="004D13D8">
        <w:rPr>
          <w:rFonts w:ascii="Arial" w:hAnsi="Arial" w:cs="Arial"/>
          <w:iCs/>
          <w:sz w:val="22"/>
          <w:szCs w:val="22"/>
        </w:rPr>
        <w:t>zvláštních podmínkách účinnosti některých smluv, uveřejňování těchto smluv a</w:t>
      </w:r>
      <w:r w:rsidR="00C23BFF">
        <w:rPr>
          <w:rFonts w:ascii="Arial" w:hAnsi="Arial" w:cs="Arial"/>
          <w:iCs/>
          <w:sz w:val="22"/>
          <w:szCs w:val="22"/>
        </w:rPr>
        <w:t> </w:t>
      </w:r>
      <w:r w:rsidRPr="004D13D8">
        <w:rPr>
          <w:rFonts w:ascii="Arial" w:hAnsi="Arial" w:cs="Arial"/>
          <w:iCs/>
          <w:sz w:val="22"/>
          <w:szCs w:val="22"/>
        </w:rPr>
        <w:t>o registru smluv (zákon o</w:t>
      </w:r>
      <w:r w:rsidR="00C23BFF">
        <w:rPr>
          <w:rFonts w:ascii="Arial" w:hAnsi="Arial" w:cs="Arial"/>
          <w:iCs/>
          <w:sz w:val="22"/>
          <w:szCs w:val="22"/>
        </w:rPr>
        <w:t> </w:t>
      </w:r>
      <w:r w:rsidRPr="004D13D8">
        <w:rPr>
          <w:rFonts w:ascii="Arial" w:hAnsi="Arial" w:cs="Arial"/>
          <w:iCs/>
          <w:sz w:val="22"/>
          <w:szCs w:val="22"/>
        </w:rPr>
        <w:t>registru smluv)</w:t>
      </w:r>
      <w:r w:rsidR="003A7A5C">
        <w:rPr>
          <w:rFonts w:ascii="Arial" w:hAnsi="Arial" w:cs="Arial"/>
          <w:iCs/>
          <w:sz w:val="22"/>
          <w:szCs w:val="22"/>
        </w:rPr>
        <w:t>, ve znění pozdějších předpisů</w:t>
      </w:r>
      <w:r w:rsidRPr="004D13D8">
        <w:rPr>
          <w:rFonts w:ascii="Arial" w:hAnsi="Arial" w:cs="Arial"/>
          <w:iCs/>
          <w:sz w:val="22"/>
          <w:szCs w:val="22"/>
        </w:rPr>
        <w:t>, a</w:t>
      </w:r>
      <w:r w:rsidR="00C23BFF">
        <w:rPr>
          <w:rFonts w:ascii="Arial" w:hAnsi="Arial" w:cs="Arial"/>
          <w:iCs/>
          <w:sz w:val="22"/>
          <w:szCs w:val="22"/>
        </w:rPr>
        <w:t> </w:t>
      </w:r>
      <w:r w:rsidRPr="004D13D8">
        <w:rPr>
          <w:rFonts w:ascii="Arial" w:hAnsi="Arial" w:cs="Arial"/>
          <w:iCs/>
          <w:sz w:val="22"/>
          <w:szCs w:val="22"/>
        </w:rPr>
        <w:t xml:space="preserve">rovněž na profilu </w:t>
      </w:r>
      <w:proofErr w:type="gramStart"/>
      <w:r w:rsidRPr="004D13D8">
        <w:rPr>
          <w:rFonts w:ascii="Arial" w:hAnsi="Arial" w:cs="Arial"/>
          <w:iCs/>
          <w:sz w:val="22"/>
          <w:szCs w:val="22"/>
        </w:rPr>
        <w:t>Ministerstva</w:t>
      </w:r>
      <w:proofErr w:type="gramEnd"/>
      <w:r w:rsidRPr="004D13D8">
        <w:rPr>
          <w:rFonts w:ascii="Arial" w:hAnsi="Arial" w:cs="Arial"/>
          <w:iCs/>
          <w:sz w:val="22"/>
          <w:szCs w:val="22"/>
        </w:rPr>
        <w:t>, případně i</w:t>
      </w:r>
      <w:r w:rsidR="00C23BFF">
        <w:rPr>
          <w:rFonts w:ascii="Arial" w:hAnsi="Arial" w:cs="Arial"/>
          <w:iCs/>
          <w:sz w:val="22"/>
          <w:szCs w:val="22"/>
        </w:rPr>
        <w:t> </w:t>
      </w:r>
      <w:r w:rsidRPr="004D13D8">
        <w:rPr>
          <w:rFonts w:ascii="Arial" w:hAnsi="Arial" w:cs="Arial"/>
          <w:iCs/>
          <w:sz w:val="22"/>
          <w:szCs w:val="22"/>
        </w:rPr>
        <w:t xml:space="preserve">na </w:t>
      </w:r>
      <w:r w:rsidRPr="004D13D8">
        <w:rPr>
          <w:rFonts w:ascii="Arial" w:hAnsi="Arial" w:cs="Arial"/>
          <w:iCs/>
          <w:sz w:val="22"/>
          <w:szCs w:val="22"/>
        </w:rPr>
        <w:lastRenderedPageBreak/>
        <w:t xml:space="preserve">dalších místech, kde tak stanoví právní předpis. Uveřejnění Dohody prostřednictvím registru smluv zajistí </w:t>
      </w:r>
      <w:proofErr w:type="gramStart"/>
      <w:r w:rsidRPr="004D13D8">
        <w:rPr>
          <w:rFonts w:ascii="Arial" w:hAnsi="Arial" w:cs="Arial"/>
          <w:iCs/>
          <w:sz w:val="22"/>
          <w:szCs w:val="22"/>
        </w:rPr>
        <w:t>Ministerstvo</w:t>
      </w:r>
      <w:proofErr w:type="gramEnd"/>
      <w:r w:rsidRPr="004D13D8">
        <w:rPr>
          <w:rFonts w:ascii="Arial" w:hAnsi="Arial" w:cs="Arial"/>
          <w:iCs/>
          <w:sz w:val="22"/>
          <w:szCs w:val="22"/>
        </w:rPr>
        <w:t>.</w:t>
      </w:r>
    </w:p>
    <w:p w14:paraId="4FDF1FB6" w14:textId="77777777" w:rsidR="00C7772C" w:rsidRPr="00AD4FFC" w:rsidRDefault="00C7772C" w:rsidP="00C7772C">
      <w:pPr>
        <w:pStyle w:val="Odstavecseseznamem"/>
        <w:rPr>
          <w:rFonts w:ascii="Arial" w:hAnsi="Arial" w:cs="Arial"/>
          <w:iCs/>
          <w:sz w:val="22"/>
          <w:szCs w:val="22"/>
        </w:rPr>
      </w:pPr>
    </w:p>
    <w:p w14:paraId="30C5DDD0" w14:textId="6FDE2CE3" w:rsidR="00BF777D" w:rsidRPr="00CA32B2" w:rsidRDefault="00C7772C" w:rsidP="00CA32B2">
      <w:pPr>
        <w:numPr>
          <w:ilvl w:val="1"/>
          <w:numId w:val="18"/>
        </w:numPr>
        <w:jc w:val="both"/>
        <w:rPr>
          <w:rFonts w:ascii="Arial" w:hAnsi="Arial" w:cs="Arial"/>
          <w:iCs/>
          <w:sz w:val="22"/>
          <w:szCs w:val="22"/>
        </w:rPr>
      </w:pPr>
      <w:r w:rsidRPr="00AD4FFC">
        <w:rPr>
          <w:rFonts w:ascii="Arial" w:hAnsi="Arial" w:cs="Arial"/>
          <w:iCs/>
          <w:sz w:val="22"/>
          <w:szCs w:val="22"/>
        </w:rPr>
        <w:t>Dohoda nabývá platnosti dnem podpisu oběma stranami</w:t>
      </w:r>
      <w:r w:rsidR="000C4B89" w:rsidRPr="00CA32B2">
        <w:rPr>
          <w:rFonts w:ascii="Arial" w:hAnsi="Arial" w:cs="Arial"/>
          <w:iCs/>
          <w:sz w:val="22"/>
          <w:szCs w:val="22"/>
        </w:rPr>
        <w:t xml:space="preserve"> a</w:t>
      </w:r>
      <w:r w:rsidR="00C23BFF">
        <w:rPr>
          <w:rFonts w:ascii="Arial" w:hAnsi="Arial" w:cs="Arial"/>
          <w:iCs/>
          <w:sz w:val="22"/>
          <w:szCs w:val="22"/>
        </w:rPr>
        <w:t> </w:t>
      </w:r>
      <w:r w:rsidR="00BF777D" w:rsidRPr="00CA32B2">
        <w:rPr>
          <w:rFonts w:ascii="Arial" w:hAnsi="Arial" w:cs="Arial"/>
          <w:iCs/>
          <w:sz w:val="22"/>
          <w:szCs w:val="22"/>
        </w:rPr>
        <w:t xml:space="preserve">účinnosti dnem uveřejnění </w:t>
      </w:r>
      <w:r w:rsidR="0084546A" w:rsidRPr="00CA32B2">
        <w:rPr>
          <w:rFonts w:ascii="Arial" w:hAnsi="Arial" w:cs="Arial"/>
          <w:iCs/>
          <w:sz w:val="22"/>
          <w:szCs w:val="22"/>
        </w:rPr>
        <w:t>v</w:t>
      </w:r>
      <w:r w:rsidR="00C23BFF">
        <w:rPr>
          <w:rFonts w:ascii="Arial" w:hAnsi="Arial" w:cs="Arial"/>
          <w:iCs/>
          <w:sz w:val="22"/>
          <w:szCs w:val="22"/>
        </w:rPr>
        <w:t> </w:t>
      </w:r>
      <w:r w:rsidR="00BF777D" w:rsidRPr="00CA32B2">
        <w:rPr>
          <w:rFonts w:ascii="Arial" w:hAnsi="Arial" w:cs="Arial"/>
          <w:iCs/>
          <w:sz w:val="22"/>
          <w:szCs w:val="22"/>
        </w:rPr>
        <w:t>registru smluv.</w:t>
      </w:r>
    </w:p>
    <w:p w14:paraId="014E21B4" w14:textId="77777777" w:rsidR="00C7772C" w:rsidRPr="00AD4FFC" w:rsidRDefault="00C7772C" w:rsidP="00C7772C">
      <w:pPr>
        <w:pStyle w:val="Odstavecseseznamem"/>
        <w:rPr>
          <w:rFonts w:ascii="Arial" w:hAnsi="Arial" w:cs="Arial"/>
          <w:iCs/>
          <w:sz w:val="22"/>
          <w:szCs w:val="22"/>
        </w:rPr>
      </w:pPr>
    </w:p>
    <w:p w14:paraId="2D6F9A5C" w14:textId="2671A9DA" w:rsidR="00C7772C" w:rsidRPr="00AD4FFC" w:rsidRDefault="00C7772C" w:rsidP="00490A93">
      <w:pPr>
        <w:numPr>
          <w:ilvl w:val="1"/>
          <w:numId w:val="18"/>
        </w:numPr>
        <w:jc w:val="both"/>
        <w:rPr>
          <w:rFonts w:ascii="Arial" w:hAnsi="Arial" w:cs="Arial"/>
          <w:iCs/>
          <w:sz w:val="22"/>
          <w:szCs w:val="22"/>
        </w:rPr>
      </w:pPr>
      <w:r w:rsidRPr="00AD4FFC">
        <w:rPr>
          <w:rFonts w:ascii="Arial" w:hAnsi="Arial" w:cs="Arial"/>
          <w:iCs/>
          <w:sz w:val="22"/>
          <w:szCs w:val="22"/>
        </w:rPr>
        <w:t xml:space="preserve">Strany prohlašují, že </w:t>
      </w:r>
      <w:r w:rsidR="006E5AEE">
        <w:rPr>
          <w:rFonts w:ascii="Arial" w:hAnsi="Arial" w:cs="Arial"/>
          <w:iCs/>
          <w:sz w:val="22"/>
          <w:szCs w:val="22"/>
        </w:rPr>
        <w:t>si</w:t>
      </w:r>
      <w:r w:rsidRPr="00AD4FFC">
        <w:rPr>
          <w:rFonts w:ascii="Arial" w:hAnsi="Arial" w:cs="Arial"/>
          <w:iCs/>
          <w:sz w:val="22"/>
          <w:szCs w:val="22"/>
        </w:rPr>
        <w:t xml:space="preserve"> Dohodu přečetly, jejímu obsahu porozuměly a</w:t>
      </w:r>
      <w:r w:rsidR="00C23BFF">
        <w:rPr>
          <w:rFonts w:ascii="Arial" w:hAnsi="Arial" w:cs="Arial"/>
          <w:iCs/>
          <w:sz w:val="22"/>
          <w:szCs w:val="22"/>
        </w:rPr>
        <w:t> </w:t>
      </w:r>
      <w:r w:rsidRPr="00AD4FFC">
        <w:rPr>
          <w:rFonts w:ascii="Arial" w:hAnsi="Arial" w:cs="Arial"/>
          <w:iCs/>
          <w:sz w:val="22"/>
          <w:szCs w:val="22"/>
        </w:rPr>
        <w:t>na důkaz svého souhlasu j</w:t>
      </w:r>
      <w:r w:rsidR="009A48F3" w:rsidRPr="00AD4FFC">
        <w:rPr>
          <w:rFonts w:ascii="Arial" w:hAnsi="Arial" w:cs="Arial"/>
          <w:iCs/>
          <w:sz w:val="22"/>
          <w:szCs w:val="22"/>
        </w:rPr>
        <w:t>i</w:t>
      </w:r>
      <w:r w:rsidRPr="00AD4FFC">
        <w:rPr>
          <w:rFonts w:ascii="Arial" w:hAnsi="Arial" w:cs="Arial"/>
          <w:iCs/>
          <w:sz w:val="22"/>
          <w:szCs w:val="22"/>
        </w:rPr>
        <w:t xml:space="preserve"> potvrzují svými podpisy.</w:t>
      </w:r>
    </w:p>
    <w:p w14:paraId="2D817618" w14:textId="77777777" w:rsidR="006D472C" w:rsidRPr="00AD4FFC" w:rsidRDefault="006D472C">
      <w:pPr>
        <w:jc w:val="both"/>
        <w:rPr>
          <w:rFonts w:ascii="Arial" w:hAnsi="Arial" w:cs="Arial"/>
          <w:iCs/>
          <w:sz w:val="22"/>
          <w:szCs w:val="22"/>
        </w:rPr>
      </w:pPr>
    </w:p>
    <w:p w14:paraId="24B107DA" w14:textId="77777777" w:rsidR="006E5AEE" w:rsidRDefault="006E5AEE">
      <w:pPr>
        <w:jc w:val="both"/>
        <w:rPr>
          <w:rFonts w:ascii="Arial" w:hAnsi="Arial" w:cs="Arial"/>
          <w:sz w:val="22"/>
          <w:szCs w:val="22"/>
        </w:rPr>
      </w:pPr>
    </w:p>
    <w:p w14:paraId="0681AAA4" w14:textId="77777777" w:rsidR="00363E6B" w:rsidRPr="00AD4FFC" w:rsidRDefault="00363E6B">
      <w:pPr>
        <w:jc w:val="both"/>
        <w:rPr>
          <w:rFonts w:ascii="Arial" w:hAnsi="Arial" w:cs="Arial"/>
          <w:sz w:val="22"/>
          <w:szCs w:val="22"/>
        </w:rPr>
      </w:pPr>
    </w:p>
    <w:p w14:paraId="3B1BF1F8" w14:textId="77777777" w:rsidR="00CA17F6" w:rsidRDefault="00CA17F6" w:rsidP="00363E6B">
      <w:pPr>
        <w:tabs>
          <w:tab w:val="left" w:pos="4253"/>
        </w:tabs>
        <w:rPr>
          <w:rFonts w:ascii="Arial" w:hAnsi="Arial" w:cs="Arial"/>
          <w:sz w:val="22"/>
          <w:szCs w:val="22"/>
        </w:rPr>
      </w:pPr>
    </w:p>
    <w:p w14:paraId="370F5F1D" w14:textId="4878B69E" w:rsidR="006D472C" w:rsidRDefault="00D81140" w:rsidP="00363E6B">
      <w:pPr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AD4FFC">
        <w:rPr>
          <w:rFonts w:ascii="Arial" w:hAnsi="Arial" w:cs="Arial"/>
          <w:sz w:val="22"/>
          <w:szCs w:val="22"/>
        </w:rPr>
        <w:t>V</w:t>
      </w:r>
      <w:r w:rsidR="00793D1B">
        <w:rPr>
          <w:rFonts w:ascii="Arial" w:hAnsi="Arial" w:cs="Arial"/>
          <w:sz w:val="22"/>
          <w:szCs w:val="22"/>
        </w:rPr>
        <w:t> </w:t>
      </w:r>
      <w:r w:rsidR="00420EAC">
        <w:rPr>
          <w:rFonts w:ascii="Arial" w:hAnsi="Arial" w:cs="Arial"/>
          <w:sz w:val="22"/>
          <w:szCs w:val="22"/>
        </w:rPr>
        <w:t>Praze</w:t>
      </w:r>
      <w:r w:rsidR="00793D1B">
        <w:rPr>
          <w:rFonts w:ascii="Arial" w:hAnsi="Arial" w:cs="Arial"/>
          <w:sz w:val="22"/>
          <w:szCs w:val="22"/>
        </w:rPr>
        <w:t xml:space="preserve"> dne </w:t>
      </w:r>
      <w:r w:rsidR="00B62820">
        <w:rPr>
          <w:rFonts w:ascii="Arial" w:hAnsi="Arial" w:cs="Arial"/>
          <w:sz w:val="22"/>
          <w:szCs w:val="22"/>
        </w:rPr>
        <w:t xml:space="preserve">     </w:t>
      </w:r>
      <w:r w:rsidR="00E7740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77409">
        <w:rPr>
          <w:rFonts w:ascii="Arial" w:hAnsi="Arial" w:cs="Arial"/>
          <w:sz w:val="22"/>
          <w:szCs w:val="22"/>
        </w:rPr>
        <w:t xml:space="preserve">  </w:t>
      </w:r>
      <w:r w:rsidR="00B62820">
        <w:rPr>
          <w:rFonts w:ascii="Arial" w:hAnsi="Arial" w:cs="Arial"/>
          <w:sz w:val="22"/>
          <w:szCs w:val="22"/>
        </w:rPr>
        <w:t>.</w:t>
      </w:r>
      <w:proofErr w:type="gramEnd"/>
      <w:r w:rsidR="00B62820">
        <w:rPr>
          <w:rFonts w:ascii="Arial" w:hAnsi="Arial" w:cs="Arial"/>
          <w:sz w:val="22"/>
          <w:szCs w:val="22"/>
        </w:rPr>
        <w:t xml:space="preserve"> 202</w:t>
      </w:r>
      <w:r w:rsidR="003643E9">
        <w:rPr>
          <w:rFonts w:ascii="Arial" w:hAnsi="Arial" w:cs="Arial"/>
          <w:sz w:val="22"/>
          <w:szCs w:val="22"/>
        </w:rPr>
        <w:t>5</w:t>
      </w:r>
    </w:p>
    <w:p w14:paraId="3CBCD49D" w14:textId="77777777" w:rsidR="00226DAB" w:rsidRDefault="00226DAB" w:rsidP="00363E6B">
      <w:pPr>
        <w:tabs>
          <w:tab w:val="left" w:pos="4253"/>
        </w:tabs>
        <w:rPr>
          <w:rFonts w:ascii="Arial" w:hAnsi="Arial" w:cs="Arial"/>
          <w:sz w:val="22"/>
          <w:szCs w:val="22"/>
        </w:rPr>
      </w:pPr>
    </w:p>
    <w:p w14:paraId="73A2B925" w14:textId="77777777" w:rsidR="00226DAB" w:rsidRDefault="00226DAB" w:rsidP="00363E6B">
      <w:pPr>
        <w:tabs>
          <w:tab w:val="left" w:pos="4253"/>
        </w:tabs>
        <w:rPr>
          <w:rFonts w:ascii="Arial" w:hAnsi="Arial" w:cs="Arial"/>
          <w:sz w:val="22"/>
          <w:szCs w:val="22"/>
        </w:rPr>
      </w:pPr>
    </w:p>
    <w:p w14:paraId="333570F0" w14:textId="448BA0DA" w:rsidR="00226DAB" w:rsidRDefault="00226DAB" w:rsidP="00363E6B">
      <w:pPr>
        <w:tabs>
          <w:tab w:val="left" w:pos="4253"/>
        </w:tabs>
        <w:rPr>
          <w:rFonts w:ascii="Arial" w:hAnsi="Arial" w:cs="Arial"/>
          <w:sz w:val="22"/>
          <w:szCs w:val="22"/>
        </w:rPr>
      </w:pPr>
    </w:p>
    <w:p w14:paraId="3BA6A256" w14:textId="02AEA09A" w:rsidR="00AC40EF" w:rsidRDefault="00AC40EF" w:rsidP="00363E6B">
      <w:pPr>
        <w:tabs>
          <w:tab w:val="left" w:pos="4253"/>
        </w:tabs>
        <w:rPr>
          <w:rFonts w:ascii="Arial" w:hAnsi="Arial" w:cs="Arial"/>
          <w:sz w:val="22"/>
          <w:szCs w:val="22"/>
        </w:rPr>
      </w:pPr>
    </w:p>
    <w:p w14:paraId="0053E1E1" w14:textId="77777777" w:rsidR="00AC40EF" w:rsidRDefault="00AC40EF" w:rsidP="00363E6B">
      <w:pPr>
        <w:tabs>
          <w:tab w:val="left" w:pos="4253"/>
        </w:tabs>
        <w:rPr>
          <w:rFonts w:ascii="Arial" w:hAnsi="Arial" w:cs="Arial"/>
          <w:sz w:val="22"/>
          <w:szCs w:val="22"/>
        </w:rPr>
      </w:pPr>
    </w:p>
    <w:p w14:paraId="02C0F9EC" w14:textId="29F9F4C8" w:rsidR="00363E6B" w:rsidRDefault="00363E6B">
      <w:pPr>
        <w:tabs>
          <w:tab w:val="left" w:pos="4253"/>
        </w:tabs>
        <w:ind w:left="2835" w:hanging="2126"/>
        <w:rPr>
          <w:rFonts w:ascii="Arial" w:hAnsi="Arial" w:cs="Arial"/>
          <w:sz w:val="22"/>
          <w:szCs w:val="22"/>
        </w:rPr>
      </w:pPr>
    </w:p>
    <w:p w14:paraId="75305FDD" w14:textId="5BDA9EDD" w:rsidR="00A96741" w:rsidRDefault="00A96741">
      <w:pPr>
        <w:tabs>
          <w:tab w:val="left" w:pos="4253"/>
        </w:tabs>
        <w:ind w:left="2835" w:hanging="2126"/>
        <w:rPr>
          <w:rFonts w:ascii="Arial" w:hAnsi="Arial" w:cs="Arial"/>
          <w:sz w:val="22"/>
          <w:szCs w:val="22"/>
        </w:rPr>
      </w:pPr>
    </w:p>
    <w:p w14:paraId="6D0D6E9B" w14:textId="77777777" w:rsidR="00A96741" w:rsidRDefault="00A96741">
      <w:pPr>
        <w:tabs>
          <w:tab w:val="left" w:pos="4253"/>
        </w:tabs>
        <w:ind w:left="2835" w:hanging="2126"/>
        <w:rPr>
          <w:rFonts w:ascii="Arial" w:hAnsi="Arial" w:cs="Arial"/>
          <w:sz w:val="22"/>
          <w:szCs w:val="22"/>
        </w:rPr>
      </w:pPr>
    </w:p>
    <w:p w14:paraId="1F93A6B8" w14:textId="77777777" w:rsidR="00363E6B" w:rsidRPr="00AD4FFC" w:rsidRDefault="00363E6B">
      <w:pPr>
        <w:tabs>
          <w:tab w:val="left" w:pos="4253"/>
        </w:tabs>
        <w:ind w:left="2835" w:hanging="2126"/>
        <w:rPr>
          <w:rFonts w:ascii="Arial" w:hAnsi="Arial" w:cs="Arial"/>
          <w:sz w:val="22"/>
          <w:szCs w:val="22"/>
        </w:rPr>
      </w:pPr>
    </w:p>
    <w:p w14:paraId="7941BED1" w14:textId="0E74DE86" w:rsidR="006E19D6" w:rsidRDefault="00363E6B" w:rsidP="007B1A3B">
      <w:pPr>
        <w:ind w:left="4251" w:hanging="3967"/>
        <w:jc w:val="center"/>
        <w:rPr>
          <w:rFonts w:ascii="Arial" w:hAnsi="Arial" w:cs="Arial"/>
          <w:b/>
          <w:i/>
          <w:sz w:val="22"/>
          <w:szCs w:val="22"/>
        </w:rPr>
      </w:pPr>
      <w:r w:rsidRPr="00AD4FFC">
        <w:rPr>
          <w:rFonts w:ascii="Arial" w:hAnsi="Arial" w:cs="Arial"/>
          <w:sz w:val="22"/>
          <w:szCs w:val="22"/>
        </w:rPr>
        <w:t>……………………………………</w:t>
      </w:r>
    </w:p>
    <w:p w14:paraId="3FF95332" w14:textId="29BF450C" w:rsidR="003643E9" w:rsidRPr="00956AA2" w:rsidRDefault="00041B54" w:rsidP="00956AA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Libor Kývala</w:t>
      </w:r>
    </w:p>
    <w:p w14:paraId="3B4A4F12" w14:textId="29C8B900" w:rsidR="006E19D6" w:rsidRDefault="003643E9" w:rsidP="007B1A3B">
      <w:pPr>
        <w:ind w:left="4251" w:hanging="396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41B54">
        <w:rPr>
          <w:rFonts w:ascii="Arial" w:hAnsi="Arial" w:cs="Arial"/>
          <w:sz w:val="22"/>
          <w:szCs w:val="22"/>
        </w:rPr>
        <w:t>prokurista</w:t>
      </w:r>
    </w:p>
    <w:p w14:paraId="21A93C0F" w14:textId="40C9767C" w:rsidR="00226DAB" w:rsidRDefault="003643E9" w:rsidP="007B1A3B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Vitesco</w:t>
      </w:r>
      <w:proofErr w:type="spellEnd"/>
      <w:r>
        <w:rPr>
          <w:rFonts w:ascii="Arial" w:hAnsi="Arial" w:cs="Arial"/>
          <w:sz w:val="22"/>
          <w:szCs w:val="22"/>
        </w:rPr>
        <w:t xml:space="preserve"> Technologies Czech Republic </w:t>
      </w:r>
      <w:proofErr w:type="gramStart"/>
      <w:r>
        <w:rPr>
          <w:rFonts w:ascii="Arial" w:hAnsi="Arial" w:cs="Arial"/>
          <w:sz w:val="22"/>
          <w:szCs w:val="22"/>
        </w:rPr>
        <w:t>s.r.o.</w:t>
      </w:r>
      <w:r w:rsidR="00CA32B2">
        <w:rPr>
          <w:rFonts w:ascii="Arial" w:hAnsi="Arial" w:cs="Arial"/>
          <w:sz w:val="22"/>
          <w:szCs w:val="22"/>
        </w:rPr>
        <w:t>.</w:t>
      </w:r>
      <w:proofErr w:type="gramEnd"/>
    </w:p>
    <w:p w14:paraId="56F62F71" w14:textId="77777777" w:rsidR="006E19D6" w:rsidRDefault="006E19D6">
      <w:pPr>
        <w:rPr>
          <w:rFonts w:ascii="Arial" w:hAnsi="Arial" w:cs="Arial"/>
          <w:sz w:val="22"/>
          <w:szCs w:val="22"/>
        </w:rPr>
      </w:pPr>
    </w:p>
    <w:p w14:paraId="3EDE2497" w14:textId="77777777" w:rsidR="00225321" w:rsidRDefault="00225321">
      <w:pPr>
        <w:rPr>
          <w:rFonts w:ascii="Arial" w:hAnsi="Arial" w:cs="Arial"/>
          <w:sz w:val="22"/>
          <w:szCs w:val="22"/>
        </w:rPr>
      </w:pPr>
    </w:p>
    <w:p w14:paraId="5B58DA92" w14:textId="2D0D357B" w:rsidR="006E19D6" w:rsidRDefault="006E19D6" w:rsidP="00CA32B2">
      <w:pPr>
        <w:ind w:left="3540" w:firstLine="708"/>
        <w:rPr>
          <w:rFonts w:ascii="Arial" w:hAnsi="Arial" w:cs="Arial"/>
          <w:sz w:val="22"/>
          <w:szCs w:val="22"/>
        </w:rPr>
      </w:pPr>
    </w:p>
    <w:p w14:paraId="6EC977C2" w14:textId="6FB75529" w:rsidR="00AC40EF" w:rsidRDefault="00AC40EF" w:rsidP="00CA32B2">
      <w:pPr>
        <w:ind w:left="3540" w:firstLine="708"/>
        <w:rPr>
          <w:rFonts w:ascii="Arial" w:hAnsi="Arial" w:cs="Arial"/>
          <w:sz w:val="22"/>
          <w:szCs w:val="22"/>
        </w:rPr>
      </w:pPr>
    </w:p>
    <w:p w14:paraId="674AFD54" w14:textId="42E56E09" w:rsidR="00A96741" w:rsidRDefault="00A96741" w:rsidP="00CA32B2">
      <w:pPr>
        <w:ind w:left="3540" w:firstLine="708"/>
        <w:rPr>
          <w:rFonts w:ascii="Arial" w:hAnsi="Arial" w:cs="Arial"/>
          <w:sz w:val="22"/>
          <w:szCs w:val="22"/>
        </w:rPr>
      </w:pPr>
    </w:p>
    <w:p w14:paraId="76BB2609" w14:textId="04AF0E26" w:rsidR="00A96741" w:rsidRDefault="00A96741" w:rsidP="00CA32B2">
      <w:pPr>
        <w:ind w:left="3540" w:firstLine="708"/>
        <w:rPr>
          <w:rFonts w:ascii="Arial" w:hAnsi="Arial" w:cs="Arial"/>
          <w:sz w:val="22"/>
          <w:szCs w:val="22"/>
        </w:rPr>
      </w:pPr>
    </w:p>
    <w:p w14:paraId="3EF23BFD" w14:textId="77777777" w:rsidR="00041B54" w:rsidRDefault="00041B54" w:rsidP="00041B54">
      <w:pPr>
        <w:ind w:left="4251" w:hanging="3967"/>
        <w:jc w:val="center"/>
        <w:rPr>
          <w:rFonts w:ascii="Arial" w:hAnsi="Arial" w:cs="Arial"/>
          <w:b/>
          <w:i/>
          <w:sz w:val="22"/>
          <w:szCs w:val="22"/>
        </w:rPr>
      </w:pPr>
      <w:r w:rsidRPr="00AD4FFC">
        <w:rPr>
          <w:rFonts w:ascii="Arial" w:hAnsi="Arial" w:cs="Arial"/>
          <w:sz w:val="22"/>
          <w:szCs w:val="22"/>
        </w:rPr>
        <w:t>……………………………………</w:t>
      </w:r>
    </w:p>
    <w:p w14:paraId="6DF42FE6" w14:textId="5EA5B02C" w:rsidR="00041B54" w:rsidRPr="00956AA2" w:rsidRDefault="00041B54" w:rsidP="00041B5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Tomáš Vlk</w:t>
      </w:r>
    </w:p>
    <w:p w14:paraId="4BDE8656" w14:textId="77777777" w:rsidR="00041B54" w:rsidRDefault="00041B54" w:rsidP="00041B54">
      <w:pPr>
        <w:ind w:left="4251" w:hanging="396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prokurista</w:t>
      </w:r>
    </w:p>
    <w:p w14:paraId="32D46DC8" w14:textId="77777777" w:rsidR="00041B54" w:rsidRDefault="00041B54" w:rsidP="00041B54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Vitesco</w:t>
      </w:r>
      <w:proofErr w:type="spellEnd"/>
      <w:r>
        <w:rPr>
          <w:rFonts w:ascii="Arial" w:hAnsi="Arial" w:cs="Arial"/>
          <w:sz w:val="22"/>
          <w:szCs w:val="22"/>
        </w:rPr>
        <w:t xml:space="preserve"> Technologies Czech Republic </w:t>
      </w:r>
      <w:proofErr w:type="gramStart"/>
      <w:r>
        <w:rPr>
          <w:rFonts w:ascii="Arial" w:hAnsi="Arial" w:cs="Arial"/>
          <w:sz w:val="22"/>
          <w:szCs w:val="22"/>
        </w:rPr>
        <w:t>s.r.o..</w:t>
      </w:r>
      <w:proofErr w:type="gramEnd"/>
    </w:p>
    <w:p w14:paraId="1A8451A6" w14:textId="77777777" w:rsidR="00041B54" w:rsidRDefault="00041B54" w:rsidP="00041B54">
      <w:pPr>
        <w:rPr>
          <w:rFonts w:ascii="Arial" w:hAnsi="Arial" w:cs="Arial"/>
          <w:sz w:val="22"/>
          <w:szCs w:val="22"/>
        </w:rPr>
      </w:pPr>
    </w:p>
    <w:p w14:paraId="613D056D" w14:textId="77777777" w:rsidR="00041B54" w:rsidRDefault="00041B54" w:rsidP="00041B54">
      <w:pPr>
        <w:rPr>
          <w:rFonts w:ascii="Arial" w:hAnsi="Arial" w:cs="Arial"/>
          <w:sz w:val="22"/>
          <w:szCs w:val="22"/>
        </w:rPr>
      </w:pPr>
    </w:p>
    <w:p w14:paraId="4ABE8A6A" w14:textId="0AD0F0B5" w:rsidR="00A96741" w:rsidRDefault="00A96741" w:rsidP="00CA32B2">
      <w:pPr>
        <w:ind w:left="3540" w:firstLine="708"/>
        <w:rPr>
          <w:rFonts w:ascii="Arial" w:hAnsi="Arial" w:cs="Arial"/>
          <w:sz w:val="22"/>
          <w:szCs w:val="22"/>
        </w:rPr>
      </w:pPr>
    </w:p>
    <w:p w14:paraId="0CAF0E53" w14:textId="32C52CF7" w:rsidR="00A96741" w:rsidRDefault="00A96741" w:rsidP="00CA32B2">
      <w:pPr>
        <w:ind w:left="3540" w:firstLine="708"/>
        <w:rPr>
          <w:rFonts w:ascii="Arial" w:hAnsi="Arial" w:cs="Arial"/>
          <w:sz w:val="22"/>
          <w:szCs w:val="22"/>
        </w:rPr>
      </w:pPr>
    </w:p>
    <w:p w14:paraId="515ADD04" w14:textId="25DDC1C4" w:rsidR="00A96741" w:rsidRDefault="00A96741" w:rsidP="00CA32B2">
      <w:pPr>
        <w:ind w:left="3540" w:firstLine="708"/>
        <w:rPr>
          <w:rFonts w:ascii="Arial" w:hAnsi="Arial" w:cs="Arial"/>
          <w:sz w:val="22"/>
          <w:szCs w:val="22"/>
        </w:rPr>
      </w:pPr>
    </w:p>
    <w:p w14:paraId="475F317A" w14:textId="77777777" w:rsidR="00A96741" w:rsidRDefault="00A96741" w:rsidP="00CA32B2">
      <w:pPr>
        <w:ind w:left="3540" w:firstLine="708"/>
        <w:rPr>
          <w:rFonts w:ascii="Arial" w:hAnsi="Arial" w:cs="Arial"/>
          <w:sz w:val="22"/>
          <w:szCs w:val="22"/>
        </w:rPr>
      </w:pPr>
    </w:p>
    <w:p w14:paraId="3633EB47" w14:textId="00D5D0DF" w:rsidR="00AC40EF" w:rsidRDefault="00AC40EF" w:rsidP="00CA32B2">
      <w:pPr>
        <w:ind w:left="3540" w:firstLine="708"/>
        <w:rPr>
          <w:rFonts w:ascii="Arial" w:hAnsi="Arial" w:cs="Arial"/>
          <w:sz w:val="22"/>
          <w:szCs w:val="22"/>
        </w:rPr>
      </w:pPr>
    </w:p>
    <w:p w14:paraId="25BAB8D4" w14:textId="77777777" w:rsidR="00AC40EF" w:rsidRDefault="00AC40EF" w:rsidP="00CA32B2">
      <w:pPr>
        <w:ind w:left="3540" w:firstLine="708"/>
        <w:rPr>
          <w:rFonts w:ascii="Arial" w:hAnsi="Arial" w:cs="Arial"/>
          <w:sz w:val="22"/>
          <w:szCs w:val="22"/>
        </w:rPr>
      </w:pPr>
    </w:p>
    <w:p w14:paraId="4C89E119" w14:textId="7F9A3E66" w:rsidR="006D472C" w:rsidRPr="00AD4FFC" w:rsidRDefault="006D472C" w:rsidP="001A4ACB">
      <w:pPr>
        <w:jc w:val="center"/>
        <w:rPr>
          <w:rFonts w:ascii="Arial" w:hAnsi="Arial" w:cs="Arial"/>
          <w:b/>
          <w:sz w:val="22"/>
          <w:szCs w:val="22"/>
        </w:rPr>
      </w:pPr>
      <w:r w:rsidRPr="00AD4FFC">
        <w:rPr>
          <w:rFonts w:ascii="Arial" w:hAnsi="Arial" w:cs="Arial"/>
          <w:sz w:val="22"/>
          <w:szCs w:val="22"/>
        </w:rPr>
        <w:t>……………………………………………………..</w:t>
      </w:r>
    </w:p>
    <w:p w14:paraId="084C520C" w14:textId="34963FC6" w:rsidR="00225321" w:rsidRDefault="00225321" w:rsidP="001A4ACB">
      <w:pPr>
        <w:jc w:val="center"/>
        <w:rPr>
          <w:rFonts w:ascii="Arial" w:hAnsi="Arial" w:cs="Arial"/>
          <w:b/>
          <w:sz w:val="22"/>
          <w:szCs w:val="22"/>
        </w:rPr>
      </w:pPr>
      <w:r w:rsidRPr="00363E6B">
        <w:rPr>
          <w:rFonts w:ascii="Arial" w:hAnsi="Arial" w:cs="Arial"/>
          <w:b/>
          <w:sz w:val="22"/>
          <w:szCs w:val="22"/>
        </w:rPr>
        <w:t xml:space="preserve">Ing. </w:t>
      </w:r>
      <w:r w:rsidR="003643E9">
        <w:rPr>
          <w:rFonts w:ascii="Arial" w:hAnsi="Arial" w:cs="Arial"/>
          <w:b/>
          <w:sz w:val="22"/>
          <w:szCs w:val="22"/>
        </w:rPr>
        <w:t>Lucie Jarešová</w:t>
      </w:r>
    </w:p>
    <w:p w14:paraId="72F4579E" w14:textId="7C8B10A3" w:rsidR="00225321" w:rsidRDefault="00225321" w:rsidP="001A4AC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  <w:r w:rsidR="003643E9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 xml:space="preserve"> odboru </w:t>
      </w:r>
      <w:proofErr w:type="spellStart"/>
      <w:r w:rsidR="00EB3584">
        <w:rPr>
          <w:rFonts w:ascii="Arial" w:hAnsi="Arial" w:cs="Arial"/>
          <w:sz w:val="22"/>
          <w:szCs w:val="22"/>
        </w:rPr>
        <w:t>brownfields</w:t>
      </w:r>
      <w:proofErr w:type="spellEnd"/>
      <w:r w:rsidR="00EB3584">
        <w:rPr>
          <w:rFonts w:ascii="Arial" w:hAnsi="Arial" w:cs="Arial"/>
          <w:sz w:val="22"/>
          <w:szCs w:val="22"/>
        </w:rPr>
        <w:t xml:space="preserve"> a</w:t>
      </w:r>
      <w:r w:rsidR="00C23BFF">
        <w:rPr>
          <w:rFonts w:ascii="Arial" w:hAnsi="Arial" w:cs="Arial"/>
          <w:sz w:val="22"/>
          <w:szCs w:val="22"/>
        </w:rPr>
        <w:t> </w:t>
      </w:r>
      <w:r w:rsidR="00EB3584">
        <w:rPr>
          <w:rFonts w:ascii="Arial" w:hAnsi="Arial" w:cs="Arial"/>
          <w:sz w:val="22"/>
          <w:szCs w:val="22"/>
        </w:rPr>
        <w:t>rozvoje inovačního podnikání</w:t>
      </w:r>
    </w:p>
    <w:p w14:paraId="4A811D60" w14:textId="17C8B1C5" w:rsidR="00363E6B" w:rsidRDefault="00363E6B" w:rsidP="001A4ACB">
      <w:pPr>
        <w:jc w:val="center"/>
        <w:rPr>
          <w:rFonts w:ascii="Arial" w:hAnsi="Arial" w:cs="Arial"/>
          <w:sz w:val="22"/>
          <w:szCs w:val="22"/>
        </w:rPr>
      </w:pPr>
      <w:r w:rsidRPr="00AD4FFC">
        <w:rPr>
          <w:rFonts w:ascii="Arial" w:hAnsi="Arial" w:cs="Arial"/>
          <w:sz w:val="22"/>
          <w:szCs w:val="22"/>
        </w:rPr>
        <w:t>Ministerstvo průmyslu a</w:t>
      </w:r>
      <w:r w:rsidR="00C23BFF">
        <w:rPr>
          <w:rFonts w:ascii="Arial" w:hAnsi="Arial" w:cs="Arial"/>
          <w:sz w:val="22"/>
          <w:szCs w:val="22"/>
        </w:rPr>
        <w:t> </w:t>
      </w:r>
      <w:r w:rsidRPr="00AD4FFC">
        <w:rPr>
          <w:rFonts w:ascii="Arial" w:hAnsi="Arial" w:cs="Arial"/>
          <w:sz w:val="22"/>
          <w:szCs w:val="22"/>
        </w:rPr>
        <w:t>obch</w:t>
      </w:r>
      <w:r>
        <w:rPr>
          <w:rFonts w:ascii="Arial" w:hAnsi="Arial" w:cs="Arial"/>
          <w:sz w:val="22"/>
          <w:szCs w:val="22"/>
        </w:rPr>
        <w:t>odu</w:t>
      </w:r>
    </w:p>
    <w:p w14:paraId="08804214" w14:textId="1D8AD5CE" w:rsidR="00363E6B" w:rsidRDefault="00363E6B" w:rsidP="00363E6B">
      <w:pPr>
        <w:rPr>
          <w:rFonts w:ascii="Arial" w:hAnsi="Arial" w:cs="Arial"/>
          <w:sz w:val="22"/>
          <w:szCs w:val="22"/>
        </w:rPr>
      </w:pPr>
    </w:p>
    <w:p w14:paraId="72390810" w14:textId="10F751EA" w:rsidR="006D472C" w:rsidRPr="00363E6B" w:rsidRDefault="00363E6B" w:rsidP="00226DAB">
      <w:pPr>
        <w:tabs>
          <w:tab w:val="left" w:pos="784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6D472C" w:rsidRPr="00363E6B" w:rsidSect="00D942FD">
      <w:headerReference w:type="default" r:id="rId8"/>
      <w:footerReference w:type="default" r:id="rId9"/>
      <w:pgSz w:w="11906" w:h="16838"/>
      <w:pgMar w:top="1418" w:right="1418" w:bottom="1702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37B11" w14:textId="77777777" w:rsidR="00C42AFA" w:rsidRDefault="00C42AFA">
      <w:r>
        <w:separator/>
      </w:r>
    </w:p>
  </w:endnote>
  <w:endnote w:type="continuationSeparator" w:id="0">
    <w:p w14:paraId="15EB04F1" w14:textId="77777777" w:rsidR="00C42AFA" w:rsidRDefault="00C42AFA">
      <w:r>
        <w:continuationSeparator/>
      </w:r>
    </w:p>
  </w:endnote>
  <w:endnote w:type="continuationNotice" w:id="1">
    <w:p w14:paraId="70D0B21D" w14:textId="77777777" w:rsidR="00C42AFA" w:rsidRDefault="00C42A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8827735"/>
      <w:docPartObj>
        <w:docPartGallery w:val="Page Numbers (Bottom of Page)"/>
        <w:docPartUnique/>
      </w:docPartObj>
    </w:sdtPr>
    <w:sdtEndPr/>
    <w:sdtContent>
      <w:p w14:paraId="450DFFEB" w14:textId="6A7FA23D" w:rsidR="00701BE1" w:rsidRDefault="00701BE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61CBDA1F" w14:textId="77777777" w:rsidR="00701BE1" w:rsidRDefault="00701B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9BD14" w14:textId="77777777" w:rsidR="00C42AFA" w:rsidRDefault="00C42AFA">
      <w:r>
        <w:separator/>
      </w:r>
    </w:p>
  </w:footnote>
  <w:footnote w:type="continuationSeparator" w:id="0">
    <w:p w14:paraId="3D526561" w14:textId="77777777" w:rsidR="00C42AFA" w:rsidRDefault="00C42AFA">
      <w:r>
        <w:continuationSeparator/>
      </w:r>
    </w:p>
  </w:footnote>
  <w:footnote w:type="continuationNotice" w:id="1">
    <w:p w14:paraId="5708D6B1" w14:textId="77777777" w:rsidR="00C42AFA" w:rsidRDefault="00C42A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28F30" w14:textId="08BC2B0A" w:rsidR="004312A9" w:rsidRDefault="004312A9" w:rsidP="004312A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2319E"/>
    <w:multiLevelType w:val="multilevel"/>
    <w:tmpl w:val="78F237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06491B"/>
    <w:multiLevelType w:val="multilevel"/>
    <w:tmpl w:val="73365E5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" w15:restartNumberingAfterBreak="0">
    <w:nsid w:val="0D4D6C57"/>
    <w:multiLevelType w:val="multilevel"/>
    <w:tmpl w:val="187A60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" w15:restartNumberingAfterBreak="0">
    <w:nsid w:val="15434E96"/>
    <w:multiLevelType w:val="hybridMultilevel"/>
    <w:tmpl w:val="09F8EE74"/>
    <w:lvl w:ilvl="0" w:tplc="EDACA53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153C0"/>
    <w:multiLevelType w:val="hybridMultilevel"/>
    <w:tmpl w:val="598EF254"/>
    <w:lvl w:ilvl="0" w:tplc="F05CB31A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B76330"/>
    <w:multiLevelType w:val="multilevel"/>
    <w:tmpl w:val="DCF65B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6A5AD2"/>
    <w:multiLevelType w:val="multilevel"/>
    <w:tmpl w:val="CCAC69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7" w15:restartNumberingAfterBreak="0">
    <w:nsid w:val="3134551F"/>
    <w:multiLevelType w:val="multilevel"/>
    <w:tmpl w:val="187A60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8" w15:restartNumberingAfterBreak="0">
    <w:nsid w:val="329D7DCE"/>
    <w:multiLevelType w:val="multilevel"/>
    <w:tmpl w:val="C40A54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B96D62"/>
    <w:multiLevelType w:val="multilevel"/>
    <w:tmpl w:val="3476023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9AC467F"/>
    <w:multiLevelType w:val="multilevel"/>
    <w:tmpl w:val="7242E7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BD63C0E"/>
    <w:multiLevelType w:val="multilevel"/>
    <w:tmpl w:val="68A2899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D094A01"/>
    <w:multiLevelType w:val="multilevel"/>
    <w:tmpl w:val="9F04DC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D1B0639"/>
    <w:multiLevelType w:val="multilevel"/>
    <w:tmpl w:val="C9DC791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0DF7CBB"/>
    <w:multiLevelType w:val="hybridMultilevel"/>
    <w:tmpl w:val="E168ECE0"/>
    <w:lvl w:ilvl="0" w:tplc="091238F0">
      <w:start w:val="1"/>
      <w:numFmt w:val="lowerLetter"/>
      <w:lvlText w:val="%1)"/>
      <w:lvlJc w:val="left"/>
      <w:pPr>
        <w:ind w:left="720" w:hanging="360"/>
      </w:pPr>
    </w:lvl>
    <w:lvl w:ilvl="1" w:tplc="D58ACBB6"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C3A22"/>
    <w:multiLevelType w:val="multilevel"/>
    <w:tmpl w:val="9B2A2C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6" w15:restartNumberingAfterBreak="0">
    <w:nsid w:val="4B3C0E0E"/>
    <w:multiLevelType w:val="hybridMultilevel"/>
    <w:tmpl w:val="7EF03C50"/>
    <w:lvl w:ilvl="0" w:tplc="CEA083BC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1" w:tplc="CEA083BC">
      <w:start w:val="4"/>
      <w:numFmt w:val="bullet"/>
      <w:lvlText w:val="-"/>
      <w:lvlJc w:val="left"/>
      <w:pPr>
        <w:ind w:left="2160" w:hanging="360"/>
      </w:pPr>
      <w:rPr>
        <w:rFonts w:ascii="Calibri" w:eastAsia="Times New Roman" w:hAnsi="Calibri" w:cstheme="minorHAnsi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8A7630"/>
    <w:multiLevelType w:val="multilevel"/>
    <w:tmpl w:val="3476023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3E65C59"/>
    <w:multiLevelType w:val="multilevel"/>
    <w:tmpl w:val="1874939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AB63A29"/>
    <w:multiLevelType w:val="multilevel"/>
    <w:tmpl w:val="F7BC84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A964513"/>
    <w:multiLevelType w:val="hybridMultilevel"/>
    <w:tmpl w:val="5E74EF44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F725C9"/>
    <w:multiLevelType w:val="multilevel"/>
    <w:tmpl w:val="7B8E9482"/>
    <w:lvl w:ilvl="0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abstractNum w:abstractNumId="22" w15:restartNumberingAfterBreak="0">
    <w:nsid w:val="764B7AF1"/>
    <w:multiLevelType w:val="multilevel"/>
    <w:tmpl w:val="A9687C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3" w15:restartNumberingAfterBreak="0">
    <w:nsid w:val="7B565C67"/>
    <w:multiLevelType w:val="multilevel"/>
    <w:tmpl w:val="CCAC69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4" w15:restartNumberingAfterBreak="0">
    <w:nsid w:val="7F1C287E"/>
    <w:multiLevelType w:val="multilevel"/>
    <w:tmpl w:val="B89CE3B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20"/>
  </w:num>
  <w:num w:numId="2">
    <w:abstractNumId w:val="24"/>
  </w:num>
  <w:num w:numId="3">
    <w:abstractNumId w:val="7"/>
  </w:num>
  <w:num w:numId="4">
    <w:abstractNumId w:val="18"/>
  </w:num>
  <w:num w:numId="5">
    <w:abstractNumId w:val="9"/>
  </w:num>
  <w:num w:numId="6">
    <w:abstractNumId w:val="1"/>
  </w:num>
  <w:num w:numId="7">
    <w:abstractNumId w:val="15"/>
  </w:num>
  <w:num w:numId="8">
    <w:abstractNumId w:val="4"/>
  </w:num>
  <w:num w:numId="9">
    <w:abstractNumId w:val="17"/>
  </w:num>
  <w:num w:numId="10">
    <w:abstractNumId w:val="3"/>
  </w:num>
  <w:num w:numId="11">
    <w:abstractNumId w:val="10"/>
  </w:num>
  <w:num w:numId="12">
    <w:abstractNumId w:val="2"/>
  </w:num>
  <w:num w:numId="13">
    <w:abstractNumId w:val="6"/>
  </w:num>
  <w:num w:numId="14">
    <w:abstractNumId w:val="23"/>
  </w:num>
  <w:num w:numId="15">
    <w:abstractNumId w:val="5"/>
  </w:num>
  <w:num w:numId="16">
    <w:abstractNumId w:val="13"/>
  </w:num>
  <w:num w:numId="17">
    <w:abstractNumId w:val="21"/>
  </w:num>
  <w:num w:numId="18">
    <w:abstractNumId w:val="11"/>
  </w:num>
  <w:num w:numId="19">
    <w:abstractNumId w:val="12"/>
  </w:num>
  <w:num w:numId="20">
    <w:abstractNumId w:val="0"/>
  </w:num>
  <w:num w:numId="21">
    <w:abstractNumId w:val="22"/>
  </w:num>
  <w:num w:numId="22">
    <w:abstractNumId w:val="19"/>
  </w:num>
  <w:num w:numId="23">
    <w:abstractNumId w:val="8"/>
  </w:num>
  <w:num w:numId="24">
    <w:abstractNumId w:val="14"/>
  </w:num>
  <w:num w:numId="25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72C"/>
    <w:rsid w:val="0000024F"/>
    <w:rsid w:val="0000123C"/>
    <w:rsid w:val="00004D83"/>
    <w:rsid w:val="00006009"/>
    <w:rsid w:val="0000602F"/>
    <w:rsid w:val="00010677"/>
    <w:rsid w:val="00012E4F"/>
    <w:rsid w:val="00012FB7"/>
    <w:rsid w:val="000137EC"/>
    <w:rsid w:val="0001396D"/>
    <w:rsid w:val="00013F87"/>
    <w:rsid w:val="0001574A"/>
    <w:rsid w:val="000158BC"/>
    <w:rsid w:val="00021ADE"/>
    <w:rsid w:val="000236AC"/>
    <w:rsid w:val="00025106"/>
    <w:rsid w:val="00026F0F"/>
    <w:rsid w:val="00027575"/>
    <w:rsid w:val="00031A82"/>
    <w:rsid w:val="000338AF"/>
    <w:rsid w:val="00035530"/>
    <w:rsid w:val="0003704E"/>
    <w:rsid w:val="00041B54"/>
    <w:rsid w:val="00041F02"/>
    <w:rsid w:val="00042D90"/>
    <w:rsid w:val="00043ABA"/>
    <w:rsid w:val="00044D4D"/>
    <w:rsid w:val="00045DE4"/>
    <w:rsid w:val="000515D6"/>
    <w:rsid w:val="00054141"/>
    <w:rsid w:val="000563CF"/>
    <w:rsid w:val="00056BAF"/>
    <w:rsid w:val="000604C4"/>
    <w:rsid w:val="00063F04"/>
    <w:rsid w:val="00082349"/>
    <w:rsid w:val="00083C7D"/>
    <w:rsid w:val="00085595"/>
    <w:rsid w:val="00085964"/>
    <w:rsid w:val="00086DA7"/>
    <w:rsid w:val="000874A4"/>
    <w:rsid w:val="000939CE"/>
    <w:rsid w:val="00095F5C"/>
    <w:rsid w:val="00096CB9"/>
    <w:rsid w:val="000A0BE5"/>
    <w:rsid w:val="000A3178"/>
    <w:rsid w:val="000A4B41"/>
    <w:rsid w:val="000A5A51"/>
    <w:rsid w:val="000A6465"/>
    <w:rsid w:val="000A77C4"/>
    <w:rsid w:val="000B2994"/>
    <w:rsid w:val="000B3E3D"/>
    <w:rsid w:val="000B562C"/>
    <w:rsid w:val="000C0484"/>
    <w:rsid w:val="000C0A78"/>
    <w:rsid w:val="000C326C"/>
    <w:rsid w:val="000C4B89"/>
    <w:rsid w:val="000C501D"/>
    <w:rsid w:val="000C5836"/>
    <w:rsid w:val="000D1422"/>
    <w:rsid w:val="000D1CCB"/>
    <w:rsid w:val="000D2FEA"/>
    <w:rsid w:val="000D6011"/>
    <w:rsid w:val="000D644F"/>
    <w:rsid w:val="000E03E5"/>
    <w:rsid w:val="000E17B3"/>
    <w:rsid w:val="000E2DE5"/>
    <w:rsid w:val="000E6181"/>
    <w:rsid w:val="000E7620"/>
    <w:rsid w:val="000F12B8"/>
    <w:rsid w:val="000F26CC"/>
    <w:rsid w:val="000F3C8F"/>
    <w:rsid w:val="000F7FCB"/>
    <w:rsid w:val="001001C4"/>
    <w:rsid w:val="00103B3E"/>
    <w:rsid w:val="001041B7"/>
    <w:rsid w:val="00120F37"/>
    <w:rsid w:val="0012152A"/>
    <w:rsid w:val="0012194D"/>
    <w:rsid w:val="00121D45"/>
    <w:rsid w:val="0012312E"/>
    <w:rsid w:val="0012479F"/>
    <w:rsid w:val="00125865"/>
    <w:rsid w:val="001305EB"/>
    <w:rsid w:val="00130EBC"/>
    <w:rsid w:val="00136E16"/>
    <w:rsid w:val="00137528"/>
    <w:rsid w:val="001401C3"/>
    <w:rsid w:val="00140569"/>
    <w:rsid w:val="00141CDD"/>
    <w:rsid w:val="001430A5"/>
    <w:rsid w:val="00152988"/>
    <w:rsid w:val="00154703"/>
    <w:rsid w:val="00154C50"/>
    <w:rsid w:val="00156CCD"/>
    <w:rsid w:val="00163C0D"/>
    <w:rsid w:val="00164C5E"/>
    <w:rsid w:val="001667B2"/>
    <w:rsid w:val="001672BF"/>
    <w:rsid w:val="00167E5C"/>
    <w:rsid w:val="001727C9"/>
    <w:rsid w:val="001747A5"/>
    <w:rsid w:val="00176B87"/>
    <w:rsid w:val="00176CBE"/>
    <w:rsid w:val="0017766C"/>
    <w:rsid w:val="00177F13"/>
    <w:rsid w:val="0018365E"/>
    <w:rsid w:val="00184038"/>
    <w:rsid w:val="00185963"/>
    <w:rsid w:val="0018719C"/>
    <w:rsid w:val="0018782A"/>
    <w:rsid w:val="00192FB5"/>
    <w:rsid w:val="00193BF3"/>
    <w:rsid w:val="00195253"/>
    <w:rsid w:val="001957AD"/>
    <w:rsid w:val="00196DCF"/>
    <w:rsid w:val="001A11BA"/>
    <w:rsid w:val="001A4ACB"/>
    <w:rsid w:val="001A6D62"/>
    <w:rsid w:val="001B08B4"/>
    <w:rsid w:val="001B2952"/>
    <w:rsid w:val="001B386A"/>
    <w:rsid w:val="001C02D4"/>
    <w:rsid w:val="001C25A7"/>
    <w:rsid w:val="001C47BA"/>
    <w:rsid w:val="001C546E"/>
    <w:rsid w:val="001C5814"/>
    <w:rsid w:val="001C6E54"/>
    <w:rsid w:val="001D05B0"/>
    <w:rsid w:val="001D06EA"/>
    <w:rsid w:val="001D2260"/>
    <w:rsid w:val="001D3001"/>
    <w:rsid w:val="001D5089"/>
    <w:rsid w:val="001D5A26"/>
    <w:rsid w:val="001D74FB"/>
    <w:rsid w:val="001E0968"/>
    <w:rsid w:val="001E3BE9"/>
    <w:rsid w:val="001F008D"/>
    <w:rsid w:val="001F0204"/>
    <w:rsid w:val="001F3020"/>
    <w:rsid w:val="00202099"/>
    <w:rsid w:val="00202388"/>
    <w:rsid w:val="00202D9D"/>
    <w:rsid w:val="002043BE"/>
    <w:rsid w:val="00204CBC"/>
    <w:rsid w:val="00205464"/>
    <w:rsid w:val="00205E02"/>
    <w:rsid w:val="00210DD2"/>
    <w:rsid w:val="00211B39"/>
    <w:rsid w:val="0021397B"/>
    <w:rsid w:val="00213B14"/>
    <w:rsid w:val="002145A2"/>
    <w:rsid w:val="00215222"/>
    <w:rsid w:val="00215957"/>
    <w:rsid w:val="002179B0"/>
    <w:rsid w:val="00221F77"/>
    <w:rsid w:val="00222F74"/>
    <w:rsid w:val="002244D9"/>
    <w:rsid w:val="00225321"/>
    <w:rsid w:val="00226DAB"/>
    <w:rsid w:val="00227459"/>
    <w:rsid w:val="002327B6"/>
    <w:rsid w:val="00232E72"/>
    <w:rsid w:val="002332BF"/>
    <w:rsid w:val="00233C21"/>
    <w:rsid w:val="00234BEC"/>
    <w:rsid w:val="00240235"/>
    <w:rsid w:val="0024465A"/>
    <w:rsid w:val="00247553"/>
    <w:rsid w:val="00252B69"/>
    <w:rsid w:val="0025304C"/>
    <w:rsid w:val="00253685"/>
    <w:rsid w:val="002603D1"/>
    <w:rsid w:val="002606B5"/>
    <w:rsid w:val="00262846"/>
    <w:rsid w:val="00264693"/>
    <w:rsid w:val="00264AAF"/>
    <w:rsid w:val="00264CA7"/>
    <w:rsid w:val="00267959"/>
    <w:rsid w:val="00271176"/>
    <w:rsid w:val="00271BE3"/>
    <w:rsid w:val="00272F77"/>
    <w:rsid w:val="002802F3"/>
    <w:rsid w:val="00291509"/>
    <w:rsid w:val="00292142"/>
    <w:rsid w:val="00295B17"/>
    <w:rsid w:val="00297B99"/>
    <w:rsid w:val="002A0B0C"/>
    <w:rsid w:val="002A5ED2"/>
    <w:rsid w:val="002B004E"/>
    <w:rsid w:val="002B2427"/>
    <w:rsid w:val="002B24CE"/>
    <w:rsid w:val="002B48A4"/>
    <w:rsid w:val="002C134F"/>
    <w:rsid w:val="002C47F1"/>
    <w:rsid w:val="002C50EB"/>
    <w:rsid w:val="002C6283"/>
    <w:rsid w:val="002C77EB"/>
    <w:rsid w:val="002C79B9"/>
    <w:rsid w:val="002D1824"/>
    <w:rsid w:val="002D2DD9"/>
    <w:rsid w:val="002D39C6"/>
    <w:rsid w:val="002D4A2E"/>
    <w:rsid w:val="002D5934"/>
    <w:rsid w:val="002E5DB4"/>
    <w:rsid w:val="002E6C86"/>
    <w:rsid w:val="002F0067"/>
    <w:rsid w:val="002F2C8E"/>
    <w:rsid w:val="002F3B15"/>
    <w:rsid w:val="002F423A"/>
    <w:rsid w:val="002F6A2D"/>
    <w:rsid w:val="002F6F01"/>
    <w:rsid w:val="002F7E4C"/>
    <w:rsid w:val="002F7E8E"/>
    <w:rsid w:val="00300E8A"/>
    <w:rsid w:val="00301888"/>
    <w:rsid w:val="003032DF"/>
    <w:rsid w:val="0030336F"/>
    <w:rsid w:val="0030773E"/>
    <w:rsid w:val="00307826"/>
    <w:rsid w:val="0031012D"/>
    <w:rsid w:val="00310AB5"/>
    <w:rsid w:val="003116B2"/>
    <w:rsid w:val="003127DA"/>
    <w:rsid w:val="003156E8"/>
    <w:rsid w:val="00315CFB"/>
    <w:rsid w:val="00317BF9"/>
    <w:rsid w:val="00320D53"/>
    <w:rsid w:val="00321A7F"/>
    <w:rsid w:val="003257A7"/>
    <w:rsid w:val="0032657E"/>
    <w:rsid w:val="00327C1B"/>
    <w:rsid w:val="00327DB8"/>
    <w:rsid w:val="00333F4B"/>
    <w:rsid w:val="00341516"/>
    <w:rsid w:val="0034294E"/>
    <w:rsid w:val="00345A55"/>
    <w:rsid w:val="003470D9"/>
    <w:rsid w:val="00347374"/>
    <w:rsid w:val="00347543"/>
    <w:rsid w:val="00351BF0"/>
    <w:rsid w:val="00352D10"/>
    <w:rsid w:val="00354AAD"/>
    <w:rsid w:val="00363E6B"/>
    <w:rsid w:val="003643E9"/>
    <w:rsid w:val="00364DF0"/>
    <w:rsid w:val="00366C39"/>
    <w:rsid w:val="00370BD3"/>
    <w:rsid w:val="00372BE7"/>
    <w:rsid w:val="0037518A"/>
    <w:rsid w:val="00375D81"/>
    <w:rsid w:val="00377066"/>
    <w:rsid w:val="00377C33"/>
    <w:rsid w:val="003800D8"/>
    <w:rsid w:val="00380825"/>
    <w:rsid w:val="00381195"/>
    <w:rsid w:val="00381AE0"/>
    <w:rsid w:val="00382718"/>
    <w:rsid w:val="0038339F"/>
    <w:rsid w:val="00384BCF"/>
    <w:rsid w:val="00387669"/>
    <w:rsid w:val="003932C1"/>
    <w:rsid w:val="00393F66"/>
    <w:rsid w:val="003A0E7B"/>
    <w:rsid w:val="003A2176"/>
    <w:rsid w:val="003A3317"/>
    <w:rsid w:val="003A3C1D"/>
    <w:rsid w:val="003A6619"/>
    <w:rsid w:val="003A7A5C"/>
    <w:rsid w:val="003B27DB"/>
    <w:rsid w:val="003B40BF"/>
    <w:rsid w:val="003B6A22"/>
    <w:rsid w:val="003C62A8"/>
    <w:rsid w:val="003C6649"/>
    <w:rsid w:val="003D1F51"/>
    <w:rsid w:val="003D71D5"/>
    <w:rsid w:val="003D7927"/>
    <w:rsid w:val="003E0804"/>
    <w:rsid w:val="003E1ABB"/>
    <w:rsid w:val="003E1D51"/>
    <w:rsid w:val="003E2183"/>
    <w:rsid w:val="003E4B94"/>
    <w:rsid w:val="003E5F20"/>
    <w:rsid w:val="003E6F4A"/>
    <w:rsid w:val="003F094D"/>
    <w:rsid w:val="003F3B41"/>
    <w:rsid w:val="003F6E4B"/>
    <w:rsid w:val="004032A8"/>
    <w:rsid w:val="00413802"/>
    <w:rsid w:val="00416762"/>
    <w:rsid w:val="004178EE"/>
    <w:rsid w:val="00420EAC"/>
    <w:rsid w:val="00422DA0"/>
    <w:rsid w:val="004236D8"/>
    <w:rsid w:val="0042496B"/>
    <w:rsid w:val="004261C2"/>
    <w:rsid w:val="00431104"/>
    <w:rsid w:val="004312A9"/>
    <w:rsid w:val="004329AA"/>
    <w:rsid w:val="00434E1C"/>
    <w:rsid w:val="00436D4B"/>
    <w:rsid w:val="004372E4"/>
    <w:rsid w:val="00445804"/>
    <w:rsid w:val="004462A4"/>
    <w:rsid w:val="00450FA3"/>
    <w:rsid w:val="0045225F"/>
    <w:rsid w:val="00457AC0"/>
    <w:rsid w:val="00460217"/>
    <w:rsid w:val="00463889"/>
    <w:rsid w:val="004676CA"/>
    <w:rsid w:val="00471282"/>
    <w:rsid w:val="00472A43"/>
    <w:rsid w:val="00474580"/>
    <w:rsid w:val="00477039"/>
    <w:rsid w:val="004779DE"/>
    <w:rsid w:val="00477D0D"/>
    <w:rsid w:val="00477EFA"/>
    <w:rsid w:val="00480E18"/>
    <w:rsid w:val="0048171D"/>
    <w:rsid w:val="00481AA3"/>
    <w:rsid w:val="00483627"/>
    <w:rsid w:val="00485F66"/>
    <w:rsid w:val="004878D5"/>
    <w:rsid w:val="00490A93"/>
    <w:rsid w:val="00490E33"/>
    <w:rsid w:val="00491865"/>
    <w:rsid w:val="0049567A"/>
    <w:rsid w:val="00496587"/>
    <w:rsid w:val="00496653"/>
    <w:rsid w:val="0049759E"/>
    <w:rsid w:val="004A101E"/>
    <w:rsid w:val="004A1CB1"/>
    <w:rsid w:val="004A1E13"/>
    <w:rsid w:val="004A2082"/>
    <w:rsid w:val="004B0C6E"/>
    <w:rsid w:val="004B0E95"/>
    <w:rsid w:val="004B39FD"/>
    <w:rsid w:val="004B7278"/>
    <w:rsid w:val="004C1395"/>
    <w:rsid w:val="004C2D78"/>
    <w:rsid w:val="004C3620"/>
    <w:rsid w:val="004C44E2"/>
    <w:rsid w:val="004C61B2"/>
    <w:rsid w:val="004D13D8"/>
    <w:rsid w:val="004D13F4"/>
    <w:rsid w:val="004D4D69"/>
    <w:rsid w:val="004D7718"/>
    <w:rsid w:val="004E2D8E"/>
    <w:rsid w:val="004E54CE"/>
    <w:rsid w:val="004F1961"/>
    <w:rsid w:val="004F1C85"/>
    <w:rsid w:val="004F4887"/>
    <w:rsid w:val="004F492A"/>
    <w:rsid w:val="004F4B82"/>
    <w:rsid w:val="00503B99"/>
    <w:rsid w:val="005063A7"/>
    <w:rsid w:val="00507E62"/>
    <w:rsid w:val="00516396"/>
    <w:rsid w:val="00517488"/>
    <w:rsid w:val="00521CBC"/>
    <w:rsid w:val="00521F2E"/>
    <w:rsid w:val="005225E9"/>
    <w:rsid w:val="00523CCF"/>
    <w:rsid w:val="00524284"/>
    <w:rsid w:val="005246EC"/>
    <w:rsid w:val="00527061"/>
    <w:rsid w:val="005309D2"/>
    <w:rsid w:val="0053114E"/>
    <w:rsid w:val="00533139"/>
    <w:rsid w:val="005338A8"/>
    <w:rsid w:val="00534E57"/>
    <w:rsid w:val="00534EE4"/>
    <w:rsid w:val="00540263"/>
    <w:rsid w:val="005424E6"/>
    <w:rsid w:val="005426ED"/>
    <w:rsid w:val="005428A9"/>
    <w:rsid w:val="005433F2"/>
    <w:rsid w:val="0054542C"/>
    <w:rsid w:val="00545F05"/>
    <w:rsid w:val="00551FDF"/>
    <w:rsid w:val="00552569"/>
    <w:rsid w:val="0055257B"/>
    <w:rsid w:val="00555866"/>
    <w:rsid w:val="005629BA"/>
    <w:rsid w:val="00575EFC"/>
    <w:rsid w:val="00583353"/>
    <w:rsid w:val="00590FFC"/>
    <w:rsid w:val="00593340"/>
    <w:rsid w:val="00595049"/>
    <w:rsid w:val="005A1047"/>
    <w:rsid w:val="005A1B74"/>
    <w:rsid w:val="005A1C4F"/>
    <w:rsid w:val="005A347D"/>
    <w:rsid w:val="005A4EC7"/>
    <w:rsid w:val="005A5A75"/>
    <w:rsid w:val="005A6EC0"/>
    <w:rsid w:val="005B2BCE"/>
    <w:rsid w:val="005C09B3"/>
    <w:rsid w:val="005C1D55"/>
    <w:rsid w:val="005C1FD3"/>
    <w:rsid w:val="005C5783"/>
    <w:rsid w:val="005D1E95"/>
    <w:rsid w:val="005D3EA7"/>
    <w:rsid w:val="005D7C06"/>
    <w:rsid w:val="005E08FD"/>
    <w:rsid w:val="005F08D7"/>
    <w:rsid w:val="005F0A7D"/>
    <w:rsid w:val="005F524B"/>
    <w:rsid w:val="005F6D44"/>
    <w:rsid w:val="00602D35"/>
    <w:rsid w:val="00607133"/>
    <w:rsid w:val="006078E2"/>
    <w:rsid w:val="00610E85"/>
    <w:rsid w:val="00612227"/>
    <w:rsid w:val="00612C14"/>
    <w:rsid w:val="00613DB5"/>
    <w:rsid w:val="00620AB1"/>
    <w:rsid w:val="006237E9"/>
    <w:rsid w:val="00627FEA"/>
    <w:rsid w:val="00635A1E"/>
    <w:rsid w:val="00641129"/>
    <w:rsid w:val="00642FF3"/>
    <w:rsid w:val="006438C9"/>
    <w:rsid w:val="006447EE"/>
    <w:rsid w:val="00646E94"/>
    <w:rsid w:val="00650845"/>
    <w:rsid w:val="00650B85"/>
    <w:rsid w:val="00652A45"/>
    <w:rsid w:val="00655E9A"/>
    <w:rsid w:val="00656E22"/>
    <w:rsid w:val="0065795B"/>
    <w:rsid w:val="006616E8"/>
    <w:rsid w:val="00661BB6"/>
    <w:rsid w:val="006629F9"/>
    <w:rsid w:val="00662B04"/>
    <w:rsid w:val="00664451"/>
    <w:rsid w:val="006679B9"/>
    <w:rsid w:val="00672F70"/>
    <w:rsid w:val="00672FA7"/>
    <w:rsid w:val="0067478F"/>
    <w:rsid w:val="0067593C"/>
    <w:rsid w:val="00680AA0"/>
    <w:rsid w:val="006822DD"/>
    <w:rsid w:val="00686541"/>
    <w:rsid w:val="00690198"/>
    <w:rsid w:val="006958DA"/>
    <w:rsid w:val="00695F78"/>
    <w:rsid w:val="0069622E"/>
    <w:rsid w:val="00696241"/>
    <w:rsid w:val="006A2FFF"/>
    <w:rsid w:val="006B1B7A"/>
    <w:rsid w:val="006B2AAA"/>
    <w:rsid w:val="006B58C0"/>
    <w:rsid w:val="006C0E24"/>
    <w:rsid w:val="006C11FD"/>
    <w:rsid w:val="006C2502"/>
    <w:rsid w:val="006C2ECB"/>
    <w:rsid w:val="006C3B43"/>
    <w:rsid w:val="006C3E50"/>
    <w:rsid w:val="006D074C"/>
    <w:rsid w:val="006D18F1"/>
    <w:rsid w:val="006D2B8B"/>
    <w:rsid w:val="006D472C"/>
    <w:rsid w:val="006D47A7"/>
    <w:rsid w:val="006D63D7"/>
    <w:rsid w:val="006E19D6"/>
    <w:rsid w:val="006E5AEE"/>
    <w:rsid w:val="006F59A9"/>
    <w:rsid w:val="0070047C"/>
    <w:rsid w:val="00701565"/>
    <w:rsid w:val="00701AF1"/>
    <w:rsid w:val="00701BE1"/>
    <w:rsid w:val="00701EDB"/>
    <w:rsid w:val="0070473A"/>
    <w:rsid w:val="00707CE8"/>
    <w:rsid w:val="007160F8"/>
    <w:rsid w:val="0072451A"/>
    <w:rsid w:val="00726960"/>
    <w:rsid w:val="007319CB"/>
    <w:rsid w:val="00732D62"/>
    <w:rsid w:val="00736379"/>
    <w:rsid w:val="00740EB9"/>
    <w:rsid w:val="00741C36"/>
    <w:rsid w:val="007456E4"/>
    <w:rsid w:val="0074597D"/>
    <w:rsid w:val="007511BC"/>
    <w:rsid w:val="00752218"/>
    <w:rsid w:val="007551F6"/>
    <w:rsid w:val="00761944"/>
    <w:rsid w:val="00764D6D"/>
    <w:rsid w:val="0076510D"/>
    <w:rsid w:val="00765B1B"/>
    <w:rsid w:val="00766412"/>
    <w:rsid w:val="00772EAA"/>
    <w:rsid w:val="007731FD"/>
    <w:rsid w:val="0077560A"/>
    <w:rsid w:val="0078251E"/>
    <w:rsid w:val="00784710"/>
    <w:rsid w:val="007854A3"/>
    <w:rsid w:val="007855EE"/>
    <w:rsid w:val="007879E2"/>
    <w:rsid w:val="00792121"/>
    <w:rsid w:val="00793D1B"/>
    <w:rsid w:val="00795CB0"/>
    <w:rsid w:val="00797159"/>
    <w:rsid w:val="007A00FF"/>
    <w:rsid w:val="007A2A32"/>
    <w:rsid w:val="007A33C5"/>
    <w:rsid w:val="007A697B"/>
    <w:rsid w:val="007B19EF"/>
    <w:rsid w:val="007B1A3B"/>
    <w:rsid w:val="007B3AB1"/>
    <w:rsid w:val="007B549B"/>
    <w:rsid w:val="007B5F88"/>
    <w:rsid w:val="007B6201"/>
    <w:rsid w:val="007B62D0"/>
    <w:rsid w:val="007C481A"/>
    <w:rsid w:val="007C7F25"/>
    <w:rsid w:val="007D1682"/>
    <w:rsid w:val="007D20AB"/>
    <w:rsid w:val="007D35D0"/>
    <w:rsid w:val="007D56E4"/>
    <w:rsid w:val="007D613F"/>
    <w:rsid w:val="007D6A8F"/>
    <w:rsid w:val="007D6D91"/>
    <w:rsid w:val="007D7790"/>
    <w:rsid w:val="007E067B"/>
    <w:rsid w:val="007E22E1"/>
    <w:rsid w:val="007E3D3A"/>
    <w:rsid w:val="007E65EF"/>
    <w:rsid w:val="007F0E20"/>
    <w:rsid w:val="007F19C7"/>
    <w:rsid w:val="007F3C32"/>
    <w:rsid w:val="007F3F29"/>
    <w:rsid w:val="007F75F6"/>
    <w:rsid w:val="008058FF"/>
    <w:rsid w:val="00806077"/>
    <w:rsid w:val="008067D4"/>
    <w:rsid w:val="0080784D"/>
    <w:rsid w:val="00812181"/>
    <w:rsid w:val="00813B24"/>
    <w:rsid w:val="008257EB"/>
    <w:rsid w:val="00830880"/>
    <w:rsid w:val="00830D5A"/>
    <w:rsid w:val="00832AD5"/>
    <w:rsid w:val="00832DCF"/>
    <w:rsid w:val="00834A84"/>
    <w:rsid w:val="00836EEB"/>
    <w:rsid w:val="00844269"/>
    <w:rsid w:val="00845195"/>
    <w:rsid w:val="0084546A"/>
    <w:rsid w:val="0085114F"/>
    <w:rsid w:val="008548B0"/>
    <w:rsid w:val="00857129"/>
    <w:rsid w:val="00861570"/>
    <w:rsid w:val="00862776"/>
    <w:rsid w:val="008656D5"/>
    <w:rsid w:val="0086581A"/>
    <w:rsid w:val="008664EB"/>
    <w:rsid w:val="0087018C"/>
    <w:rsid w:val="008712EF"/>
    <w:rsid w:val="00871821"/>
    <w:rsid w:val="00871C4A"/>
    <w:rsid w:val="008724A0"/>
    <w:rsid w:val="00873907"/>
    <w:rsid w:val="0087700A"/>
    <w:rsid w:val="008829C9"/>
    <w:rsid w:val="00890865"/>
    <w:rsid w:val="00893267"/>
    <w:rsid w:val="00893E11"/>
    <w:rsid w:val="008960CE"/>
    <w:rsid w:val="008962F0"/>
    <w:rsid w:val="008A0020"/>
    <w:rsid w:val="008A20EB"/>
    <w:rsid w:val="008A218C"/>
    <w:rsid w:val="008A2DA0"/>
    <w:rsid w:val="008A5A8E"/>
    <w:rsid w:val="008B000A"/>
    <w:rsid w:val="008B4366"/>
    <w:rsid w:val="008B449B"/>
    <w:rsid w:val="008B5272"/>
    <w:rsid w:val="008B627E"/>
    <w:rsid w:val="008B77D4"/>
    <w:rsid w:val="008C0E88"/>
    <w:rsid w:val="008C2F9C"/>
    <w:rsid w:val="008C4990"/>
    <w:rsid w:val="008C501E"/>
    <w:rsid w:val="008C6ACF"/>
    <w:rsid w:val="008D2162"/>
    <w:rsid w:val="008D6855"/>
    <w:rsid w:val="008E0248"/>
    <w:rsid w:val="008E2CBC"/>
    <w:rsid w:val="008E577A"/>
    <w:rsid w:val="008E7816"/>
    <w:rsid w:val="008F2425"/>
    <w:rsid w:val="008F77B6"/>
    <w:rsid w:val="00900552"/>
    <w:rsid w:val="00902C0D"/>
    <w:rsid w:val="00904B7C"/>
    <w:rsid w:val="0090671E"/>
    <w:rsid w:val="0091390C"/>
    <w:rsid w:val="00917B6C"/>
    <w:rsid w:val="00920502"/>
    <w:rsid w:val="00922857"/>
    <w:rsid w:val="00930055"/>
    <w:rsid w:val="00930780"/>
    <w:rsid w:val="009340CD"/>
    <w:rsid w:val="00941430"/>
    <w:rsid w:val="009455F7"/>
    <w:rsid w:val="00945AE2"/>
    <w:rsid w:val="00945DFE"/>
    <w:rsid w:val="00950763"/>
    <w:rsid w:val="00950AF7"/>
    <w:rsid w:val="00951148"/>
    <w:rsid w:val="0095184D"/>
    <w:rsid w:val="00954AA8"/>
    <w:rsid w:val="00955468"/>
    <w:rsid w:val="00956AA2"/>
    <w:rsid w:val="00957438"/>
    <w:rsid w:val="00960B97"/>
    <w:rsid w:val="00963536"/>
    <w:rsid w:val="0096492E"/>
    <w:rsid w:val="00965669"/>
    <w:rsid w:val="00966787"/>
    <w:rsid w:val="00966FF4"/>
    <w:rsid w:val="009727BE"/>
    <w:rsid w:val="009729FA"/>
    <w:rsid w:val="00972BF2"/>
    <w:rsid w:val="00977F59"/>
    <w:rsid w:val="00977FDC"/>
    <w:rsid w:val="00980C1A"/>
    <w:rsid w:val="009823B2"/>
    <w:rsid w:val="00983239"/>
    <w:rsid w:val="00985BCA"/>
    <w:rsid w:val="00985C75"/>
    <w:rsid w:val="009916EC"/>
    <w:rsid w:val="00992425"/>
    <w:rsid w:val="00992E96"/>
    <w:rsid w:val="0099614C"/>
    <w:rsid w:val="00996BA8"/>
    <w:rsid w:val="009A1A06"/>
    <w:rsid w:val="009A2CC7"/>
    <w:rsid w:val="009A3AAB"/>
    <w:rsid w:val="009A403C"/>
    <w:rsid w:val="009A48F3"/>
    <w:rsid w:val="009A5E8C"/>
    <w:rsid w:val="009A71EE"/>
    <w:rsid w:val="009A78A7"/>
    <w:rsid w:val="009B00D2"/>
    <w:rsid w:val="009B2C82"/>
    <w:rsid w:val="009B539B"/>
    <w:rsid w:val="009B601B"/>
    <w:rsid w:val="009B6A01"/>
    <w:rsid w:val="009B6C35"/>
    <w:rsid w:val="009C0293"/>
    <w:rsid w:val="009C0C8F"/>
    <w:rsid w:val="009C3E58"/>
    <w:rsid w:val="009C4A6F"/>
    <w:rsid w:val="009C4FBD"/>
    <w:rsid w:val="009C59ED"/>
    <w:rsid w:val="009C5E37"/>
    <w:rsid w:val="009C79DC"/>
    <w:rsid w:val="009D2453"/>
    <w:rsid w:val="009D40FF"/>
    <w:rsid w:val="009D6899"/>
    <w:rsid w:val="009D7966"/>
    <w:rsid w:val="009E22B7"/>
    <w:rsid w:val="009E2672"/>
    <w:rsid w:val="009E46EC"/>
    <w:rsid w:val="009E5733"/>
    <w:rsid w:val="009E6CB7"/>
    <w:rsid w:val="009F024D"/>
    <w:rsid w:val="009F1C3D"/>
    <w:rsid w:val="009F550C"/>
    <w:rsid w:val="009F5F00"/>
    <w:rsid w:val="009F66F7"/>
    <w:rsid w:val="009F7559"/>
    <w:rsid w:val="009F7D6B"/>
    <w:rsid w:val="00A0022D"/>
    <w:rsid w:val="00A011C7"/>
    <w:rsid w:val="00A055F8"/>
    <w:rsid w:val="00A05A70"/>
    <w:rsid w:val="00A0686D"/>
    <w:rsid w:val="00A06D22"/>
    <w:rsid w:val="00A07A93"/>
    <w:rsid w:val="00A11234"/>
    <w:rsid w:val="00A15186"/>
    <w:rsid w:val="00A15B02"/>
    <w:rsid w:val="00A1644B"/>
    <w:rsid w:val="00A17DF0"/>
    <w:rsid w:val="00A17ECB"/>
    <w:rsid w:val="00A22BF9"/>
    <w:rsid w:val="00A24E81"/>
    <w:rsid w:val="00A31BF2"/>
    <w:rsid w:val="00A367EB"/>
    <w:rsid w:val="00A402F6"/>
    <w:rsid w:val="00A40554"/>
    <w:rsid w:val="00A41898"/>
    <w:rsid w:val="00A42407"/>
    <w:rsid w:val="00A424F6"/>
    <w:rsid w:val="00A43023"/>
    <w:rsid w:val="00A43C20"/>
    <w:rsid w:val="00A44EE8"/>
    <w:rsid w:val="00A454C0"/>
    <w:rsid w:val="00A4584D"/>
    <w:rsid w:val="00A5260A"/>
    <w:rsid w:val="00A54C67"/>
    <w:rsid w:val="00A55D4D"/>
    <w:rsid w:val="00A57F40"/>
    <w:rsid w:val="00A61B78"/>
    <w:rsid w:val="00A62158"/>
    <w:rsid w:val="00A63413"/>
    <w:rsid w:val="00A645C3"/>
    <w:rsid w:val="00A654DB"/>
    <w:rsid w:val="00A66944"/>
    <w:rsid w:val="00A70141"/>
    <w:rsid w:val="00A72F12"/>
    <w:rsid w:val="00A73CB1"/>
    <w:rsid w:val="00A746FC"/>
    <w:rsid w:val="00A81540"/>
    <w:rsid w:val="00A818C2"/>
    <w:rsid w:val="00A81A4F"/>
    <w:rsid w:val="00A87A69"/>
    <w:rsid w:val="00A9242B"/>
    <w:rsid w:val="00A92481"/>
    <w:rsid w:val="00A92BF3"/>
    <w:rsid w:val="00A93276"/>
    <w:rsid w:val="00A95A6E"/>
    <w:rsid w:val="00A960C4"/>
    <w:rsid w:val="00A96741"/>
    <w:rsid w:val="00A977AA"/>
    <w:rsid w:val="00AA2315"/>
    <w:rsid w:val="00AA2E27"/>
    <w:rsid w:val="00AA38D5"/>
    <w:rsid w:val="00AA5A96"/>
    <w:rsid w:val="00AA6F19"/>
    <w:rsid w:val="00AA781A"/>
    <w:rsid w:val="00AB4B1E"/>
    <w:rsid w:val="00AB57D4"/>
    <w:rsid w:val="00AC2168"/>
    <w:rsid w:val="00AC3457"/>
    <w:rsid w:val="00AC40EF"/>
    <w:rsid w:val="00AC6E97"/>
    <w:rsid w:val="00AC7F3C"/>
    <w:rsid w:val="00AD0076"/>
    <w:rsid w:val="00AD00C3"/>
    <w:rsid w:val="00AD1C20"/>
    <w:rsid w:val="00AD1DD0"/>
    <w:rsid w:val="00AD4FFC"/>
    <w:rsid w:val="00AD5977"/>
    <w:rsid w:val="00AD68DC"/>
    <w:rsid w:val="00AE0B35"/>
    <w:rsid w:val="00AE1B3F"/>
    <w:rsid w:val="00AF0EE7"/>
    <w:rsid w:val="00AF15F3"/>
    <w:rsid w:val="00AF2411"/>
    <w:rsid w:val="00AF25C4"/>
    <w:rsid w:val="00B0003A"/>
    <w:rsid w:val="00B01053"/>
    <w:rsid w:val="00B0111F"/>
    <w:rsid w:val="00B01B6F"/>
    <w:rsid w:val="00B02B9C"/>
    <w:rsid w:val="00B03228"/>
    <w:rsid w:val="00B03431"/>
    <w:rsid w:val="00B0387A"/>
    <w:rsid w:val="00B03EFE"/>
    <w:rsid w:val="00B05F6E"/>
    <w:rsid w:val="00B078E4"/>
    <w:rsid w:val="00B07A9E"/>
    <w:rsid w:val="00B146ED"/>
    <w:rsid w:val="00B15F8B"/>
    <w:rsid w:val="00B24306"/>
    <w:rsid w:val="00B26341"/>
    <w:rsid w:val="00B2797D"/>
    <w:rsid w:val="00B31BF6"/>
    <w:rsid w:val="00B32F21"/>
    <w:rsid w:val="00B33422"/>
    <w:rsid w:val="00B35030"/>
    <w:rsid w:val="00B352A9"/>
    <w:rsid w:val="00B35D93"/>
    <w:rsid w:val="00B41478"/>
    <w:rsid w:val="00B4314E"/>
    <w:rsid w:val="00B454EE"/>
    <w:rsid w:val="00B46569"/>
    <w:rsid w:val="00B50E0C"/>
    <w:rsid w:val="00B56622"/>
    <w:rsid w:val="00B62820"/>
    <w:rsid w:val="00B62D30"/>
    <w:rsid w:val="00B64EDF"/>
    <w:rsid w:val="00B676BF"/>
    <w:rsid w:val="00B67C76"/>
    <w:rsid w:val="00B7064C"/>
    <w:rsid w:val="00B7112F"/>
    <w:rsid w:val="00B72389"/>
    <w:rsid w:val="00B75CEB"/>
    <w:rsid w:val="00B76370"/>
    <w:rsid w:val="00B81110"/>
    <w:rsid w:val="00B81272"/>
    <w:rsid w:val="00B85EA1"/>
    <w:rsid w:val="00B955B8"/>
    <w:rsid w:val="00B96691"/>
    <w:rsid w:val="00BA26BA"/>
    <w:rsid w:val="00BA2F55"/>
    <w:rsid w:val="00BA3C96"/>
    <w:rsid w:val="00BA4157"/>
    <w:rsid w:val="00BA6991"/>
    <w:rsid w:val="00BB014C"/>
    <w:rsid w:val="00BB0556"/>
    <w:rsid w:val="00BB21E5"/>
    <w:rsid w:val="00BB4013"/>
    <w:rsid w:val="00BB4777"/>
    <w:rsid w:val="00BB5E8D"/>
    <w:rsid w:val="00BB7148"/>
    <w:rsid w:val="00BB78E4"/>
    <w:rsid w:val="00BB7C64"/>
    <w:rsid w:val="00BC54FA"/>
    <w:rsid w:val="00BD49D8"/>
    <w:rsid w:val="00BD59BE"/>
    <w:rsid w:val="00BD5D34"/>
    <w:rsid w:val="00BD744D"/>
    <w:rsid w:val="00BE0782"/>
    <w:rsid w:val="00BE2EFB"/>
    <w:rsid w:val="00BE3D0C"/>
    <w:rsid w:val="00BE43C9"/>
    <w:rsid w:val="00BE48E2"/>
    <w:rsid w:val="00BF05B1"/>
    <w:rsid w:val="00BF0750"/>
    <w:rsid w:val="00BF0BEA"/>
    <w:rsid w:val="00BF0DAB"/>
    <w:rsid w:val="00BF486D"/>
    <w:rsid w:val="00BF50AB"/>
    <w:rsid w:val="00BF6C38"/>
    <w:rsid w:val="00BF777D"/>
    <w:rsid w:val="00C06D3F"/>
    <w:rsid w:val="00C11213"/>
    <w:rsid w:val="00C119CB"/>
    <w:rsid w:val="00C11C88"/>
    <w:rsid w:val="00C132A1"/>
    <w:rsid w:val="00C13724"/>
    <w:rsid w:val="00C146F8"/>
    <w:rsid w:val="00C147B6"/>
    <w:rsid w:val="00C153A4"/>
    <w:rsid w:val="00C16413"/>
    <w:rsid w:val="00C169B6"/>
    <w:rsid w:val="00C17718"/>
    <w:rsid w:val="00C2128D"/>
    <w:rsid w:val="00C23BFF"/>
    <w:rsid w:val="00C27B94"/>
    <w:rsid w:val="00C341DD"/>
    <w:rsid w:val="00C42AFA"/>
    <w:rsid w:val="00C44869"/>
    <w:rsid w:val="00C50203"/>
    <w:rsid w:val="00C52A6C"/>
    <w:rsid w:val="00C57332"/>
    <w:rsid w:val="00C60826"/>
    <w:rsid w:val="00C6164E"/>
    <w:rsid w:val="00C6165D"/>
    <w:rsid w:val="00C6226F"/>
    <w:rsid w:val="00C65A9E"/>
    <w:rsid w:val="00C713A5"/>
    <w:rsid w:val="00C72234"/>
    <w:rsid w:val="00C7368B"/>
    <w:rsid w:val="00C769C3"/>
    <w:rsid w:val="00C7772C"/>
    <w:rsid w:val="00C80786"/>
    <w:rsid w:val="00C839BB"/>
    <w:rsid w:val="00C84544"/>
    <w:rsid w:val="00C85FCF"/>
    <w:rsid w:val="00C86AD1"/>
    <w:rsid w:val="00C876A8"/>
    <w:rsid w:val="00C925D5"/>
    <w:rsid w:val="00C92C89"/>
    <w:rsid w:val="00C93404"/>
    <w:rsid w:val="00C93753"/>
    <w:rsid w:val="00C97BDE"/>
    <w:rsid w:val="00CA17F6"/>
    <w:rsid w:val="00CA22CA"/>
    <w:rsid w:val="00CA2B19"/>
    <w:rsid w:val="00CA32B2"/>
    <w:rsid w:val="00CA5593"/>
    <w:rsid w:val="00CC08EB"/>
    <w:rsid w:val="00CC17F2"/>
    <w:rsid w:val="00CC4614"/>
    <w:rsid w:val="00CC75C5"/>
    <w:rsid w:val="00CD0799"/>
    <w:rsid w:val="00CD151B"/>
    <w:rsid w:val="00CD1FEC"/>
    <w:rsid w:val="00CD3C43"/>
    <w:rsid w:val="00CD6759"/>
    <w:rsid w:val="00CE08C5"/>
    <w:rsid w:val="00CE0FF6"/>
    <w:rsid w:val="00CE2A1C"/>
    <w:rsid w:val="00CF1585"/>
    <w:rsid w:val="00CF34E2"/>
    <w:rsid w:val="00CF47C5"/>
    <w:rsid w:val="00CF49A3"/>
    <w:rsid w:val="00D01C2E"/>
    <w:rsid w:val="00D02C51"/>
    <w:rsid w:val="00D04D96"/>
    <w:rsid w:val="00D06C32"/>
    <w:rsid w:val="00D13592"/>
    <w:rsid w:val="00D153D2"/>
    <w:rsid w:val="00D17068"/>
    <w:rsid w:val="00D17897"/>
    <w:rsid w:val="00D178F9"/>
    <w:rsid w:val="00D20089"/>
    <w:rsid w:val="00D225CA"/>
    <w:rsid w:val="00D23CFE"/>
    <w:rsid w:val="00D243A1"/>
    <w:rsid w:val="00D24809"/>
    <w:rsid w:val="00D267FF"/>
    <w:rsid w:val="00D2686B"/>
    <w:rsid w:val="00D306DC"/>
    <w:rsid w:val="00D3248D"/>
    <w:rsid w:val="00D35FAF"/>
    <w:rsid w:val="00D373BE"/>
    <w:rsid w:val="00D42C25"/>
    <w:rsid w:val="00D43290"/>
    <w:rsid w:val="00D43CAA"/>
    <w:rsid w:val="00D450E1"/>
    <w:rsid w:val="00D45328"/>
    <w:rsid w:val="00D51B78"/>
    <w:rsid w:val="00D5653A"/>
    <w:rsid w:val="00D603A6"/>
    <w:rsid w:val="00D6154E"/>
    <w:rsid w:val="00D61B34"/>
    <w:rsid w:val="00D62C35"/>
    <w:rsid w:val="00D6389F"/>
    <w:rsid w:val="00D655F5"/>
    <w:rsid w:val="00D6668E"/>
    <w:rsid w:val="00D67F03"/>
    <w:rsid w:val="00D67FCA"/>
    <w:rsid w:val="00D72D97"/>
    <w:rsid w:val="00D7387B"/>
    <w:rsid w:val="00D73E60"/>
    <w:rsid w:val="00D8041C"/>
    <w:rsid w:val="00D81140"/>
    <w:rsid w:val="00D8158A"/>
    <w:rsid w:val="00D826E6"/>
    <w:rsid w:val="00D8639A"/>
    <w:rsid w:val="00D877BF"/>
    <w:rsid w:val="00D929E3"/>
    <w:rsid w:val="00D93BD0"/>
    <w:rsid w:val="00D942FD"/>
    <w:rsid w:val="00D977A4"/>
    <w:rsid w:val="00DA0707"/>
    <w:rsid w:val="00DA0CE0"/>
    <w:rsid w:val="00DA13C6"/>
    <w:rsid w:val="00DA325D"/>
    <w:rsid w:val="00DA72CF"/>
    <w:rsid w:val="00DB17ED"/>
    <w:rsid w:val="00DB4422"/>
    <w:rsid w:val="00DC09AF"/>
    <w:rsid w:val="00DC0D83"/>
    <w:rsid w:val="00DC27E3"/>
    <w:rsid w:val="00DC29EE"/>
    <w:rsid w:val="00DC67A2"/>
    <w:rsid w:val="00DD286C"/>
    <w:rsid w:val="00DD31E1"/>
    <w:rsid w:val="00DD6190"/>
    <w:rsid w:val="00DD6502"/>
    <w:rsid w:val="00DE0923"/>
    <w:rsid w:val="00DE0EAA"/>
    <w:rsid w:val="00DE293E"/>
    <w:rsid w:val="00DE3798"/>
    <w:rsid w:val="00DE63C1"/>
    <w:rsid w:val="00DF2F54"/>
    <w:rsid w:val="00DF3078"/>
    <w:rsid w:val="00DF5F55"/>
    <w:rsid w:val="00DF71B5"/>
    <w:rsid w:val="00E00FEA"/>
    <w:rsid w:val="00E031D6"/>
    <w:rsid w:val="00E03740"/>
    <w:rsid w:val="00E03E27"/>
    <w:rsid w:val="00E04F63"/>
    <w:rsid w:val="00E07534"/>
    <w:rsid w:val="00E07D35"/>
    <w:rsid w:val="00E12794"/>
    <w:rsid w:val="00E1330B"/>
    <w:rsid w:val="00E177F9"/>
    <w:rsid w:val="00E211A0"/>
    <w:rsid w:val="00E22221"/>
    <w:rsid w:val="00E226BC"/>
    <w:rsid w:val="00E22878"/>
    <w:rsid w:val="00E22A25"/>
    <w:rsid w:val="00E22C97"/>
    <w:rsid w:val="00E243B2"/>
    <w:rsid w:val="00E25910"/>
    <w:rsid w:val="00E30004"/>
    <w:rsid w:val="00E30647"/>
    <w:rsid w:val="00E354E9"/>
    <w:rsid w:val="00E4477B"/>
    <w:rsid w:val="00E45BF8"/>
    <w:rsid w:val="00E46B19"/>
    <w:rsid w:val="00E47B67"/>
    <w:rsid w:val="00E55940"/>
    <w:rsid w:val="00E60CCF"/>
    <w:rsid w:val="00E628D6"/>
    <w:rsid w:val="00E63B5B"/>
    <w:rsid w:val="00E64BEA"/>
    <w:rsid w:val="00E65BA9"/>
    <w:rsid w:val="00E67233"/>
    <w:rsid w:val="00E6790D"/>
    <w:rsid w:val="00E729B6"/>
    <w:rsid w:val="00E74FB7"/>
    <w:rsid w:val="00E77409"/>
    <w:rsid w:val="00E80D57"/>
    <w:rsid w:val="00E812D6"/>
    <w:rsid w:val="00E82F38"/>
    <w:rsid w:val="00E837D7"/>
    <w:rsid w:val="00E849C5"/>
    <w:rsid w:val="00E86182"/>
    <w:rsid w:val="00E8653B"/>
    <w:rsid w:val="00E9336C"/>
    <w:rsid w:val="00E940C3"/>
    <w:rsid w:val="00E96A78"/>
    <w:rsid w:val="00EA0BC1"/>
    <w:rsid w:val="00EA556C"/>
    <w:rsid w:val="00EA6301"/>
    <w:rsid w:val="00EB3584"/>
    <w:rsid w:val="00EB4BD9"/>
    <w:rsid w:val="00EC0585"/>
    <w:rsid w:val="00EC55E3"/>
    <w:rsid w:val="00ED4EF3"/>
    <w:rsid w:val="00ED592E"/>
    <w:rsid w:val="00ED6C90"/>
    <w:rsid w:val="00ED6E36"/>
    <w:rsid w:val="00EE15D2"/>
    <w:rsid w:val="00EE254E"/>
    <w:rsid w:val="00EE3013"/>
    <w:rsid w:val="00EE4CDC"/>
    <w:rsid w:val="00EE5C82"/>
    <w:rsid w:val="00EF19F8"/>
    <w:rsid w:val="00EF588F"/>
    <w:rsid w:val="00F006BA"/>
    <w:rsid w:val="00F01435"/>
    <w:rsid w:val="00F01EA7"/>
    <w:rsid w:val="00F064EF"/>
    <w:rsid w:val="00F075B3"/>
    <w:rsid w:val="00F1055E"/>
    <w:rsid w:val="00F12405"/>
    <w:rsid w:val="00F133AA"/>
    <w:rsid w:val="00F13B87"/>
    <w:rsid w:val="00F217C0"/>
    <w:rsid w:val="00F2346B"/>
    <w:rsid w:val="00F31952"/>
    <w:rsid w:val="00F32FCA"/>
    <w:rsid w:val="00F34554"/>
    <w:rsid w:val="00F36BE2"/>
    <w:rsid w:val="00F426AB"/>
    <w:rsid w:val="00F4382A"/>
    <w:rsid w:val="00F439A3"/>
    <w:rsid w:val="00F46CE5"/>
    <w:rsid w:val="00F61226"/>
    <w:rsid w:val="00F6482C"/>
    <w:rsid w:val="00F65292"/>
    <w:rsid w:val="00F66218"/>
    <w:rsid w:val="00F71814"/>
    <w:rsid w:val="00F74F6A"/>
    <w:rsid w:val="00F76470"/>
    <w:rsid w:val="00F77EF4"/>
    <w:rsid w:val="00F80672"/>
    <w:rsid w:val="00F85141"/>
    <w:rsid w:val="00F85732"/>
    <w:rsid w:val="00F85F9B"/>
    <w:rsid w:val="00F86A91"/>
    <w:rsid w:val="00F86ABC"/>
    <w:rsid w:val="00F93976"/>
    <w:rsid w:val="00F941BC"/>
    <w:rsid w:val="00F95C7C"/>
    <w:rsid w:val="00FA0F00"/>
    <w:rsid w:val="00FA3348"/>
    <w:rsid w:val="00FA5683"/>
    <w:rsid w:val="00FA7678"/>
    <w:rsid w:val="00FA779E"/>
    <w:rsid w:val="00FA7B4C"/>
    <w:rsid w:val="00FB102A"/>
    <w:rsid w:val="00FB15FC"/>
    <w:rsid w:val="00FB24AE"/>
    <w:rsid w:val="00FB2A60"/>
    <w:rsid w:val="00FB3337"/>
    <w:rsid w:val="00FC31C9"/>
    <w:rsid w:val="00FC43E4"/>
    <w:rsid w:val="00FC5211"/>
    <w:rsid w:val="00FD7A3F"/>
    <w:rsid w:val="00FE473D"/>
    <w:rsid w:val="00FE5970"/>
    <w:rsid w:val="00FE5C25"/>
    <w:rsid w:val="00FE61CC"/>
    <w:rsid w:val="00FE68B3"/>
    <w:rsid w:val="00FE6ACE"/>
    <w:rsid w:val="00FF0B6B"/>
    <w:rsid w:val="00FF41A9"/>
    <w:rsid w:val="00FF5227"/>
    <w:rsid w:val="00FF553B"/>
    <w:rsid w:val="00FF791F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D7540A"/>
  <w15:docId w15:val="{C75A8277-CCEF-457D-90BC-E5B7479B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szCs w:val="20"/>
      <w:u w:val="single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rFonts w:ascii="Arial" w:hAnsi="Arial"/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ind w:left="709"/>
      <w:jc w:val="center"/>
      <w:outlineLvl w:val="2"/>
    </w:pPr>
    <w:rPr>
      <w:rFonts w:ascii="Arial" w:hAnsi="Arial"/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6120"/>
        <w:tab w:val="left" w:pos="6840"/>
        <w:tab w:val="left" w:pos="7380"/>
      </w:tabs>
      <w:ind w:left="720"/>
      <w:jc w:val="both"/>
      <w:outlineLvl w:val="3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rFonts w:ascii="Arial" w:hAnsi="Arial"/>
      <w:szCs w:val="20"/>
      <w:u w:val="single"/>
    </w:rPr>
  </w:style>
  <w:style w:type="paragraph" w:styleId="Zkladntextodsazen">
    <w:name w:val="Body Text Indent"/>
    <w:basedOn w:val="Normln"/>
    <w:link w:val="ZkladntextodsazenChar"/>
    <w:pPr>
      <w:ind w:left="567" w:hanging="567"/>
    </w:pPr>
    <w:rPr>
      <w:rFonts w:ascii="Arial" w:hAnsi="Arial"/>
      <w:szCs w:val="20"/>
    </w:rPr>
  </w:style>
  <w:style w:type="paragraph" w:styleId="Zkladntextodsazen2">
    <w:name w:val="Body Text Indent 2"/>
    <w:basedOn w:val="Normln"/>
    <w:link w:val="Zkladntextodsazen2Char"/>
    <w:pPr>
      <w:tabs>
        <w:tab w:val="right" w:pos="709"/>
      </w:tabs>
      <w:ind w:left="709" w:hanging="709"/>
      <w:jc w:val="both"/>
    </w:pPr>
    <w:rPr>
      <w:rFonts w:ascii="Arial" w:hAnsi="Arial"/>
      <w:szCs w:val="20"/>
    </w:rPr>
  </w:style>
  <w:style w:type="paragraph" w:styleId="Zkladntextodsazen3">
    <w:name w:val="Body Text Indent 3"/>
    <w:basedOn w:val="Normln"/>
    <w:pPr>
      <w:ind w:left="709" w:hanging="709"/>
    </w:pPr>
    <w:rPr>
      <w:rFonts w:ascii="Arial" w:hAnsi="Arial"/>
      <w:szCs w:val="20"/>
    </w:rPr>
  </w:style>
  <w:style w:type="paragraph" w:customStyle="1" w:styleId="BodyTextIndent22">
    <w:name w:val="Body Text Indent 22"/>
    <w:basedOn w:val="Normln"/>
    <w:pPr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szCs w:val="20"/>
    </w:rPr>
  </w:style>
  <w:style w:type="paragraph" w:styleId="Zkladntext2">
    <w:name w:val="Body Text 2"/>
    <w:basedOn w:val="Normln"/>
    <w:pPr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slostrnky">
    <w:name w:val="page number"/>
    <w:basedOn w:val="Standardnpsmoodstavce"/>
  </w:style>
  <w:style w:type="paragraph" w:customStyle="1" w:styleId="BodyTextIndent21">
    <w:name w:val="Body Text Indent 21"/>
    <w:basedOn w:val="Normln"/>
    <w:pPr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szCs w:val="20"/>
    </w:rPr>
  </w:style>
  <w:style w:type="character" w:customStyle="1" w:styleId="ZkladntextodsazenChar">
    <w:name w:val="Základní text odsazený Char"/>
    <w:link w:val="Zkladntextodsazen"/>
    <w:rsid w:val="00836EEB"/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8B000A"/>
    <w:pPr>
      <w:ind w:left="708"/>
    </w:pPr>
  </w:style>
  <w:style w:type="character" w:customStyle="1" w:styleId="ZhlavChar">
    <w:name w:val="Záhlaví Char"/>
    <w:link w:val="Zhlav"/>
    <w:rsid w:val="007D6D91"/>
    <w:rPr>
      <w:rFonts w:ascii="Arial" w:hAnsi="Arial"/>
      <w:sz w:val="24"/>
    </w:rPr>
  </w:style>
  <w:style w:type="paragraph" w:customStyle="1" w:styleId="Boddohody">
    <w:name w:val="Bod dohody"/>
    <w:basedOn w:val="Normln"/>
    <w:next w:val="Normln"/>
    <w:link w:val="BoddohodyChar"/>
    <w:rsid w:val="00950763"/>
    <w:pPr>
      <w:keepLines/>
      <w:numPr>
        <w:numId w:val="1"/>
      </w:numPr>
      <w:spacing w:before="240"/>
      <w:jc w:val="both"/>
    </w:pPr>
    <w:rPr>
      <w:rFonts w:ascii="Arial" w:hAnsi="Arial" w:cs="Arial"/>
      <w:sz w:val="20"/>
      <w:szCs w:val="20"/>
    </w:rPr>
  </w:style>
  <w:style w:type="character" w:customStyle="1" w:styleId="BoddohodyChar">
    <w:name w:val="Bod dohody Char"/>
    <w:link w:val="Boddohody"/>
    <w:rsid w:val="003C62A8"/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1529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52988"/>
    <w:rPr>
      <w:rFonts w:ascii="Tahoma" w:hAnsi="Tahoma" w:cs="Tahoma"/>
      <w:sz w:val="16"/>
      <w:szCs w:val="16"/>
    </w:rPr>
  </w:style>
  <w:style w:type="character" w:customStyle="1" w:styleId="st">
    <w:name w:val="st"/>
    <w:rsid w:val="00930055"/>
  </w:style>
  <w:style w:type="character" w:styleId="Odkaznakoment">
    <w:name w:val="annotation reference"/>
    <w:rsid w:val="007854A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854A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854A3"/>
  </w:style>
  <w:style w:type="paragraph" w:styleId="Pedmtkomente">
    <w:name w:val="annotation subject"/>
    <w:basedOn w:val="Textkomente"/>
    <w:next w:val="Textkomente"/>
    <w:link w:val="PedmtkomenteChar"/>
    <w:rsid w:val="007854A3"/>
    <w:rPr>
      <w:b/>
      <w:bCs/>
    </w:rPr>
  </w:style>
  <w:style w:type="character" w:customStyle="1" w:styleId="PedmtkomenteChar">
    <w:name w:val="Předmět komentáře Char"/>
    <w:link w:val="Pedmtkomente"/>
    <w:rsid w:val="007854A3"/>
    <w:rPr>
      <w:b/>
      <w:bCs/>
    </w:rPr>
  </w:style>
  <w:style w:type="paragraph" w:styleId="Revize">
    <w:name w:val="Revision"/>
    <w:hidden/>
    <w:uiPriority w:val="99"/>
    <w:semiHidden/>
    <w:rsid w:val="00516396"/>
    <w:rPr>
      <w:sz w:val="24"/>
      <w:szCs w:val="24"/>
    </w:rPr>
  </w:style>
  <w:style w:type="paragraph" w:customStyle="1" w:styleId="Zkladntextodsazen21">
    <w:name w:val="Základní text odsazený 21"/>
    <w:basedOn w:val="Normln"/>
    <w:rsid w:val="00950763"/>
    <w:pPr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1D05B0"/>
    <w:rPr>
      <w:rFonts w:ascii="Arial" w:hAnsi="Arial"/>
      <w:sz w:val="24"/>
    </w:rPr>
  </w:style>
  <w:style w:type="character" w:customStyle="1" w:styleId="Nadpis2Char">
    <w:name w:val="Nadpis 2 Char"/>
    <w:basedOn w:val="Standardnpsmoodstavce"/>
    <w:link w:val="Nadpis2"/>
    <w:rsid w:val="00664451"/>
    <w:rPr>
      <w:rFonts w:ascii="Arial" w:hAnsi="Arial"/>
      <w:sz w:val="24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701BE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31E5C-975A-4174-9168-8CAF218EF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2552</Words>
  <Characters>14693</Characters>
  <Application>Microsoft Office Word</Application>
  <DocSecurity>0</DocSecurity>
  <Lines>122</Lines>
  <Paragraphs>34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Dohoda o hmotné podpoře vytváření nových  pracovních míst v rámci investičních pobídek</vt:lpstr>
      <vt:lpstr>Dohoda o hmotné podpoře vytváření nových  pracovních míst v rámci investičních pobídek</vt:lpstr>
    </vt:vector>
  </TitlesOfParts>
  <Company>MPSV</Company>
  <LinksUpToDate>false</LinksUpToDate>
  <CharactersWithSpaces>17211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hmotné podpoře vytváření nových  pracovních míst v rámci investičních pobídek</dc:title>
  <dc:creator>Haslarova</dc:creator>
  <cp:lastModifiedBy>Kropáčková Michaela</cp:lastModifiedBy>
  <cp:revision>3</cp:revision>
  <cp:lastPrinted>2024-09-12T11:45:00Z</cp:lastPrinted>
  <dcterms:created xsi:type="dcterms:W3CDTF">2025-09-30T07:13:00Z</dcterms:created>
  <dcterms:modified xsi:type="dcterms:W3CDTF">2025-10-01T09:16:00Z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3ac890-09a1-47d3-8d04-15427d7fec91_Enabled">
    <vt:lpwstr>true</vt:lpwstr>
  </property>
  <property fmtid="{D5CDD505-2E9C-101B-9397-08002B2CF9AE}" pid="3" name="MSIP_Label_3f3ac890-09a1-47d3-8d04-15427d7fec91_SetDate">
    <vt:lpwstr>2025-09-25T11:48:38Z</vt:lpwstr>
  </property>
  <property fmtid="{D5CDD505-2E9C-101B-9397-08002B2CF9AE}" pid="4" name="MSIP_Label_3f3ac890-09a1-47d3-8d04-15427d7fec91_Method">
    <vt:lpwstr>Standard</vt:lpwstr>
  </property>
  <property fmtid="{D5CDD505-2E9C-101B-9397-08002B2CF9AE}" pid="5" name="MSIP_Label_3f3ac890-09a1-47d3-8d04-15427d7fec91_Name">
    <vt:lpwstr>Internal</vt:lpwstr>
  </property>
  <property fmtid="{D5CDD505-2E9C-101B-9397-08002B2CF9AE}" pid="6" name="MSIP_Label_3f3ac890-09a1-47d3-8d04-15427d7fec91_SiteId">
    <vt:lpwstr>39b77101-99b7-41c9-8d6a-7794b9d48476</vt:lpwstr>
  </property>
  <property fmtid="{D5CDD505-2E9C-101B-9397-08002B2CF9AE}" pid="7" name="MSIP_Label_3f3ac890-09a1-47d3-8d04-15427d7fec91_ActionId">
    <vt:lpwstr>f32e3267-6e93-4ee0-9128-06c9f8a47b5d</vt:lpwstr>
  </property>
  <property fmtid="{D5CDD505-2E9C-101B-9397-08002B2CF9AE}" pid="8" name="MSIP_Label_3f3ac890-09a1-47d3-8d04-15427d7fec91_ContentBits">
    <vt:lpwstr>0</vt:lpwstr>
  </property>
  <property fmtid="{D5CDD505-2E9C-101B-9397-08002B2CF9AE}" pid="9" name="MSIP_Label_3f3ac890-09a1-47d3-8d04-15427d7fec91_Tag">
    <vt:lpwstr>10, 3, 0, 1</vt:lpwstr>
  </property>
</Properties>
</file>