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327B" w14:textId="77777777" w:rsidR="003D31FF" w:rsidRPr="00696B82" w:rsidRDefault="00684E00" w:rsidP="000B17EB">
      <w:pPr>
        <w:jc w:val="center"/>
        <w:rPr>
          <w:rFonts w:asciiTheme="minorHAnsi" w:hAnsiTheme="minorHAnsi" w:cstheme="minorHAnsi"/>
          <w:b/>
          <w:caps/>
          <w:sz w:val="24"/>
          <w:szCs w:val="24"/>
        </w:rPr>
      </w:pPr>
      <w:r w:rsidRPr="00696B82">
        <w:rPr>
          <w:rFonts w:asciiTheme="minorHAnsi" w:hAnsiTheme="minorHAnsi" w:cstheme="minorHAnsi"/>
          <w:b/>
          <w:caps/>
          <w:sz w:val="24"/>
          <w:szCs w:val="24"/>
        </w:rPr>
        <w:t>Smlouva o sdružených službách dodávky elektřiny</w:t>
      </w:r>
      <w:r w:rsidR="006A39C9" w:rsidRPr="00696B82">
        <w:rPr>
          <w:rFonts w:asciiTheme="minorHAnsi" w:hAnsiTheme="minorHAnsi" w:cstheme="minorHAnsi"/>
          <w:b/>
          <w:caps/>
          <w:sz w:val="24"/>
          <w:szCs w:val="24"/>
        </w:rPr>
        <w:t xml:space="preserve"> ZE SÍTÍ N</w:t>
      </w:r>
      <w:r w:rsidR="000B17EB" w:rsidRPr="00696B82">
        <w:rPr>
          <w:rFonts w:asciiTheme="minorHAnsi" w:hAnsiTheme="minorHAnsi" w:cstheme="minorHAnsi"/>
          <w:b/>
          <w:caps/>
          <w:sz w:val="24"/>
          <w:szCs w:val="24"/>
        </w:rPr>
        <w:t>N</w:t>
      </w:r>
    </w:p>
    <w:p w14:paraId="569E663C" w14:textId="77777777" w:rsidR="00684E00" w:rsidRPr="00696B82" w:rsidRDefault="00684E00">
      <w:pPr>
        <w:rPr>
          <w:rFonts w:asciiTheme="minorHAnsi" w:hAnsiTheme="minorHAnsi" w:cstheme="minorHAnsi"/>
        </w:rPr>
      </w:pPr>
    </w:p>
    <w:p w14:paraId="15C4E590" w14:textId="77777777" w:rsidR="00684E00" w:rsidRPr="00696B82" w:rsidRDefault="00684E00">
      <w:pPr>
        <w:rPr>
          <w:rFonts w:asciiTheme="minorHAnsi" w:hAnsiTheme="minorHAnsi" w:cstheme="minorHAnsi"/>
        </w:rPr>
      </w:pPr>
    </w:p>
    <w:p w14:paraId="3DA79004" w14:textId="77777777" w:rsidR="000B17EB" w:rsidRPr="00696B82" w:rsidRDefault="000B17EB">
      <w:pPr>
        <w:rPr>
          <w:rFonts w:asciiTheme="minorHAnsi" w:hAnsiTheme="minorHAnsi" w:cstheme="minorHAnsi"/>
        </w:rPr>
      </w:pPr>
    </w:p>
    <w:p w14:paraId="604CC6F6" w14:textId="77777777" w:rsidR="000B17EB" w:rsidRPr="00696B82" w:rsidRDefault="000B17EB">
      <w:pPr>
        <w:rPr>
          <w:rFonts w:asciiTheme="minorHAnsi" w:hAnsiTheme="minorHAnsi" w:cstheme="minorHAnsi"/>
        </w:rPr>
      </w:pPr>
      <w:r w:rsidRPr="00696B82">
        <w:rPr>
          <w:rFonts w:asciiTheme="minorHAnsi" w:hAnsiTheme="minorHAnsi" w:cstheme="minorHAnsi"/>
        </w:rPr>
        <w:t>Níže uvedeného dne, měsíce a roku uzavírají "Smluvní strany"</w:t>
      </w:r>
    </w:p>
    <w:p w14:paraId="7C79BF94" w14:textId="77777777" w:rsidR="000B17EB" w:rsidRPr="00696B82" w:rsidRDefault="000B17EB">
      <w:pPr>
        <w:rPr>
          <w:rFonts w:asciiTheme="minorHAnsi" w:hAnsiTheme="minorHAnsi" w:cstheme="minorHAnsi"/>
        </w:rPr>
      </w:pPr>
    </w:p>
    <w:p w14:paraId="65B78667" w14:textId="77777777" w:rsidR="000B17EB" w:rsidRPr="00696B82" w:rsidRDefault="000B17EB" w:rsidP="000B17EB">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OBCHODNÍK</w:t>
      </w:r>
      <w:r w:rsidRPr="00696B82">
        <w:rPr>
          <w:rFonts w:asciiTheme="minorHAnsi" w:hAnsiTheme="minorHAnsi" w:cstheme="minorHAnsi"/>
        </w:rPr>
        <w:t xml:space="preserve">" </w:t>
      </w:r>
    </w:p>
    <w:p w14:paraId="4CABFE26" w14:textId="4F9D51B5" w:rsidR="000B17EB" w:rsidRPr="00696B82" w:rsidRDefault="000B17EB" w:rsidP="000B4ABE">
      <w:pPr>
        <w:autoSpaceDE w:val="0"/>
        <w:autoSpaceDN w:val="0"/>
        <w:adjustRightInd w:val="0"/>
        <w:spacing w:after="120"/>
        <w:ind w:left="567"/>
        <w:rPr>
          <w:rFonts w:asciiTheme="minorHAnsi" w:hAnsiTheme="minorHAnsi" w:cstheme="minorHAnsi"/>
        </w:rPr>
      </w:pPr>
      <w:bookmarkStart w:id="0" w:name="_Hlk202261440"/>
      <w:r w:rsidRPr="00696B82">
        <w:rPr>
          <w:rFonts w:asciiTheme="minorHAnsi" w:hAnsiTheme="minorHAnsi" w:cstheme="minorHAnsi"/>
        </w:rPr>
        <w:t>obchodní firma:</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DC095C">
        <w:rPr>
          <w:rFonts w:asciiTheme="minorHAnsi" w:hAnsiTheme="minorHAnsi" w:cstheme="minorHAnsi"/>
          <w:b/>
          <w:bCs/>
        </w:rPr>
        <w:t>IN ENERGIE s.r.o.</w:t>
      </w:r>
    </w:p>
    <w:p w14:paraId="7D41E4BF" w14:textId="01EA2A94"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Sídlo:</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Závodní 1219/93, Zábřeh, 700 30 Ostrava</w:t>
      </w:r>
    </w:p>
    <w:p w14:paraId="3B174D29" w14:textId="00F8949E" w:rsidR="008525C3" w:rsidRPr="005268FC"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proofErr w:type="spellStart"/>
      <w:r w:rsidRPr="00696B82">
        <w:rPr>
          <w:rFonts w:asciiTheme="minorHAnsi" w:hAnsiTheme="minorHAnsi" w:cstheme="minorHAnsi"/>
        </w:rPr>
        <w:t>lČ</w:t>
      </w:r>
      <w:r w:rsidR="00FE55B3" w:rsidRPr="00696B82">
        <w:rPr>
          <w:rFonts w:asciiTheme="minorHAnsi" w:hAnsiTheme="minorHAnsi" w:cstheme="minorHAnsi"/>
        </w:rPr>
        <w:t>O</w:t>
      </w:r>
      <w:proofErr w:type="spellEnd"/>
      <w:r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05082013</w:t>
      </w:r>
    </w:p>
    <w:p w14:paraId="4187729E" w14:textId="2603900D" w:rsidR="000B17EB" w:rsidRPr="00696B82"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DI</w:t>
      </w:r>
      <w:r w:rsidR="00FE55B3" w:rsidRPr="00696B82">
        <w:rPr>
          <w:rFonts w:asciiTheme="minorHAnsi" w:hAnsiTheme="minorHAnsi" w:cstheme="minorHAnsi"/>
        </w:rPr>
        <w:t>Č:</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CZ05082013</w:t>
      </w:r>
    </w:p>
    <w:p w14:paraId="0444FF67" w14:textId="6C7BC928"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Zapsaná v obchodním rejstříku:</w:t>
      </w:r>
      <w:r w:rsidR="00FE55B3" w:rsidRPr="00696B82">
        <w:rPr>
          <w:rFonts w:asciiTheme="minorHAnsi" w:hAnsiTheme="minorHAnsi" w:cstheme="minorHAnsi"/>
        </w:rPr>
        <w:tab/>
      </w:r>
      <w:r w:rsidR="00DC095C" w:rsidRPr="001911E3">
        <w:rPr>
          <w:rFonts w:asciiTheme="minorHAnsi" w:hAnsiTheme="minorHAnsi" w:cstheme="minorHAnsi"/>
          <w:b/>
          <w:bCs/>
        </w:rPr>
        <w:t>Krajský soud v Ostravě, C, 76770</w:t>
      </w:r>
    </w:p>
    <w:p w14:paraId="23AF7BEA" w14:textId="2509CC4F" w:rsidR="008525C3" w:rsidRPr="005268FC" w:rsidRDefault="000B17EB" w:rsidP="000B4ABE">
      <w:pPr>
        <w:autoSpaceDE w:val="0"/>
        <w:autoSpaceDN w:val="0"/>
        <w:adjustRightInd w:val="0"/>
        <w:spacing w:after="120"/>
        <w:ind w:left="567"/>
        <w:rPr>
          <w:rFonts w:asciiTheme="minorHAnsi" w:hAnsiTheme="minorHAnsi" w:cstheme="minorHAnsi"/>
          <w:lang w:val="pl-PL"/>
        </w:rPr>
      </w:pPr>
      <w:r w:rsidRPr="00696B82">
        <w:rPr>
          <w:rFonts w:asciiTheme="minorHAnsi" w:hAnsiTheme="minorHAnsi" w:cstheme="minorHAnsi"/>
        </w:rPr>
        <w:t>Licence na obchod s elektřinou:</w:t>
      </w:r>
      <w:r w:rsidR="00FE55B3" w:rsidRPr="00696B82">
        <w:rPr>
          <w:rFonts w:asciiTheme="minorHAnsi" w:hAnsiTheme="minorHAnsi" w:cstheme="minorHAnsi"/>
        </w:rPr>
        <w:tab/>
      </w:r>
      <w:r w:rsidR="00DC095C" w:rsidRPr="00DC095C">
        <w:rPr>
          <w:rFonts w:asciiTheme="minorHAnsi" w:hAnsiTheme="minorHAnsi" w:cstheme="minorHAnsi"/>
          <w:b/>
          <w:bCs/>
          <w:lang w:val="pl-PL"/>
        </w:rPr>
        <w:t>141633991</w:t>
      </w:r>
    </w:p>
    <w:p w14:paraId="2D8F2C1B" w14:textId="5E38DBFA"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Registrace OTE:</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ID RÚT 32180</w:t>
      </w:r>
    </w:p>
    <w:p w14:paraId="689BD01D" w14:textId="2C295825"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Bankovní spojení: </w:t>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r w:rsidR="00DC095C" w:rsidRPr="001911E3">
        <w:rPr>
          <w:rFonts w:asciiTheme="minorHAnsi" w:hAnsiTheme="minorHAnsi" w:cstheme="minorHAnsi"/>
          <w:b/>
          <w:bCs/>
        </w:rPr>
        <w:t>Komerční banka, a.s.</w:t>
      </w:r>
    </w:p>
    <w:p w14:paraId="3C8BCD3D" w14:textId="0F83D1B1"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Číslo účtu:</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r w:rsidR="00DC095C" w:rsidRPr="001911E3">
        <w:rPr>
          <w:rFonts w:asciiTheme="minorHAnsi" w:hAnsiTheme="minorHAnsi" w:cstheme="minorHAnsi"/>
          <w:b/>
          <w:bCs/>
        </w:rPr>
        <w:t>131-1962180297/0100</w:t>
      </w:r>
    </w:p>
    <w:p w14:paraId="04E67074" w14:textId="5C5159B7" w:rsidR="00746A3C" w:rsidRPr="00FC7DBC" w:rsidRDefault="00746A3C" w:rsidP="00746A3C">
      <w:pPr>
        <w:autoSpaceDE w:val="0"/>
        <w:autoSpaceDN w:val="0"/>
        <w:adjustRightInd w:val="0"/>
        <w:spacing w:after="120" w:line="276" w:lineRule="auto"/>
        <w:ind w:left="567"/>
        <w:rPr>
          <w:rFonts w:asciiTheme="minorHAnsi" w:hAnsiTheme="minorHAnsi" w:cstheme="minorHAnsi"/>
          <w:color w:val="FF0000"/>
        </w:rPr>
      </w:pPr>
      <w:r w:rsidRPr="003B3851">
        <w:rPr>
          <w:rFonts w:asciiTheme="minorHAnsi" w:hAnsiTheme="minorHAnsi" w:cstheme="minorHAnsi"/>
        </w:rPr>
        <w:t xml:space="preserve">Číslo datové </w:t>
      </w:r>
      <w:proofErr w:type="gramStart"/>
      <w:r w:rsidRPr="003B3851">
        <w:rPr>
          <w:rFonts w:asciiTheme="minorHAnsi" w:hAnsiTheme="minorHAnsi" w:cstheme="minorHAnsi"/>
        </w:rPr>
        <w:t>schránky:</w:t>
      </w:r>
      <w:r w:rsidRPr="005268FC">
        <w:rPr>
          <w:rFonts w:asciiTheme="minorHAnsi" w:hAnsiTheme="minorHAnsi" w:cstheme="minorHAnsi"/>
        </w:rPr>
        <w:t xml:space="preserve">   </w:t>
      </w:r>
      <w:proofErr w:type="gramEnd"/>
      <w:r w:rsidRPr="005268FC">
        <w:rPr>
          <w:rFonts w:asciiTheme="minorHAnsi" w:hAnsiTheme="minorHAnsi" w:cstheme="minorHAnsi"/>
        </w:rPr>
        <w:t xml:space="preserve">                       </w:t>
      </w:r>
      <w:r w:rsidR="00DC095C" w:rsidRPr="00DC095C">
        <w:rPr>
          <w:rFonts w:asciiTheme="minorHAnsi" w:hAnsiTheme="minorHAnsi" w:cstheme="minorHAnsi"/>
          <w:b/>
          <w:bCs/>
        </w:rPr>
        <w:t>qnrvm5c</w:t>
      </w:r>
    </w:p>
    <w:p w14:paraId="5A4D7BCB" w14:textId="36F54589" w:rsidR="000B17EB" w:rsidRPr="00696B82" w:rsidRDefault="000C0E33"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Zastoupen/jednající</w:t>
      </w:r>
      <w:r w:rsidR="00FE55B3"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Ing. Břetislav Novosad, Ph.D., jednatel</w:t>
      </w:r>
    </w:p>
    <w:bookmarkEnd w:id="0"/>
    <w:p w14:paraId="69930465" w14:textId="77777777" w:rsidR="000B17EB"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w:t>
      </w:r>
      <w:r w:rsidR="000B17EB" w:rsidRPr="00696B82">
        <w:rPr>
          <w:rFonts w:asciiTheme="minorHAnsi" w:hAnsiTheme="minorHAnsi" w:cstheme="minorHAnsi"/>
        </w:rPr>
        <w:t>dá</w:t>
      </w:r>
      <w:r w:rsidRPr="00696B82">
        <w:rPr>
          <w:rFonts w:asciiTheme="minorHAnsi" w:hAnsiTheme="minorHAnsi" w:cstheme="minorHAnsi"/>
        </w:rPr>
        <w:t>l</w:t>
      </w:r>
      <w:r w:rsidR="000B17EB" w:rsidRPr="00696B82">
        <w:rPr>
          <w:rFonts w:asciiTheme="minorHAnsi" w:hAnsiTheme="minorHAnsi" w:cstheme="minorHAnsi"/>
        </w:rPr>
        <w:t>e jen</w:t>
      </w:r>
      <w:r w:rsidRPr="00696B82">
        <w:rPr>
          <w:rFonts w:asciiTheme="minorHAnsi" w:hAnsiTheme="minorHAnsi" w:cstheme="minorHAnsi"/>
        </w:rPr>
        <w:t xml:space="preserve"> "</w:t>
      </w:r>
      <w:r w:rsidRPr="00696B82">
        <w:rPr>
          <w:rFonts w:asciiTheme="minorHAnsi" w:hAnsiTheme="minorHAnsi" w:cstheme="minorHAnsi"/>
          <w:b/>
        </w:rPr>
        <w:t>O</w:t>
      </w:r>
      <w:r w:rsidR="000B17EB" w:rsidRPr="00696B82">
        <w:rPr>
          <w:rFonts w:asciiTheme="minorHAnsi" w:hAnsiTheme="minorHAnsi" w:cstheme="minorHAnsi"/>
          <w:b/>
        </w:rPr>
        <w:t>bchodník</w:t>
      </w:r>
      <w:r w:rsidRPr="00696B82">
        <w:rPr>
          <w:rFonts w:asciiTheme="minorHAnsi" w:hAnsiTheme="minorHAnsi" w:cstheme="minorHAnsi"/>
        </w:rPr>
        <w:t>")</w:t>
      </w:r>
    </w:p>
    <w:p w14:paraId="481C74E0" w14:textId="77777777" w:rsidR="000B17EB" w:rsidRPr="00696B82" w:rsidRDefault="000B4ABE" w:rsidP="000B17EB">
      <w:pPr>
        <w:autoSpaceDE w:val="0"/>
        <w:autoSpaceDN w:val="0"/>
        <w:adjustRightInd w:val="0"/>
        <w:rPr>
          <w:rFonts w:asciiTheme="minorHAnsi" w:hAnsiTheme="minorHAnsi" w:cstheme="minorHAnsi"/>
        </w:rPr>
      </w:pPr>
      <w:r w:rsidRPr="00696B82">
        <w:rPr>
          <w:rFonts w:asciiTheme="minorHAnsi" w:hAnsiTheme="minorHAnsi" w:cstheme="minorHAnsi"/>
        </w:rPr>
        <w:t>a</w:t>
      </w:r>
    </w:p>
    <w:p w14:paraId="06BC9B95" w14:textId="77777777" w:rsidR="000B17EB" w:rsidRPr="00696B82" w:rsidRDefault="000B17EB">
      <w:pPr>
        <w:rPr>
          <w:rFonts w:asciiTheme="minorHAnsi" w:hAnsiTheme="minorHAnsi" w:cstheme="minorHAnsi"/>
        </w:rPr>
      </w:pPr>
    </w:p>
    <w:p w14:paraId="0CA94D51" w14:textId="77777777" w:rsidR="000B4ABE" w:rsidRPr="00696B82" w:rsidRDefault="000B4ABE" w:rsidP="000B4ABE">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ZÁKAZNÍK</w:t>
      </w:r>
      <w:r w:rsidRPr="00696B82">
        <w:rPr>
          <w:rFonts w:asciiTheme="minorHAnsi" w:hAnsiTheme="minorHAnsi" w:cstheme="minorHAnsi"/>
        </w:rPr>
        <w:t xml:space="preserve">" </w:t>
      </w:r>
    </w:p>
    <w:p w14:paraId="205CF540" w14:textId="0993549F" w:rsidR="00E26C9F" w:rsidRPr="00150408" w:rsidRDefault="00E26C9F" w:rsidP="00150408">
      <w:pPr>
        <w:autoSpaceDE w:val="0"/>
        <w:autoSpaceDN w:val="0"/>
        <w:adjustRightInd w:val="0"/>
        <w:spacing w:after="120"/>
        <w:ind w:left="3543" w:hanging="2976"/>
        <w:rPr>
          <w:rFonts w:asciiTheme="minorHAnsi" w:hAnsiTheme="minorHAnsi" w:cstheme="minorHAnsi"/>
          <w:b/>
          <w:bCs/>
        </w:rPr>
      </w:pPr>
      <w:r w:rsidRPr="00696B82">
        <w:rPr>
          <w:rFonts w:asciiTheme="minorHAnsi" w:hAnsiTheme="minorHAnsi" w:cstheme="minorHAnsi"/>
        </w:rPr>
        <w:t>obchodní firma:</w:t>
      </w:r>
      <w:r w:rsidRPr="00696B82">
        <w:rPr>
          <w:rFonts w:asciiTheme="minorHAnsi" w:hAnsiTheme="minorHAnsi" w:cstheme="minorHAnsi"/>
        </w:rPr>
        <w:tab/>
      </w:r>
      <w:r w:rsidR="00951743" w:rsidRPr="00951743">
        <w:rPr>
          <w:rFonts w:asciiTheme="minorHAnsi" w:hAnsiTheme="minorHAnsi" w:cstheme="minorHAnsi"/>
          <w:b/>
          <w:bCs/>
        </w:rPr>
        <w:t>Komorní scéna Aréna, příspěvková organizace</w:t>
      </w:r>
    </w:p>
    <w:p w14:paraId="293950AC" w14:textId="39D9EB58"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Sídlo:</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951743" w:rsidRPr="00951743">
        <w:rPr>
          <w:rFonts w:asciiTheme="minorHAnsi" w:hAnsiTheme="minorHAnsi" w:cstheme="minorHAnsi"/>
          <w:b/>
          <w:bCs/>
        </w:rPr>
        <w:t>28. října 289/2, Moravská Ostrava, 70200 Ostrava</w:t>
      </w:r>
    </w:p>
    <w:p w14:paraId="16D8A7B6" w14:textId="0E039D40" w:rsidR="00E26C9F" w:rsidRPr="00696B82" w:rsidRDefault="00E26C9F" w:rsidP="00E26C9F">
      <w:pPr>
        <w:autoSpaceDE w:val="0"/>
        <w:autoSpaceDN w:val="0"/>
        <w:adjustRightInd w:val="0"/>
        <w:spacing w:after="120"/>
        <w:ind w:left="567"/>
        <w:rPr>
          <w:rFonts w:asciiTheme="minorHAnsi" w:hAnsiTheme="minorHAnsi" w:cstheme="minorHAnsi"/>
        </w:rPr>
      </w:pPr>
      <w:proofErr w:type="spellStart"/>
      <w:r w:rsidRPr="00696B82">
        <w:rPr>
          <w:rFonts w:asciiTheme="minorHAnsi" w:hAnsiTheme="minorHAnsi" w:cstheme="minorHAnsi"/>
        </w:rPr>
        <w:t>lČO</w:t>
      </w:r>
      <w:proofErr w:type="spellEnd"/>
      <w:r w:rsidRPr="00696B82">
        <w:rPr>
          <w:rFonts w:asciiTheme="minorHAnsi" w:hAnsiTheme="minorHAnsi" w:cstheme="minorHAnsi"/>
        </w:rPr>
        <w:t>:</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951743" w:rsidRPr="00951743">
        <w:rPr>
          <w:rFonts w:asciiTheme="minorHAnsi" w:hAnsiTheme="minorHAnsi" w:cstheme="minorHAnsi"/>
          <w:b/>
          <w:bCs/>
        </w:rPr>
        <w:t>00845035</w:t>
      </w:r>
      <w:r w:rsidR="00EE666E">
        <w:rPr>
          <w:rFonts w:asciiTheme="minorHAnsi" w:hAnsiTheme="minorHAnsi" w:cstheme="minorHAnsi"/>
          <w:b/>
          <w:bCs/>
        </w:rPr>
        <w:tab/>
      </w:r>
    </w:p>
    <w:p w14:paraId="10A6A0B3" w14:textId="77ED7431"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DIČ: </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951743" w:rsidRPr="00951743">
        <w:rPr>
          <w:rFonts w:asciiTheme="minorHAnsi" w:hAnsiTheme="minorHAnsi" w:cstheme="minorHAnsi"/>
          <w:b/>
          <w:bCs/>
        </w:rPr>
        <w:t>CZ00845035</w:t>
      </w:r>
    </w:p>
    <w:p w14:paraId="636FB39D" w14:textId="49CA62F6"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Zapsaná v obchodním rejstříku:</w:t>
      </w:r>
      <w:r w:rsidRPr="00696B82">
        <w:rPr>
          <w:rFonts w:asciiTheme="minorHAnsi" w:hAnsiTheme="minorHAnsi" w:cstheme="minorHAnsi"/>
        </w:rPr>
        <w:tab/>
      </w:r>
      <w:r w:rsidR="00223DE3">
        <w:rPr>
          <w:rFonts w:asciiTheme="minorHAnsi" w:hAnsiTheme="minorHAnsi" w:cstheme="minorHAnsi"/>
          <w:b/>
          <w:bCs/>
        </w:rPr>
        <w:t>-</w:t>
      </w:r>
    </w:p>
    <w:p w14:paraId="0BF3A15D" w14:textId="6B6FF94A" w:rsidR="00BA31FE" w:rsidRDefault="00E26C9F" w:rsidP="00E26C9F">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Bankovní spojení:</w:t>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00951743" w:rsidRPr="00951743">
        <w:rPr>
          <w:rFonts w:asciiTheme="minorHAnsi" w:hAnsiTheme="minorHAnsi" w:cstheme="minorHAnsi"/>
          <w:b/>
          <w:bCs/>
        </w:rPr>
        <w:t>UniCredit Bank Czech Republic and Slovakia, a.s.</w:t>
      </w:r>
    </w:p>
    <w:p w14:paraId="5A4AC07D" w14:textId="252DAAB8" w:rsidR="00EE666E" w:rsidRDefault="00E26C9F" w:rsidP="00E26C9F">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Číslo účtu:</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00951743" w:rsidRPr="00951743">
        <w:rPr>
          <w:rFonts w:asciiTheme="minorHAnsi" w:hAnsiTheme="minorHAnsi" w:cstheme="minorHAnsi"/>
          <w:b/>
          <w:bCs/>
        </w:rPr>
        <w:t>5544796003/2700</w:t>
      </w:r>
    </w:p>
    <w:p w14:paraId="3190C1FA" w14:textId="098F8B1E" w:rsidR="00E26C9F" w:rsidRPr="005268FC" w:rsidRDefault="00E26C9F" w:rsidP="00E26C9F">
      <w:pPr>
        <w:autoSpaceDE w:val="0"/>
        <w:autoSpaceDN w:val="0"/>
        <w:adjustRightInd w:val="0"/>
        <w:spacing w:after="120"/>
        <w:ind w:left="567"/>
        <w:rPr>
          <w:rFonts w:asciiTheme="minorHAnsi" w:hAnsiTheme="minorHAnsi" w:cstheme="minorHAnsi"/>
          <w:color w:val="FF0000"/>
        </w:rPr>
      </w:pPr>
      <w:r w:rsidRPr="003B3851">
        <w:rPr>
          <w:rFonts w:asciiTheme="minorHAnsi" w:hAnsiTheme="minorHAnsi" w:cstheme="minorHAnsi"/>
        </w:rPr>
        <w:t>Číslo datové schránky:</w:t>
      </w:r>
      <w:r w:rsidRPr="005268FC">
        <w:rPr>
          <w:rFonts w:asciiTheme="minorHAnsi" w:hAnsiTheme="minorHAnsi" w:cstheme="minorHAnsi"/>
        </w:rPr>
        <w:t xml:space="preserve">   </w:t>
      </w:r>
      <w:r w:rsidRPr="00F36891">
        <w:rPr>
          <w:rFonts w:asciiTheme="minorHAnsi" w:hAnsiTheme="minorHAnsi" w:cstheme="minorHAnsi"/>
        </w:rPr>
        <w:tab/>
      </w:r>
      <w:r>
        <w:rPr>
          <w:rFonts w:asciiTheme="minorHAnsi" w:hAnsiTheme="minorHAnsi" w:cstheme="minorHAnsi"/>
        </w:rPr>
        <w:tab/>
      </w:r>
      <w:r w:rsidR="00951743" w:rsidRPr="00951743">
        <w:rPr>
          <w:rFonts w:asciiTheme="minorHAnsi" w:hAnsiTheme="minorHAnsi" w:cstheme="minorHAnsi"/>
          <w:b/>
          <w:bCs/>
        </w:rPr>
        <w:t>q56x7r3</w:t>
      </w:r>
    </w:p>
    <w:p w14:paraId="0AEE179B" w14:textId="3A19CDC1"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Zastoupen/jednající:</w:t>
      </w:r>
      <w:r w:rsidRPr="00696B82">
        <w:rPr>
          <w:rFonts w:asciiTheme="minorHAnsi" w:hAnsiTheme="minorHAnsi" w:cstheme="minorHAnsi"/>
        </w:rPr>
        <w:tab/>
      </w:r>
      <w:r w:rsidRPr="00696B82">
        <w:rPr>
          <w:rFonts w:asciiTheme="minorHAnsi" w:hAnsiTheme="minorHAnsi" w:cstheme="minorHAnsi"/>
        </w:rPr>
        <w:tab/>
      </w:r>
      <w:r w:rsidR="00951743" w:rsidRPr="00951743">
        <w:rPr>
          <w:rFonts w:asciiTheme="minorHAnsi" w:hAnsiTheme="minorHAnsi" w:cstheme="minorHAnsi"/>
          <w:b/>
          <w:bCs/>
        </w:rPr>
        <w:t>Mgr. Jakub Tichý</w:t>
      </w:r>
      <w:r w:rsidR="00951743">
        <w:rPr>
          <w:rFonts w:asciiTheme="minorHAnsi" w:hAnsiTheme="minorHAnsi" w:cstheme="minorHAnsi"/>
          <w:b/>
          <w:bCs/>
        </w:rPr>
        <w:t>, ředitel</w:t>
      </w:r>
    </w:p>
    <w:p w14:paraId="6B0C5EA9" w14:textId="77777777"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Zákazník</w:t>
      </w:r>
      <w:r w:rsidRPr="00696B82">
        <w:rPr>
          <w:rFonts w:asciiTheme="minorHAnsi" w:hAnsiTheme="minorHAnsi" w:cstheme="minorHAnsi"/>
        </w:rPr>
        <w:t>")</w:t>
      </w:r>
    </w:p>
    <w:p w14:paraId="4FDC178E" w14:textId="77777777" w:rsidR="000B4ABE" w:rsidRPr="00696B82" w:rsidRDefault="000B4ABE">
      <w:pPr>
        <w:rPr>
          <w:rFonts w:asciiTheme="minorHAnsi" w:hAnsiTheme="minorHAnsi" w:cstheme="minorHAnsi"/>
        </w:rPr>
      </w:pPr>
    </w:p>
    <w:p w14:paraId="49808591" w14:textId="77777777" w:rsidR="000B17EB" w:rsidRPr="00696B82" w:rsidRDefault="000B4ABE">
      <w:pPr>
        <w:rPr>
          <w:rFonts w:asciiTheme="minorHAnsi" w:hAnsiTheme="minorHAnsi" w:cstheme="minorHAnsi"/>
        </w:rPr>
      </w:pPr>
      <w:r w:rsidRPr="00696B82">
        <w:rPr>
          <w:rFonts w:asciiTheme="minorHAnsi" w:hAnsiTheme="minorHAnsi" w:cstheme="minorHAnsi"/>
        </w:rPr>
        <w:t xml:space="preserve">tuto </w:t>
      </w:r>
    </w:p>
    <w:p w14:paraId="6290E37D" w14:textId="77777777" w:rsidR="000B4ABE" w:rsidRPr="00696B82" w:rsidRDefault="000B4ABE">
      <w:pPr>
        <w:rPr>
          <w:rFonts w:asciiTheme="minorHAnsi" w:hAnsiTheme="minorHAnsi" w:cstheme="minorHAnsi"/>
        </w:rPr>
      </w:pPr>
    </w:p>
    <w:p w14:paraId="6B742E1D" w14:textId="77777777" w:rsidR="000B4ABE" w:rsidRPr="00696B82" w:rsidRDefault="000B4ABE" w:rsidP="000B4ABE">
      <w:pPr>
        <w:spacing w:after="120"/>
        <w:jc w:val="center"/>
        <w:rPr>
          <w:rFonts w:asciiTheme="minorHAnsi" w:hAnsiTheme="minorHAnsi" w:cstheme="minorHAnsi"/>
          <w:b/>
          <w:caps/>
          <w:sz w:val="24"/>
          <w:szCs w:val="24"/>
        </w:rPr>
      </w:pPr>
      <w:r w:rsidRPr="00696B82">
        <w:rPr>
          <w:rFonts w:asciiTheme="minorHAnsi" w:hAnsiTheme="minorHAnsi" w:cstheme="minorHAnsi"/>
          <w:b/>
          <w:caps/>
          <w:sz w:val="24"/>
          <w:szCs w:val="24"/>
        </w:rPr>
        <w:t xml:space="preserve">SmlouvU o sdružených službách dodávky elektřiny ZE SÍTÍ </w:t>
      </w:r>
      <w:r w:rsidR="000F27E3" w:rsidRPr="00696B82">
        <w:rPr>
          <w:rFonts w:asciiTheme="minorHAnsi" w:hAnsiTheme="minorHAnsi" w:cstheme="minorHAnsi"/>
          <w:b/>
          <w:caps/>
          <w:sz w:val="24"/>
          <w:szCs w:val="24"/>
        </w:rPr>
        <w:t>N</w:t>
      </w:r>
      <w:r w:rsidRPr="00696B82">
        <w:rPr>
          <w:rFonts w:asciiTheme="minorHAnsi" w:hAnsiTheme="minorHAnsi" w:cstheme="minorHAnsi"/>
          <w:b/>
          <w:caps/>
          <w:sz w:val="24"/>
          <w:szCs w:val="24"/>
        </w:rPr>
        <w:t>N</w:t>
      </w:r>
    </w:p>
    <w:p w14:paraId="631A0A77" w14:textId="77777777" w:rsidR="000B4ABE"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Smlouva</w:t>
      </w:r>
      <w:r w:rsidRPr="00696B82">
        <w:rPr>
          <w:rFonts w:asciiTheme="minorHAnsi" w:hAnsiTheme="minorHAnsi" w:cstheme="minorHAnsi"/>
        </w:rPr>
        <w:t>")</w:t>
      </w:r>
    </w:p>
    <w:p w14:paraId="791061DA" w14:textId="77777777" w:rsidR="00FB631B" w:rsidRPr="00696B82" w:rsidRDefault="00FB631B" w:rsidP="000B4ABE">
      <w:pPr>
        <w:autoSpaceDE w:val="0"/>
        <w:autoSpaceDN w:val="0"/>
        <w:adjustRightInd w:val="0"/>
        <w:spacing w:after="120"/>
        <w:ind w:left="567"/>
        <w:rPr>
          <w:rFonts w:asciiTheme="minorHAnsi" w:hAnsiTheme="minorHAnsi" w:cstheme="minorHAnsi"/>
        </w:rPr>
      </w:pPr>
    </w:p>
    <w:p w14:paraId="438925AA" w14:textId="295184B3" w:rsidR="004E39F6" w:rsidRDefault="004E39F6" w:rsidP="000B4ABE">
      <w:pPr>
        <w:autoSpaceDE w:val="0"/>
        <w:autoSpaceDN w:val="0"/>
        <w:adjustRightInd w:val="0"/>
        <w:spacing w:after="120"/>
        <w:ind w:left="567"/>
        <w:rPr>
          <w:rFonts w:asciiTheme="minorHAnsi" w:hAnsiTheme="minorHAnsi" w:cstheme="minorHAnsi"/>
        </w:rPr>
      </w:pPr>
    </w:p>
    <w:p w14:paraId="7F76CE1C" w14:textId="77777777" w:rsidR="004E39F6" w:rsidRDefault="004E39F6" w:rsidP="00150408">
      <w:pPr>
        <w:autoSpaceDE w:val="0"/>
        <w:autoSpaceDN w:val="0"/>
        <w:adjustRightInd w:val="0"/>
        <w:spacing w:after="120"/>
        <w:rPr>
          <w:rFonts w:asciiTheme="minorHAnsi" w:hAnsiTheme="minorHAnsi" w:cstheme="minorHAnsi"/>
        </w:rPr>
      </w:pPr>
    </w:p>
    <w:p w14:paraId="0E223973" w14:textId="77777777" w:rsidR="00A5419D" w:rsidRPr="00696B82" w:rsidRDefault="00A5419D" w:rsidP="00150408">
      <w:pPr>
        <w:autoSpaceDE w:val="0"/>
        <w:autoSpaceDN w:val="0"/>
        <w:adjustRightInd w:val="0"/>
        <w:spacing w:after="120"/>
        <w:rPr>
          <w:rFonts w:asciiTheme="minorHAnsi" w:hAnsiTheme="minorHAnsi" w:cstheme="minorHAnsi"/>
        </w:rPr>
      </w:pPr>
    </w:p>
    <w:p w14:paraId="76104435" w14:textId="28F55A34" w:rsidR="00684E00" w:rsidRPr="00696B82" w:rsidRDefault="00684E00" w:rsidP="000A3C75">
      <w:pPr>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Čl. 1.</w:t>
      </w:r>
    </w:p>
    <w:p w14:paraId="6915A05C"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ÚvodnÍ ustanovenÍ</w:t>
      </w:r>
    </w:p>
    <w:p w14:paraId="7DB5D40B" w14:textId="61C4A217" w:rsidR="000C625D" w:rsidRPr="00696B82" w:rsidRDefault="000C625D"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Tato smlouva je smlouvou o sdružených službách dodávky elektřiny uzavřenou podle ustanoveni § 50 odst. 2 zákona č. 458/2000 Sb., o podmínkách podnikání a o výkonu statn</w:t>
      </w:r>
      <w:r w:rsidR="00E101EA">
        <w:rPr>
          <w:rFonts w:asciiTheme="minorHAnsi" w:eastAsia="Arial Unicode MS" w:hAnsiTheme="minorHAnsi" w:cstheme="minorHAnsi"/>
        </w:rPr>
        <w:t>í</w:t>
      </w:r>
      <w:r w:rsidRPr="00696B82">
        <w:rPr>
          <w:rFonts w:asciiTheme="minorHAnsi" w:eastAsia="Arial Unicode MS" w:hAnsiTheme="minorHAnsi" w:cstheme="minorHAnsi"/>
        </w:rPr>
        <w:t xml:space="preserve"> správy v energetických odvětvích (</w:t>
      </w:r>
      <w:r w:rsidR="004E39F6" w:rsidRPr="00696B82">
        <w:rPr>
          <w:rFonts w:asciiTheme="minorHAnsi" w:eastAsia="Arial Unicode MS" w:hAnsiTheme="minorHAnsi" w:cstheme="minorHAnsi"/>
        </w:rPr>
        <w:t>"E</w:t>
      </w:r>
      <w:r w:rsidRPr="00696B82">
        <w:rPr>
          <w:rFonts w:asciiTheme="minorHAnsi" w:eastAsia="Arial Unicode MS" w:hAnsiTheme="minorHAnsi" w:cstheme="minorHAnsi"/>
        </w:rPr>
        <w:t>nergetick</w:t>
      </w:r>
      <w:r w:rsidR="00E101EA">
        <w:rPr>
          <w:rFonts w:asciiTheme="minorHAnsi" w:eastAsia="Arial Unicode MS" w:hAnsiTheme="minorHAnsi" w:cstheme="minorHAnsi"/>
        </w:rPr>
        <w:t>ý</w:t>
      </w:r>
      <w:r w:rsidRPr="00696B82">
        <w:rPr>
          <w:rFonts w:asciiTheme="minorHAnsi" w:eastAsia="Arial Unicode MS" w:hAnsiTheme="minorHAnsi" w:cstheme="minorHAnsi"/>
        </w:rPr>
        <w:t xml:space="preserve"> zákon</w:t>
      </w:r>
      <w:r w:rsidR="004E39F6" w:rsidRPr="00696B82">
        <w:rPr>
          <w:rFonts w:asciiTheme="minorHAnsi" w:eastAsia="Arial Unicode MS" w:hAnsiTheme="minorHAnsi" w:cstheme="minorHAnsi"/>
        </w:rPr>
        <w:t>"</w:t>
      </w:r>
      <w:r w:rsidRPr="00696B82">
        <w:rPr>
          <w:rFonts w:asciiTheme="minorHAnsi" w:eastAsia="Arial Unicode MS" w:hAnsiTheme="minorHAnsi" w:cstheme="minorHAnsi"/>
        </w:rPr>
        <w:t>), ve znění pozdějších předpisů</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zákona č. 89/2012</w:t>
      </w:r>
      <w:r w:rsidR="00723A8E">
        <w:rPr>
          <w:rFonts w:asciiTheme="minorHAnsi" w:eastAsia="Arial Unicode MS" w:hAnsiTheme="minorHAnsi" w:cstheme="minorHAnsi"/>
        </w:rPr>
        <w:t xml:space="preserve"> Sb.</w:t>
      </w:r>
      <w:r w:rsidR="009542AB">
        <w:rPr>
          <w:rFonts w:asciiTheme="minorHAnsi" w:eastAsia="Arial Unicode MS" w:hAnsiTheme="minorHAnsi" w:cstheme="minorHAnsi"/>
        </w:rPr>
        <w:t>, o</w:t>
      </w:r>
      <w:r w:rsidRPr="00696B82">
        <w:rPr>
          <w:rFonts w:asciiTheme="minorHAnsi" w:eastAsia="Arial Unicode MS" w:hAnsiTheme="minorHAnsi" w:cstheme="minorHAnsi"/>
        </w:rPr>
        <w:t>bčanský zákoník, v</w:t>
      </w:r>
      <w:r w:rsidR="009542AB">
        <w:rPr>
          <w:rFonts w:asciiTheme="minorHAnsi" w:eastAsia="Arial Unicode MS" w:hAnsiTheme="minorHAnsi" w:cstheme="minorHAnsi"/>
        </w:rPr>
        <w:t>e znění pozdějších předpisů</w:t>
      </w:r>
      <w:r w:rsidRPr="00696B82">
        <w:rPr>
          <w:rFonts w:asciiTheme="minorHAnsi" w:eastAsia="Arial Unicode MS" w:hAnsiTheme="minorHAnsi" w:cstheme="minorHAnsi"/>
        </w:rPr>
        <w:t>, v re</w:t>
      </w:r>
      <w:r w:rsidR="0062206E" w:rsidRPr="00696B82">
        <w:rPr>
          <w:rFonts w:asciiTheme="minorHAnsi" w:eastAsia="Arial Unicode MS" w:hAnsiTheme="minorHAnsi" w:cstheme="minorHAnsi"/>
        </w:rPr>
        <w:t>ž</w:t>
      </w:r>
      <w:r w:rsidRPr="00696B82">
        <w:rPr>
          <w:rFonts w:asciiTheme="minorHAnsi" w:eastAsia="Arial Unicode MS" w:hAnsiTheme="minorHAnsi" w:cstheme="minorHAnsi"/>
        </w:rPr>
        <w:t>imu p</w:t>
      </w:r>
      <w:r w:rsidR="0062206E" w:rsidRPr="00696B82">
        <w:rPr>
          <w:rFonts w:asciiTheme="minorHAnsi" w:eastAsia="Arial Unicode MS" w:hAnsiTheme="minorHAnsi" w:cstheme="minorHAnsi"/>
        </w:rPr>
        <w:t>ř</w:t>
      </w:r>
      <w:r w:rsidRPr="00696B82">
        <w:rPr>
          <w:rFonts w:asciiTheme="minorHAnsi" w:eastAsia="Arial Unicode MS" w:hAnsiTheme="minorHAnsi" w:cstheme="minorHAnsi"/>
        </w:rPr>
        <w:t>enesen</w:t>
      </w:r>
      <w:r w:rsidR="00E101EA">
        <w:rPr>
          <w:rFonts w:asciiTheme="minorHAnsi" w:eastAsia="Arial Unicode MS" w:hAnsiTheme="minorHAnsi" w:cstheme="minorHAnsi"/>
        </w:rPr>
        <w:t>é</w:t>
      </w:r>
      <w:r w:rsidRPr="00696B82">
        <w:rPr>
          <w:rFonts w:asciiTheme="minorHAnsi" w:eastAsia="Arial Unicode MS" w:hAnsiTheme="minorHAnsi" w:cstheme="minorHAnsi"/>
        </w:rPr>
        <w:t xml:space="preserve"> odpov</w:t>
      </w:r>
      <w:r w:rsidR="0062206E"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dnosti za odchylku na </w:t>
      </w:r>
      <w:r w:rsidRPr="00696B82">
        <w:rPr>
          <w:rFonts w:asciiTheme="minorHAnsi" w:eastAsia="Arial Unicode MS" w:hAnsiTheme="minorHAnsi" w:cstheme="minorHAnsi"/>
          <w:b/>
        </w:rPr>
        <w:t>Obchodn</w:t>
      </w:r>
      <w:r w:rsidR="0062206E"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w:t>
      </w:r>
    </w:p>
    <w:p w14:paraId="4394960B" w14:textId="77777777" w:rsidR="007C72EB" w:rsidRPr="00696B82" w:rsidRDefault="007C72EB"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Práva a povinnosti Smluvních stran jsou blíže specifikovány v </w:t>
      </w:r>
      <w:r w:rsidR="00963CDE" w:rsidRPr="00696B82">
        <w:rPr>
          <w:rFonts w:asciiTheme="minorHAnsi" w:eastAsia="Arial Unicode MS" w:hAnsiTheme="minorHAnsi" w:cstheme="minorHAnsi"/>
        </w:rPr>
        <w:t>o</w:t>
      </w:r>
      <w:r w:rsidRPr="00696B82">
        <w:rPr>
          <w:rFonts w:asciiTheme="minorHAnsi" w:eastAsia="Arial Unicode MS" w:hAnsiTheme="minorHAnsi" w:cstheme="minorHAnsi"/>
        </w:rPr>
        <w:t>bchodních podmínkách</w:t>
      </w:r>
      <w:r w:rsidR="00200154" w:rsidRPr="00696B82">
        <w:rPr>
          <w:rFonts w:asciiTheme="minorHAnsi" w:eastAsia="Arial Unicode MS" w:hAnsiTheme="minorHAnsi" w:cstheme="minorHAnsi"/>
        </w:rPr>
        <w:t xml:space="preserve"> dodávky elektřiny</w:t>
      </w:r>
      <w:r w:rsidRPr="00696B82">
        <w:rPr>
          <w:rFonts w:asciiTheme="minorHAnsi" w:eastAsia="Arial Unicode MS" w:hAnsiTheme="minorHAnsi" w:cstheme="minorHAnsi"/>
        </w:rPr>
        <w:t xml:space="preserve">, které jsou </w:t>
      </w:r>
      <w:r w:rsidRPr="00696B82">
        <w:rPr>
          <w:rFonts w:asciiTheme="minorHAnsi" w:eastAsia="Arial Unicode MS" w:hAnsiTheme="minorHAnsi" w:cstheme="minorHAnsi"/>
          <w:b/>
        </w:rPr>
        <w:t>Přílohou č. 1</w:t>
      </w:r>
      <w:r w:rsidR="002D7137" w:rsidRPr="00696B82">
        <w:rPr>
          <w:rFonts w:asciiTheme="minorHAnsi" w:eastAsia="Arial Unicode MS" w:hAnsiTheme="minorHAnsi" w:cstheme="minorHAnsi"/>
        </w:rPr>
        <w:t xml:space="preserve"> této </w:t>
      </w:r>
      <w:r w:rsidR="002D7137"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a spolu se smlouvou tvoří nedílný celek (dále jen „O</w:t>
      </w:r>
      <w:r w:rsidR="0002347F" w:rsidRPr="00696B82">
        <w:rPr>
          <w:rFonts w:asciiTheme="minorHAnsi" w:eastAsia="Arial Unicode MS" w:hAnsiTheme="minorHAnsi" w:cstheme="minorHAnsi"/>
        </w:rPr>
        <w:t>PD</w:t>
      </w:r>
      <w:r w:rsidRPr="00696B82">
        <w:rPr>
          <w:rFonts w:asciiTheme="minorHAnsi" w:eastAsia="Arial Unicode MS" w:hAnsiTheme="minorHAnsi" w:cstheme="minorHAnsi"/>
        </w:rPr>
        <w:t>“).</w:t>
      </w:r>
    </w:p>
    <w:p w14:paraId="364CFB23" w14:textId="77777777" w:rsidR="00AA3AA9" w:rsidRPr="00696B82" w:rsidRDefault="00AA3AA9"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2.</w:t>
      </w:r>
    </w:p>
    <w:p w14:paraId="424B5112"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w:t>
      </w:r>
      <w:r w:rsidR="00E13B21" w:rsidRPr="00696B82">
        <w:rPr>
          <w:rFonts w:asciiTheme="minorHAnsi" w:hAnsiTheme="minorHAnsi" w:cstheme="minorHAnsi"/>
          <w:b/>
          <w:caps/>
          <w:sz w:val="24"/>
          <w:szCs w:val="24"/>
        </w:rPr>
        <w:t>Ř</w:t>
      </w:r>
      <w:r w:rsidRPr="00696B82">
        <w:rPr>
          <w:rFonts w:asciiTheme="minorHAnsi" w:hAnsiTheme="minorHAnsi" w:cstheme="minorHAnsi"/>
          <w:b/>
          <w:caps/>
          <w:sz w:val="24"/>
          <w:szCs w:val="24"/>
        </w:rPr>
        <w:t>edm</w:t>
      </w:r>
      <w:r w:rsidR="00E13B21" w:rsidRPr="00696B82">
        <w:rPr>
          <w:rFonts w:asciiTheme="minorHAnsi" w:hAnsiTheme="minorHAnsi" w:cstheme="minorHAnsi"/>
          <w:b/>
          <w:caps/>
          <w:sz w:val="24"/>
          <w:szCs w:val="24"/>
        </w:rPr>
        <w:t>Ě</w:t>
      </w:r>
      <w:r w:rsidRPr="00696B82">
        <w:rPr>
          <w:rFonts w:asciiTheme="minorHAnsi" w:hAnsiTheme="minorHAnsi" w:cstheme="minorHAnsi"/>
          <w:b/>
          <w:caps/>
          <w:sz w:val="24"/>
          <w:szCs w:val="24"/>
        </w:rPr>
        <w:t>t Smlouvy</w:t>
      </w:r>
    </w:p>
    <w:p w14:paraId="5E71F3D5" w14:textId="47C20861" w:rsidR="000C625D" w:rsidRPr="00696B82" w:rsidRDefault="000C625D">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edm</w:t>
      </w:r>
      <w:r w:rsidR="00E13B21"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tem </w:t>
      </w:r>
      <w:r w:rsidRPr="00696B82">
        <w:rPr>
          <w:rFonts w:asciiTheme="minorHAnsi" w:eastAsia="Arial Unicode MS" w:hAnsiTheme="minorHAnsi" w:cstheme="minorHAnsi"/>
          <w:b/>
        </w:rPr>
        <w:t>Smlouvy</w:t>
      </w:r>
      <w:r w:rsidRPr="00696B82">
        <w:rPr>
          <w:rFonts w:asciiTheme="minorHAnsi" w:eastAsia="Arial Unicode MS" w:hAnsiTheme="minorHAnsi" w:cstheme="minorHAnsi"/>
        </w:rPr>
        <w:t xml:space="preserve"> je z</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vazek </w:t>
      </w:r>
      <w:r w:rsidRPr="00696B82">
        <w:rPr>
          <w:rFonts w:asciiTheme="minorHAnsi" w:eastAsia="Arial Unicode MS" w:hAnsiTheme="minorHAnsi" w:cstheme="minorHAnsi"/>
          <w:b/>
        </w:rPr>
        <w:t>Obchodn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poskytnout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kovi</w:t>
      </w:r>
      <w:r w:rsidRPr="00696B82">
        <w:rPr>
          <w:rFonts w:asciiTheme="minorHAnsi" w:eastAsia="Arial Unicode MS" w:hAnsiTheme="minorHAnsi" w:cstheme="minorHAnsi"/>
        </w:rPr>
        <w:t xml:space="preserve"> sdru</w:t>
      </w:r>
      <w:r w:rsidR="00E13B21" w:rsidRPr="00696B82">
        <w:rPr>
          <w:rFonts w:asciiTheme="minorHAnsi" w:eastAsia="Arial Unicode MS" w:hAnsiTheme="minorHAnsi" w:cstheme="minorHAnsi"/>
        </w:rPr>
        <w:t>žené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vky elekt</w:t>
      </w:r>
      <w:r w:rsidR="00E13B21" w:rsidRPr="00696B82">
        <w:rPr>
          <w:rFonts w:asciiTheme="minorHAnsi" w:eastAsia="Arial Unicode MS" w:hAnsiTheme="minorHAnsi" w:cstheme="minorHAnsi"/>
        </w:rPr>
        <w:t>řiny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„sdru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en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žby")</w:t>
      </w:r>
      <w:r w:rsidRPr="00696B82">
        <w:rPr>
          <w:rFonts w:asciiTheme="minorHAnsi" w:eastAsia="Arial Unicode MS" w:hAnsiTheme="minorHAnsi" w:cstheme="minorHAnsi"/>
        </w:rPr>
        <w:t>, tzn. dodat sjednan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mno</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stv</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Pr="003B3851">
        <w:rPr>
          <w:rFonts w:asciiTheme="minorHAnsi" w:eastAsia="Arial Unicode MS" w:hAnsiTheme="minorHAnsi" w:cstheme="minorHAnsi"/>
        </w:rPr>
        <w:t>silov</w:t>
      </w:r>
      <w:r w:rsidR="00E13B21" w:rsidRPr="003B3851">
        <w:rPr>
          <w:rFonts w:asciiTheme="minorHAnsi" w:eastAsia="Arial Unicode MS" w:hAnsiTheme="minorHAnsi" w:cstheme="minorHAnsi"/>
        </w:rPr>
        <w:t>é</w:t>
      </w:r>
      <w:r w:rsidRPr="003B3851">
        <w:rPr>
          <w:rFonts w:asciiTheme="minorHAnsi" w:eastAsia="Arial Unicode MS" w:hAnsiTheme="minorHAnsi" w:cstheme="minorHAnsi"/>
        </w:rPr>
        <w:t xml:space="preserve"> elekt</w:t>
      </w:r>
      <w:r w:rsidR="00E13B21" w:rsidRPr="003B3851">
        <w:rPr>
          <w:rFonts w:asciiTheme="minorHAnsi" w:eastAsia="Arial Unicode MS" w:hAnsiTheme="minorHAnsi" w:cstheme="minorHAnsi"/>
        </w:rPr>
        <w:t>ř</w:t>
      </w:r>
      <w:r w:rsidRPr="003B3851">
        <w:rPr>
          <w:rFonts w:asciiTheme="minorHAnsi" w:eastAsia="Arial Unicode MS" w:hAnsiTheme="minorHAnsi" w:cstheme="minorHAnsi"/>
        </w:rPr>
        <w:t>iny</w:t>
      </w:r>
      <w:r w:rsidR="006567B0" w:rsidRPr="003B3851">
        <w:rPr>
          <w:rFonts w:asciiTheme="minorHAnsi" w:eastAsia="Arial Unicode MS" w:hAnsiTheme="minorHAnsi" w:cstheme="minorHAnsi"/>
        </w:rPr>
        <w:t xml:space="preserve"> za podmínek sjednaných ve </w:t>
      </w:r>
      <w:r w:rsidR="00025DEE" w:rsidRPr="00025DEE">
        <w:rPr>
          <w:rFonts w:asciiTheme="minorHAnsi" w:eastAsia="Arial Unicode MS" w:hAnsiTheme="minorHAnsi" w:cstheme="minorHAnsi"/>
          <w:b/>
        </w:rPr>
        <w:t>S</w:t>
      </w:r>
      <w:r w:rsidR="006567B0" w:rsidRPr="00025DEE">
        <w:rPr>
          <w:rFonts w:asciiTheme="minorHAnsi" w:eastAsia="Arial Unicode MS" w:hAnsiTheme="minorHAnsi" w:cstheme="minorHAnsi"/>
          <w:b/>
        </w:rPr>
        <w:t>mlouvě</w:t>
      </w:r>
      <w:r w:rsidRPr="003B3851">
        <w:rPr>
          <w:rFonts w:asciiTheme="minorHAnsi" w:eastAsia="Arial Unicode MS" w:hAnsiTheme="minorHAnsi" w:cstheme="minorHAnsi"/>
        </w:rPr>
        <w:t xml:space="preserve"> a p</w:t>
      </w:r>
      <w:r w:rsidR="00E13B21" w:rsidRPr="003B3851">
        <w:rPr>
          <w:rFonts w:asciiTheme="minorHAnsi" w:eastAsia="Arial Unicode MS" w:hAnsiTheme="minorHAnsi" w:cstheme="minorHAnsi"/>
        </w:rPr>
        <w:t>ř</w:t>
      </w:r>
      <w:r w:rsidRPr="00696B82">
        <w:rPr>
          <w:rFonts w:asciiTheme="minorHAnsi" w:eastAsia="Arial Unicode MS" w:hAnsiTheme="minorHAnsi" w:cstheme="minorHAnsi"/>
        </w:rPr>
        <w:t>evz</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t odpov</w:t>
      </w:r>
      <w:r w:rsidR="00E13B21" w:rsidRPr="00696B82">
        <w:rPr>
          <w:rFonts w:asciiTheme="minorHAnsi" w:eastAsia="Arial Unicode MS" w:hAnsiTheme="minorHAnsi" w:cstheme="minorHAnsi"/>
        </w:rPr>
        <w:t>ědnost za odchylku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vka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a zajistit distribuci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 a syst</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mov</w:t>
      </w:r>
      <w:r w:rsidR="00E13B21" w:rsidRPr="00696B82">
        <w:rPr>
          <w:rFonts w:asciiTheme="minorHAnsi" w:eastAsia="Arial Unicode MS" w:hAnsiTheme="minorHAnsi" w:cstheme="minorHAnsi"/>
        </w:rPr>
        <w:t>ých služeb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 jen „distribu</w:t>
      </w:r>
      <w:r w:rsidR="00E13B21" w:rsidRPr="00696B82">
        <w:rPr>
          <w:rFonts w:asciiTheme="minorHAnsi" w:eastAsia="Arial Unicode MS" w:hAnsiTheme="minorHAnsi" w:cstheme="minorHAnsi"/>
        </w:rPr>
        <w:t>č</w:t>
      </w:r>
      <w:r w:rsidRPr="00696B82">
        <w:rPr>
          <w:rFonts w:asciiTheme="minorHAnsi" w:eastAsia="Arial Unicode MS" w:hAnsiTheme="minorHAnsi" w:cstheme="minorHAnsi"/>
        </w:rPr>
        <w:t>n</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do </w:t>
      </w:r>
      <w:r w:rsidR="00723A8E">
        <w:rPr>
          <w:rFonts w:asciiTheme="minorHAnsi" w:eastAsia="Arial Unicode MS" w:hAnsiTheme="minorHAnsi" w:cstheme="minorHAnsi"/>
        </w:rPr>
        <w:t>odběrných míst (dále jen „</w:t>
      </w:r>
      <w:r w:rsidRPr="00696B82">
        <w:rPr>
          <w:rFonts w:asciiTheme="minorHAnsi" w:eastAsia="Arial Unicode MS" w:hAnsiTheme="minorHAnsi" w:cstheme="minorHAnsi"/>
        </w:rPr>
        <w:t>OM</w:t>
      </w:r>
      <w:r w:rsidR="00723A8E">
        <w:rPr>
          <w:rFonts w:asciiTheme="minorHAnsi" w:eastAsia="Arial Unicode MS" w:hAnsiTheme="minorHAnsi" w:cstheme="minorHAnsi"/>
        </w:rPr>
        <w:t>“)</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w:t>
      </w:r>
    </w:p>
    <w:p w14:paraId="54A4197B" w14:textId="1F26E0CA" w:rsidR="000C625D" w:rsidRPr="00116E6D" w:rsidRDefault="00E13B21">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116E6D">
        <w:rPr>
          <w:rFonts w:asciiTheme="minorHAnsi" w:eastAsia="Arial Unicode MS" w:hAnsiTheme="minorHAnsi" w:cstheme="minorHAnsi"/>
          <w:b/>
        </w:rPr>
        <w:t>Zá</w:t>
      </w:r>
      <w:r w:rsidR="000C625D" w:rsidRPr="00116E6D">
        <w:rPr>
          <w:rFonts w:asciiTheme="minorHAnsi" w:eastAsia="Arial Unicode MS" w:hAnsiTheme="minorHAnsi" w:cstheme="minorHAnsi"/>
          <w:b/>
        </w:rPr>
        <w:t>kazn</w:t>
      </w:r>
      <w:r w:rsidRPr="00116E6D">
        <w:rPr>
          <w:rFonts w:asciiTheme="minorHAnsi" w:eastAsia="Arial Unicode MS" w:hAnsiTheme="minorHAnsi" w:cstheme="minorHAnsi"/>
          <w:b/>
        </w:rPr>
        <w:t>í</w:t>
      </w:r>
      <w:r w:rsidR="000C625D" w:rsidRPr="00116E6D">
        <w:rPr>
          <w:rFonts w:asciiTheme="minorHAnsi" w:eastAsia="Arial Unicode MS" w:hAnsiTheme="minorHAnsi" w:cstheme="minorHAnsi"/>
          <w:b/>
        </w:rPr>
        <w:t>k</w:t>
      </w:r>
      <w:r w:rsidR="000C625D" w:rsidRPr="00116E6D">
        <w:rPr>
          <w:rFonts w:asciiTheme="minorHAnsi" w:eastAsia="Arial Unicode MS" w:hAnsiTheme="minorHAnsi" w:cstheme="minorHAnsi"/>
        </w:rPr>
        <w:t xml:space="preserve"> se zavazuje odebrat sjednan</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 mno</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stv</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v OM podle podm</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nek t</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to </w:t>
      </w:r>
      <w:r w:rsidR="000C625D" w:rsidRPr="00116E6D">
        <w:rPr>
          <w:rFonts w:asciiTheme="minorHAnsi" w:eastAsia="Arial Unicode MS" w:hAnsiTheme="minorHAnsi" w:cstheme="minorHAnsi"/>
          <w:b/>
        </w:rPr>
        <w:t>Smlouvy</w:t>
      </w:r>
      <w:r w:rsidR="000C625D" w:rsidRPr="00116E6D">
        <w:rPr>
          <w:rFonts w:asciiTheme="minorHAnsi" w:eastAsia="Arial Unicode MS" w:hAnsiTheme="minorHAnsi" w:cstheme="minorHAnsi"/>
        </w:rPr>
        <w:t xml:space="preserve"> a uhradit</w:t>
      </w:r>
      <w:r w:rsidRPr="00116E6D">
        <w:rPr>
          <w:rFonts w:asciiTheme="minorHAnsi" w:eastAsia="Arial Unicode MS" w:hAnsiTheme="minorHAnsi" w:cstheme="minorHAnsi"/>
        </w:rPr>
        <w:t xml:space="preserve"> </w:t>
      </w:r>
      <w:r w:rsidR="000C625D" w:rsidRPr="00116E6D">
        <w:rPr>
          <w:rFonts w:asciiTheme="minorHAnsi" w:eastAsia="Arial Unicode MS" w:hAnsiTheme="minorHAnsi" w:cstheme="minorHAnsi"/>
          <w:b/>
        </w:rPr>
        <w:t>Obchodn</w:t>
      </w:r>
      <w:r w:rsidRPr="00116E6D">
        <w:rPr>
          <w:rFonts w:asciiTheme="minorHAnsi" w:eastAsia="Arial Unicode MS" w:hAnsiTheme="minorHAnsi" w:cstheme="minorHAnsi"/>
          <w:b/>
        </w:rPr>
        <w:t>íkovi</w:t>
      </w:r>
      <w:r w:rsidRPr="00116E6D">
        <w:rPr>
          <w:rFonts w:asciiTheme="minorHAnsi" w:eastAsia="Arial Unicode MS" w:hAnsiTheme="minorHAnsi" w:cstheme="minorHAnsi"/>
        </w:rPr>
        <w:t xml:space="preserve"> řá</w:t>
      </w:r>
      <w:r w:rsidR="000C625D" w:rsidRPr="00116E6D">
        <w:rPr>
          <w:rFonts w:asciiTheme="minorHAnsi" w:eastAsia="Arial Unicode MS" w:hAnsiTheme="minorHAnsi" w:cstheme="minorHAnsi"/>
        </w:rPr>
        <w:t>dn</w:t>
      </w:r>
      <w:r w:rsidRPr="00116E6D">
        <w:rPr>
          <w:rFonts w:asciiTheme="minorHAnsi" w:eastAsia="Arial Unicode MS" w:hAnsiTheme="minorHAnsi" w:cstheme="minorHAnsi"/>
        </w:rPr>
        <w:t>ě</w:t>
      </w:r>
      <w:r w:rsidR="000C625D" w:rsidRPr="00116E6D">
        <w:rPr>
          <w:rFonts w:asciiTheme="minorHAnsi" w:eastAsia="Arial Unicode MS" w:hAnsiTheme="minorHAnsi" w:cstheme="minorHAnsi"/>
        </w:rPr>
        <w:t xml:space="preserve"> a v</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as dohodnutou platbu za dod</w:t>
      </w:r>
      <w:r w:rsidRPr="00116E6D">
        <w:rPr>
          <w:rFonts w:asciiTheme="minorHAnsi" w:eastAsia="Arial Unicode MS" w:hAnsiTheme="minorHAnsi" w:cstheme="minorHAnsi"/>
        </w:rPr>
        <w:t>á</w:t>
      </w:r>
      <w:r w:rsidR="000C625D" w:rsidRPr="00116E6D">
        <w:rPr>
          <w:rFonts w:asciiTheme="minorHAnsi" w:eastAsia="Arial Unicode MS" w:hAnsiTheme="minorHAnsi" w:cstheme="minorHAnsi"/>
        </w:rPr>
        <w:t>vku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a za distribu</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n</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slu</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by</w:t>
      </w:r>
      <w:r w:rsidR="008C367E">
        <w:rPr>
          <w:rFonts w:asciiTheme="minorHAnsi" w:eastAsia="Arial Unicode MS" w:hAnsiTheme="minorHAnsi" w:cstheme="minorHAnsi"/>
        </w:rPr>
        <w:t>.</w:t>
      </w:r>
    </w:p>
    <w:p w14:paraId="36725B20" w14:textId="31CEBC14" w:rsidR="001010B5" w:rsidRPr="00696B82" w:rsidRDefault="001010B5">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Dodávka elektřiny a distribuční služby se uskutečňují z distribuční sítě příslušného </w:t>
      </w:r>
      <w:r w:rsidR="004F4BC6" w:rsidRPr="00696B82">
        <w:rPr>
          <w:rFonts w:asciiTheme="minorHAnsi" w:eastAsia="Arial Unicode MS" w:hAnsiTheme="minorHAnsi" w:cstheme="minorHAnsi"/>
        </w:rPr>
        <w:t xml:space="preserve">provozovatele distribuční soustavy (dále jen "PDS") </w:t>
      </w:r>
      <w:r w:rsidRPr="00696B82">
        <w:rPr>
          <w:rFonts w:asciiTheme="minorHAnsi" w:eastAsia="Arial Unicode MS" w:hAnsiTheme="minorHAnsi" w:cstheme="minorHAnsi"/>
        </w:rPr>
        <w:t>podle sml</w:t>
      </w:r>
      <w:r w:rsidR="000712B3" w:rsidRPr="00696B82">
        <w:rPr>
          <w:rFonts w:asciiTheme="minorHAnsi" w:eastAsia="Arial Unicode MS" w:hAnsiTheme="minorHAnsi" w:cstheme="minorHAnsi"/>
        </w:rPr>
        <w:t>uv</w:t>
      </w:r>
      <w:r w:rsidRPr="00696B82">
        <w:rPr>
          <w:rFonts w:asciiTheme="minorHAnsi" w:eastAsia="Arial Unicode MS" w:hAnsiTheme="minorHAnsi" w:cstheme="minorHAnsi"/>
        </w:rPr>
        <w:t xml:space="preserve"> o připojení, kter</w:t>
      </w:r>
      <w:r w:rsidR="000712B3"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uzavřel s</w:t>
      </w:r>
      <w:r w:rsidR="00503AEF">
        <w:rPr>
          <w:rFonts w:asciiTheme="minorHAnsi" w:eastAsia="Arial Unicode MS" w:hAnsiTheme="minorHAnsi" w:cstheme="minorHAnsi"/>
        </w:rPr>
        <w:t> </w:t>
      </w:r>
      <w:r w:rsidRPr="00696B82">
        <w:rPr>
          <w:rFonts w:asciiTheme="minorHAnsi" w:eastAsia="Arial Unicode MS" w:hAnsiTheme="minorHAnsi" w:cstheme="minorHAnsi"/>
        </w:rPr>
        <w:t>PDS</w:t>
      </w:r>
      <w:r w:rsidR="00503AEF">
        <w:rPr>
          <w:rFonts w:asciiTheme="minorHAnsi" w:eastAsia="Arial Unicode MS" w:hAnsiTheme="minorHAnsi" w:cstheme="minorHAnsi"/>
        </w:rPr>
        <w:t xml:space="preserve"> </w:t>
      </w:r>
      <w:r w:rsidRPr="00696B82">
        <w:rPr>
          <w:rFonts w:asciiTheme="minorHAnsi" w:eastAsia="Arial Unicode MS" w:hAnsiTheme="minorHAnsi" w:cstheme="minorHAnsi"/>
        </w:rPr>
        <w:t>v souladu s Pravidly provozován</w:t>
      </w:r>
      <w:r w:rsidR="003B7EFD">
        <w:rPr>
          <w:rFonts w:asciiTheme="minorHAnsi" w:eastAsia="Arial Unicode MS" w:hAnsiTheme="minorHAnsi" w:cstheme="minorHAnsi"/>
        </w:rPr>
        <w:t>í</w:t>
      </w:r>
      <w:r w:rsidRPr="00696B82">
        <w:rPr>
          <w:rFonts w:asciiTheme="minorHAnsi" w:eastAsia="Arial Unicode MS" w:hAnsiTheme="minorHAnsi" w:cstheme="minorHAnsi"/>
        </w:rPr>
        <w:t xml:space="preserve"> distribuční soustavy (dále jen „PPDS") a „Podm</w:t>
      </w:r>
      <w:r w:rsidR="003F736C" w:rsidRPr="00696B82">
        <w:rPr>
          <w:rFonts w:asciiTheme="minorHAnsi" w:eastAsia="Arial Unicode MS" w:hAnsiTheme="minorHAnsi" w:cstheme="minorHAnsi"/>
        </w:rPr>
        <w:t>ínkami distribuce elektř</w:t>
      </w:r>
      <w:r w:rsidRPr="00696B82">
        <w:rPr>
          <w:rFonts w:asciiTheme="minorHAnsi" w:eastAsia="Arial Unicode MS" w:hAnsiTheme="minorHAnsi" w:cstheme="minorHAnsi"/>
        </w:rPr>
        <w:t>iny</w:t>
      </w:r>
      <w:r w:rsidR="00583DB7" w:rsidRPr="00696B82">
        <w:rPr>
          <w:rFonts w:asciiTheme="minorHAnsi" w:eastAsia="Arial Unicode MS" w:hAnsiTheme="minorHAnsi" w:cstheme="minorHAnsi"/>
        </w:rPr>
        <w:t>"</w:t>
      </w:r>
      <w:r w:rsidRPr="00696B82">
        <w:rPr>
          <w:rFonts w:asciiTheme="minorHAnsi" w:eastAsia="Arial Unicode MS" w:hAnsiTheme="minorHAnsi" w:cstheme="minorHAnsi"/>
        </w:rPr>
        <w:t>, vydan</w:t>
      </w:r>
      <w:r w:rsidR="003F736C" w:rsidRPr="00696B82">
        <w:rPr>
          <w:rFonts w:asciiTheme="minorHAnsi" w:eastAsia="Arial Unicode MS" w:hAnsiTheme="minorHAnsi" w:cstheme="minorHAnsi"/>
        </w:rPr>
        <w:t>ými pří</w:t>
      </w:r>
      <w:r w:rsidRPr="00696B82">
        <w:rPr>
          <w:rFonts w:asciiTheme="minorHAnsi" w:eastAsia="Arial Unicode MS" w:hAnsiTheme="minorHAnsi" w:cstheme="minorHAnsi"/>
        </w:rPr>
        <w:t>slu</w:t>
      </w:r>
      <w:r w:rsidR="003F736C" w:rsidRPr="00696B82">
        <w:rPr>
          <w:rFonts w:asciiTheme="minorHAnsi" w:eastAsia="Arial Unicode MS" w:hAnsiTheme="minorHAnsi" w:cstheme="minorHAnsi"/>
        </w:rPr>
        <w:t>šným</w:t>
      </w:r>
      <w:r w:rsidRPr="00696B82">
        <w:rPr>
          <w:rFonts w:asciiTheme="minorHAnsi" w:eastAsia="Arial Unicode MS" w:hAnsiTheme="minorHAnsi" w:cstheme="minorHAnsi"/>
        </w:rPr>
        <w:t xml:space="preserve"> PDS. </w:t>
      </w:r>
      <w:r w:rsidRPr="00696B82">
        <w:rPr>
          <w:rFonts w:asciiTheme="minorHAnsi" w:eastAsia="Arial Unicode MS" w:hAnsiTheme="minorHAnsi" w:cstheme="minorHAnsi"/>
          <w:b/>
        </w:rPr>
        <w:t>Obchodn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w:t>
      </w:r>
      <w:r w:rsidR="003F736C"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sjedn</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vaj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003F736C" w:rsidRPr="00696B82">
        <w:rPr>
          <w:rFonts w:asciiTheme="minorHAnsi" w:eastAsia="Arial Unicode MS" w:hAnsiTheme="minorHAnsi" w:cstheme="minorHAnsi"/>
        </w:rPr>
        <w:t>ž</w:t>
      </w:r>
      <w:r w:rsidRPr="00696B82">
        <w:rPr>
          <w:rFonts w:asciiTheme="minorHAnsi" w:eastAsia="Arial Unicode MS" w:hAnsiTheme="minorHAnsi" w:cstheme="minorHAnsi"/>
        </w:rPr>
        <w:t>e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nik </w:t>
      </w:r>
      <w:r w:rsidR="003F736C" w:rsidRPr="00696B82">
        <w:rPr>
          <w:rFonts w:asciiTheme="minorHAnsi" w:eastAsia="Arial Unicode MS" w:hAnsiTheme="minorHAnsi" w:cstheme="minorHAnsi"/>
        </w:rPr>
        <w:t xml:space="preserve">některé ze </w:t>
      </w:r>
      <w:r w:rsidRPr="00696B82">
        <w:rPr>
          <w:rFonts w:asciiTheme="minorHAnsi" w:eastAsia="Arial Unicode MS" w:hAnsiTheme="minorHAnsi" w:cstheme="minorHAnsi"/>
        </w:rPr>
        <w:t>smluv o p</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ipojen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ani jej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zm</w:t>
      </w:r>
      <w:r w:rsidR="003F736C" w:rsidRPr="00696B82">
        <w:rPr>
          <w:rFonts w:asciiTheme="minorHAnsi" w:eastAsia="Arial Unicode MS" w:hAnsiTheme="minorHAnsi" w:cstheme="minorHAnsi"/>
        </w:rPr>
        <w:t>ě</w:t>
      </w:r>
      <w:r w:rsidRPr="00696B82">
        <w:rPr>
          <w:rFonts w:asciiTheme="minorHAnsi" w:eastAsia="Arial Unicode MS" w:hAnsiTheme="minorHAnsi" w:cstheme="minorHAnsi"/>
        </w:rPr>
        <w:t>ny uzav</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en</w:t>
      </w:r>
      <w:r w:rsidR="003F736C"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mezi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kazn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kem a PDS nem</w:t>
      </w:r>
      <w:r w:rsidR="003F736C" w:rsidRPr="00696B82">
        <w:rPr>
          <w:rFonts w:asciiTheme="minorHAnsi" w:eastAsia="Arial Unicode MS" w:hAnsiTheme="minorHAnsi" w:cstheme="minorHAnsi"/>
        </w:rPr>
        <w:t>ají</w:t>
      </w:r>
      <w:r w:rsidRPr="00696B82">
        <w:rPr>
          <w:rFonts w:asciiTheme="minorHAnsi" w:eastAsia="Arial Unicode MS" w:hAnsiTheme="minorHAnsi" w:cstheme="minorHAnsi"/>
        </w:rPr>
        <w:t xml:space="preserve"> vliv na platnost </w:t>
      </w:r>
      <w:r w:rsidR="003F736C"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003F736C" w:rsidRPr="00696B82">
        <w:rPr>
          <w:rFonts w:asciiTheme="minorHAnsi" w:eastAsia="Arial Unicode MS" w:hAnsiTheme="minorHAnsi" w:cstheme="minorHAnsi"/>
          <w:b/>
        </w:rPr>
        <w:t>.</w:t>
      </w:r>
    </w:p>
    <w:p w14:paraId="5C1EB37D" w14:textId="77777777" w:rsidR="00164221" w:rsidRPr="00696B82" w:rsidRDefault="00164221"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3</w:t>
      </w:r>
      <w:r w:rsidRPr="00696B82">
        <w:rPr>
          <w:rFonts w:asciiTheme="minorHAnsi" w:hAnsiTheme="minorHAnsi" w:cstheme="minorHAnsi"/>
          <w:b/>
          <w:sz w:val="24"/>
          <w:szCs w:val="24"/>
        </w:rPr>
        <w:t>.</w:t>
      </w:r>
    </w:p>
    <w:p w14:paraId="20D8AC96" w14:textId="77777777" w:rsidR="00164221" w:rsidRPr="00696B82" w:rsidRDefault="00164221"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SPECIFIKACE ODBĚRNÝCH MÍST</w:t>
      </w:r>
    </w:p>
    <w:p w14:paraId="3361B8BB" w14:textId="77777777" w:rsidR="00102E8C" w:rsidRPr="00696B82" w:rsidRDefault="00E34B5B">
      <w:pPr>
        <w:pStyle w:val="Odstavecseseznamem"/>
        <w:numPr>
          <w:ilvl w:val="0"/>
          <w:numId w:val="5"/>
        </w:numPr>
        <w:autoSpaceDE w:val="0"/>
        <w:autoSpaceDN w:val="0"/>
        <w:adjustRightInd w:val="0"/>
        <w:spacing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Specifikace odběrných míst, to je:</w:t>
      </w:r>
    </w:p>
    <w:p w14:paraId="46F8A74A"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EAN</w:t>
      </w:r>
      <w:r w:rsidR="00A711C0" w:rsidRPr="00696B82">
        <w:rPr>
          <w:rFonts w:asciiTheme="minorHAnsi" w:eastAsia="Arial Unicode MS" w:hAnsiTheme="minorHAnsi" w:cstheme="minorHAnsi"/>
        </w:rPr>
        <w:t xml:space="preserve"> OPM</w:t>
      </w:r>
    </w:p>
    <w:p w14:paraId="4C36950E"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Název a adresa OM</w:t>
      </w:r>
    </w:p>
    <w:p w14:paraId="65010563" w14:textId="77777777" w:rsidR="00E34B5B"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Rezervovaný příkon</w:t>
      </w:r>
      <w:r w:rsidR="00D00B0F" w:rsidRPr="00696B82">
        <w:rPr>
          <w:rFonts w:asciiTheme="minorHAnsi" w:eastAsia="Arial Unicode MS" w:hAnsiTheme="minorHAnsi" w:cstheme="minorHAnsi"/>
        </w:rPr>
        <w:t xml:space="preserve"> (hodnota hlavního jističe před elektroměrem v "A")</w:t>
      </w:r>
    </w:p>
    <w:p w14:paraId="56631DB8" w14:textId="39D30823" w:rsidR="00281598" w:rsidRPr="001E74A1" w:rsidRDefault="00281598">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Rezervovaný výkon (u výroben)</w:t>
      </w:r>
    </w:p>
    <w:p w14:paraId="733895DB" w14:textId="77777777" w:rsidR="00824123" w:rsidRPr="00B11CC9" w:rsidRDefault="00824123">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Typ </w:t>
      </w:r>
      <w:r w:rsidRPr="00B11CC9">
        <w:rPr>
          <w:rFonts w:asciiTheme="minorHAnsi" w:eastAsia="Arial Unicode MS" w:hAnsiTheme="minorHAnsi" w:cstheme="minorHAnsi"/>
        </w:rPr>
        <w:t>měření</w:t>
      </w:r>
    </w:p>
    <w:p w14:paraId="5CD9EC2A" w14:textId="77777777" w:rsidR="00D00B0F" w:rsidRPr="00B11CC9" w:rsidRDefault="00D00B0F">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B11CC9">
        <w:rPr>
          <w:rFonts w:asciiTheme="minorHAnsi" w:eastAsia="Arial Unicode MS" w:hAnsiTheme="minorHAnsi" w:cstheme="minorHAnsi"/>
        </w:rPr>
        <w:t>Sazba distribuce</w:t>
      </w:r>
    </w:p>
    <w:p w14:paraId="2F45FFF8" w14:textId="77777777" w:rsidR="00E34B5B" w:rsidRPr="00B11CC9"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bookmarkStart w:id="1" w:name="_Hlk194247076"/>
      <w:r w:rsidRPr="00B11CC9">
        <w:rPr>
          <w:rFonts w:asciiTheme="minorHAnsi" w:eastAsia="Arial Unicode MS" w:hAnsiTheme="minorHAnsi" w:cstheme="minorHAnsi"/>
        </w:rPr>
        <w:t xml:space="preserve">Plánovaný </w:t>
      </w:r>
      <w:r w:rsidR="00175351" w:rsidRPr="00B11CC9">
        <w:rPr>
          <w:rFonts w:asciiTheme="minorHAnsi" w:eastAsia="Arial Unicode MS" w:hAnsiTheme="minorHAnsi" w:cstheme="minorHAnsi"/>
        </w:rPr>
        <w:t xml:space="preserve">roční </w:t>
      </w:r>
      <w:r w:rsidRPr="00B11CC9">
        <w:rPr>
          <w:rFonts w:asciiTheme="minorHAnsi" w:eastAsia="Arial Unicode MS" w:hAnsiTheme="minorHAnsi" w:cstheme="minorHAnsi"/>
        </w:rPr>
        <w:t>objem množství elektřiny</w:t>
      </w:r>
      <w:r w:rsidR="00175351" w:rsidRPr="00B11CC9">
        <w:rPr>
          <w:rFonts w:asciiTheme="minorHAnsi" w:eastAsia="Arial Unicode MS" w:hAnsiTheme="minorHAnsi" w:cstheme="minorHAnsi"/>
        </w:rPr>
        <w:t>, případně</w:t>
      </w:r>
      <w:r w:rsidR="00824123" w:rsidRPr="00B11CC9">
        <w:rPr>
          <w:rFonts w:asciiTheme="minorHAnsi" w:eastAsia="Arial Unicode MS" w:hAnsiTheme="minorHAnsi" w:cstheme="minorHAnsi"/>
        </w:rPr>
        <w:t xml:space="preserve"> rozepsaný </w:t>
      </w:r>
      <w:r w:rsidR="00C134CF" w:rsidRPr="00B11CC9">
        <w:rPr>
          <w:rFonts w:asciiTheme="minorHAnsi" w:eastAsia="Arial Unicode MS" w:hAnsiTheme="minorHAnsi" w:cstheme="minorHAnsi"/>
        </w:rPr>
        <w:t xml:space="preserve">na </w:t>
      </w:r>
      <w:r w:rsidR="00454FF5" w:rsidRPr="00B11CC9">
        <w:rPr>
          <w:rFonts w:asciiTheme="minorHAnsi" w:eastAsia="Arial Unicode MS" w:hAnsiTheme="minorHAnsi" w:cstheme="minorHAnsi"/>
        </w:rPr>
        <w:t>VT a NT</w:t>
      </w:r>
    </w:p>
    <w:bookmarkEnd w:id="1"/>
    <w:p w14:paraId="2B799879" w14:textId="5937637E" w:rsidR="00E34B5B" w:rsidRPr="00865E64" w:rsidRDefault="004247D7" w:rsidP="00865E64">
      <w:pPr>
        <w:pStyle w:val="Odstavecseseznamem"/>
        <w:numPr>
          <w:ilvl w:val="0"/>
          <w:numId w:val="3"/>
        </w:numPr>
        <w:autoSpaceDE w:val="0"/>
        <w:autoSpaceDN w:val="0"/>
        <w:adjustRightInd w:val="0"/>
        <w:spacing w:after="120" w:line="276" w:lineRule="auto"/>
        <w:ind w:left="1003" w:hanging="357"/>
        <w:contextualSpacing w:val="0"/>
        <w:jc w:val="both"/>
        <w:rPr>
          <w:rFonts w:asciiTheme="minorHAnsi" w:eastAsia="Arial Unicode MS" w:hAnsiTheme="minorHAnsi" w:cstheme="minorHAnsi"/>
        </w:rPr>
      </w:pPr>
      <w:r>
        <w:rPr>
          <w:rFonts w:asciiTheme="minorHAnsi" w:eastAsia="Arial Unicode MS" w:hAnsiTheme="minorHAnsi" w:cstheme="minorHAnsi"/>
        </w:rPr>
        <w:t>H</w:t>
      </w:r>
      <w:r w:rsidR="00EE0023" w:rsidRPr="00B11CC9">
        <w:rPr>
          <w:rFonts w:asciiTheme="minorHAnsi" w:eastAsia="Arial Unicode MS" w:hAnsiTheme="minorHAnsi" w:cstheme="minorHAnsi"/>
        </w:rPr>
        <w:t>odnot</w:t>
      </w:r>
      <w:r w:rsidR="00865E64">
        <w:rPr>
          <w:rFonts w:asciiTheme="minorHAnsi" w:eastAsia="Arial Unicode MS" w:hAnsiTheme="minorHAnsi" w:cstheme="minorHAnsi"/>
        </w:rPr>
        <w:t>y</w:t>
      </w:r>
      <w:r w:rsidR="00EE0023" w:rsidRPr="00B11CC9">
        <w:rPr>
          <w:rFonts w:asciiTheme="minorHAnsi" w:eastAsia="Arial Unicode MS" w:hAnsiTheme="minorHAnsi" w:cstheme="minorHAnsi"/>
        </w:rPr>
        <w:t xml:space="preserve"> hlavního jističe před elektroměrem</w:t>
      </w:r>
      <w:bookmarkStart w:id="2" w:name="_Hlk194247312"/>
      <w:r w:rsidR="00865E64">
        <w:rPr>
          <w:rFonts w:asciiTheme="minorHAnsi" w:eastAsia="Arial Unicode MS" w:hAnsiTheme="minorHAnsi" w:cstheme="minorHAnsi"/>
        </w:rPr>
        <w:t xml:space="preserve"> </w:t>
      </w:r>
      <w:r w:rsidR="00175351" w:rsidRPr="00865E64">
        <w:rPr>
          <w:rFonts w:asciiTheme="minorHAnsi" w:eastAsia="Arial Unicode MS" w:hAnsiTheme="minorHAnsi" w:cstheme="minorHAnsi"/>
        </w:rPr>
        <w:t>jsou</w:t>
      </w:r>
      <w:r w:rsidR="00E34B5B" w:rsidRPr="00865E64">
        <w:rPr>
          <w:rFonts w:asciiTheme="minorHAnsi" w:eastAsia="Arial Unicode MS" w:hAnsiTheme="minorHAnsi" w:cstheme="minorHAnsi"/>
        </w:rPr>
        <w:t xml:space="preserve"> uveden</w:t>
      </w:r>
      <w:r w:rsidR="00175351" w:rsidRPr="00865E64">
        <w:rPr>
          <w:rFonts w:asciiTheme="minorHAnsi" w:eastAsia="Arial Unicode MS" w:hAnsiTheme="minorHAnsi" w:cstheme="minorHAnsi"/>
        </w:rPr>
        <w:t>y</w:t>
      </w:r>
      <w:r w:rsidR="00E34B5B" w:rsidRPr="00865E64">
        <w:rPr>
          <w:rFonts w:asciiTheme="minorHAnsi" w:eastAsia="Arial Unicode MS" w:hAnsiTheme="minorHAnsi" w:cstheme="minorHAnsi"/>
        </w:rPr>
        <w:t xml:space="preserve"> v </w:t>
      </w:r>
      <w:r w:rsidR="00576336" w:rsidRPr="00865E64">
        <w:rPr>
          <w:rFonts w:asciiTheme="minorHAnsi" w:eastAsia="Arial Unicode MS" w:hAnsiTheme="minorHAnsi" w:cstheme="minorHAnsi"/>
          <w:b/>
        </w:rPr>
        <w:t>P</w:t>
      </w:r>
      <w:r w:rsidR="00E34B5B" w:rsidRPr="00865E64">
        <w:rPr>
          <w:rFonts w:asciiTheme="minorHAnsi" w:eastAsia="Arial Unicode MS" w:hAnsiTheme="minorHAnsi" w:cstheme="minorHAnsi"/>
          <w:b/>
        </w:rPr>
        <w:t xml:space="preserve">říloze č. </w:t>
      </w:r>
      <w:r w:rsidR="000F27E3" w:rsidRPr="00865E64">
        <w:rPr>
          <w:rFonts w:asciiTheme="minorHAnsi" w:eastAsia="Arial Unicode MS" w:hAnsiTheme="minorHAnsi" w:cstheme="minorHAnsi"/>
          <w:b/>
        </w:rPr>
        <w:t>3</w:t>
      </w:r>
      <w:r w:rsidR="00E34B5B" w:rsidRPr="00865E64">
        <w:rPr>
          <w:rFonts w:asciiTheme="minorHAnsi" w:eastAsia="Arial Unicode MS" w:hAnsiTheme="minorHAnsi" w:cstheme="minorHAnsi"/>
          <w:b/>
        </w:rPr>
        <w:t xml:space="preserve"> </w:t>
      </w:r>
      <w:r w:rsidR="002D7137" w:rsidRPr="00865E64">
        <w:rPr>
          <w:rFonts w:asciiTheme="minorHAnsi" w:eastAsia="Arial Unicode MS" w:hAnsiTheme="minorHAnsi" w:cstheme="minorHAnsi"/>
        </w:rPr>
        <w:t>této</w:t>
      </w:r>
      <w:r w:rsidR="002D7137" w:rsidRPr="00865E64">
        <w:rPr>
          <w:rFonts w:asciiTheme="minorHAnsi" w:eastAsia="Arial Unicode MS" w:hAnsiTheme="minorHAnsi" w:cstheme="minorHAnsi"/>
          <w:b/>
        </w:rPr>
        <w:t xml:space="preserve"> Smlouvy </w:t>
      </w:r>
      <w:r w:rsidR="00E34B5B" w:rsidRPr="00865E64">
        <w:rPr>
          <w:rFonts w:asciiTheme="minorHAnsi" w:eastAsia="Arial Unicode MS" w:hAnsiTheme="minorHAnsi" w:cstheme="minorHAnsi"/>
        </w:rPr>
        <w:t xml:space="preserve">– seznam odběrných míst </w:t>
      </w:r>
      <w:r w:rsidR="00454FF5" w:rsidRPr="00865E64">
        <w:rPr>
          <w:rFonts w:asciiTheme="minorHAnsi" w:eastAsia="Arial Unicode MS" w:hAnsiTheme="minorHAnsi" w:cstheme="minorHAnsi"/>
        </w:rPr>
        <w:t>níz</w:t>
      </w:r>
      <w:r w:rsidR="00E34B5B" w:rsidRPr="00865E64">
        <w:rPr>
          <w:rFonts w:asciiTheme="minorHAnsi" w:eastAsia="Arial Unicode MS" w:hAnsiTheme="minorHAnsi" w:cstheme="minorHAnsi"/>
        </w:rPr>
        <w:t>kého napětí</w:t>
      </w:r>
      <w:r w:rsidR="009542AB" w:rsidRPr="00865E64">
        <w:rPr>
          <w:rFonts w:asciiTheme="minorHAnsi" w:eastAsia="Arial Unicode MS" w:hAnsiTheme="minorHAnsi" w:cstheme="minorHAnsi"/>
        </w:rPr>
        <w:t>.</w:t>
      </w:r>
    </w:p>
    <w:bookmarkEnd w:id="2"/>
    <w:p w14:paraId="72DB2974" w14:textId="6E60FF34" w:rsidR="00824123" w:rsidRPr="00696B82" w:rsidRDefault="00824123">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má příslušná majetkoprávní oprávnění k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uvedeným v předchozím odstavci</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zavazuje se zajistit v souladu s platnou právní úpravou připojení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specifikovaných v předchozím odstavci k distribuční soustavě příslušného </w:t>
      </w:r>
      <w:r w:rsidR="003E01F2" w:rsidRPr="00696B82">
        <w:rPr>
          <w:rFonts w:asciiTheme="minorHAnsi" w:eastAsia="Arial Unicode MS" w:hAnsiTheme="minorHAnsi" w:cstheme="minorHAnsi"/>
        </w:rPr>
        <w:t>PDS</w:t>
      </w:r>
      <w:r w:rsidRPr="00696B82">
        <w:rPr>
          <w:rFonts w:asciiTheme="minorHAnsi" w:eastAsia="Arial Unicode MS" w:hAnsiTheme="minorHAnsi" w:cstheme="minorHAnsi"/>
        </w:rPr>
        <w:t>.</w:t>
      </w:r>
    </w:p>
    <w:p w14:paraId="5CD23CA0" w14:textId="7791201C" w:rsidR="00576336" w:rsidRDefault="00576336">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veškeré údaje uvedené v seznamu odběrných míst, který tvoří </w:t>
      </w:r>
      <w:r w:rsidRPr="00696B82">
        <w:rPr>
          <w:rFonts w:asciiTheme="minorHAnsi" w:eastAsia="Arial Unicode MS" w:hAnsiTheme="minorHAnsi" w:cstheme="minorHAnsi"/>
          <w:b/>
        </w:rPr>
        <w:t xml:space="preserve">Přílohu </w:t>
      </w:r>
      <w:r w:rsidR="00454FF5" w:rsidRPr="00696B82">
        <w:rPr>
          <w:rFonts w:asciiTheme="minorHAnsi" w:eastAsia="Arial Unicode MS" w:hAnsiTheme="minorHAnsi" w:cstheme="minorHAnsi"/>
          <w:b/>
        </w:rPr>
        <w:t xml:space="preserve">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této </w:t>
      </w:r>
      <w:r w:rsidRPr="00696B82">
        <w:rPr>
          <w:rFonts w:asciiTheme="minorHAnsi" w:eastAsia="Arial Unicode MS" w:hAnsiTheme="minorHAnsi" w:cstheme="minorHAnsi"/>
          <w:b/>
        </w:rPr>
        <w:t xml:space="preserve">Smlouvy, </w:t>
      </w:r>
      <w:r w:rsidRPr="00696B82">
        <w:rPr>
          <w:rFonts w:asciiTheme="minorHAnsi" w:eastAsia="Arial Unicode MS" w:hAnsiTheme="minorHAnsi" w:cstheme="minorHAnsi"/>
        </w:rPr>
        <w:t>odpovídají údajům o odběrn</w:t>
      </w:r>
      <w:r w:rsidR="000712B3" w:rsidRPr="00696B82">
        <w:rPr>
          <w:rFonts w:asciiTheme="minorHAnsi" w:eastAsia="Arial Unicode MS" w:hAnsiTheme="minorHAnsi" w:cstheme="minorHAnsi"/>
        </w:rPr>
        <w:t>ém</w:t>
      </w:r>
      <w:r w:rsidRPr="00696B82">
        <w:rPr>
          <w:rFonts w:asciiTheme="minorHAnsi" w:eastAsia="Arial Unicode MS" w:hAnsiTheme="minorHAnsi" w:cstheme="minorHAnsi"/>
        </w:rPr>
        <w:t xml:space="preserve"> místě uvedeným ve smlouvě o připojení odběrného místa </w:t>
      </w:r>
      <w:r w:rsidRPr="00696B82">
        <w:rPr>
          <w:rFonts w:asciiTheme="minorHAnsi" w:eastAsia="Arial Unicode MS" w:hAnsiTheme="minorHAnsi" w:cstheme="minorHAnsi"/>
        </w:rPr>
        <w:lastRenderedPageBreak/>
        <w:t xml:space="preserve">k distribuční soustavě. </w:t>
      </w:r>
      <w:r w:rsidRPr="00696B82">
        <w:rPr>
          <w:rFonts w:asciiTheme="minorHAnsi" w:eastAsia="Arial Unicode MS" w:hAnsiTheme="minorHAnsi" w:cstheme="minorHAnsi"/>
          <w:b/>
        </w:rPr>
        <w:t>Obchodník</w:t>
      </w:r>
      <w:r w:rsidRPr="00696B82">
        <w:rPr>
          <w:rFonts w:asciiTheme="minorHAnsi" w:eastAsia="Arial Unicode MS" w:hAnsiTheme="minorHAnsi" w:cstheme="minorHAnsi"/>
        </w:rPr>
        <w:t xml:space="preserve"> neodpovídá za chyby ve vyúčtování, způsobené uveden</w:t>
      </w:r>
      <w:r w:rsidR="00503AEF">
        <w:rPr>
          <w:rFonts w:asciiTheme="minorHAnsi" w:eastAsia="Arial Unicode MS" w:hAnsiTheme="minorHAnsi" w:cstheme="minorHAnsi"/>
        </w:rPr>
        <w:t>í</w:t>
      </w:r>
      <w:r w:rsidRPr="00696B82">
        <w:rPr>
          <w:rFonts w:asciiTheme="minorHAnsi" w:eastAsia="Arial Unicode MS" w:hAnsiTheme="minorHAnsi" w:cstheme="minorHAnsi"/>
        </w:rPr>
        <w:t>m nesprávných údajů o odběrném místě v </w:t>
      </w:r>
      <w:r w:rsidR="003E01F2"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6D5D28"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této </w:t>
      </w:r>
      <w:r w:rsidR="006D5D28"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Zákazníkem</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se zavazuje zaplatit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cenu za sdružené služby dodávky elektřiny ve výši dle údajů ve smlouvě o připojení s příslušným PDS. V případě, že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požaduje sjednat změnu rezervovaného příkonu nebo změnu </w:t>
      </w:r>
      <w:r w:rsidR="00454FF5" w:rsidRPr="00696B82">
        <w:rPr>
          <w:rFonts w:asciiTheme="minorHAnsi" w:eastAsia="Arial Unicode MS" w:hAnsiTheme="minorHAnsi" w:cstheme="minorHAnsi"/>
        </w:rPr>
        <w:t>sazby distribuce</w:t>
      </w:r>
      <w:r w:rsidRPr="00696B82">
        <w:rPr>
          <w:rFonts w:asciiTheme="minorHAnsi" w:eastAsia="Arial Unicode MS" w:hAnsiTheme="minorHAnsi" w:cstheme="minorHAnsi"/>
        </w:rPr>
        <w:t xml:space="preserve"> oproti jeho současnému stavu, je povinen tento požadavek doručit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dohodnutým způsobem.</w:t>
      </w:r>
    </w:p>
    <w:p w14:paraId="086CBF23" w14:textId="77777777" w:rsidR="00E34B5B" w:rsidRPr="00696B82" w:rsidRDefault="00E34B5B"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4</w:t>
      </w:r>
      <w:r w:rsidRPr="00696B82">
        <w:rPr>
          <w:rFonts w:asciiTheme="minorHAnsi" w:hAnsiTheme="minorHAnsi" w:cstheme="minorHAnsi"/>
          <w:b/>
          <w:sz w:val="24"/>
          <w:szCs w:val="24"/>
        </w:rPr>
        <w:t>.</w:t>
      </w:r>
    </w:p>
    <w:p w14:paraId="4EED629A" w14:textId="77777777" w:rsidR="00E34B5B" w:rsidRPr="00696B82" w:rsidRDefault="00E34B5B"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ČASOVÁ A TECHNICKÁ SPECIFIKACE PLNĚNÍ</w:t>
      </w:r>
    </w:p>
    <w:p w14:paraId="03EC9354" w14:textId="77777777" w:rsidR="00F27128" w:rsidRPr="00696B82" w:rsidRDefault="00693439">
      <w:pPr>
        <w:pStyle w:val="Odstavecseseznamem"/>
        <w:numPr>
          <w:ilvl w:val="0"/>
          <w:numId w:val="4"/>
        </w:numPr>
        <w:spacing w:after="120" w:line="276" w:lineRule="auto"/>
        <w:ind w:left="284" w:hanging="284"/>
        <w:jc w:val="both"/>
        <w:rPr>
          <w:rFonts w:asciiTheme="minorHAnsi" w:hAnsiTheme="minorHAnsi" w:cstheme="minorHAnsi"/>
          <w:b/>
        </w:rPr>
      </w:pPr>
      <w:r w:rsidRPr="00696B82">
        <w:rPr>
          <w:rFonts w:asciiTheme="minorHAnsi" w:hAnsiTheme="minorHAnsi" w:cstheme="minorHAnsi"/>
          <w:b/>
        </w:rPr>
        <w:t>Období dodávky:</w:t>
      </w:r>
    </w:p>
    <w:p w14:paraId="25DCA7C7" w14:textId="41878970" w:rsidR="00693439" w:rsidRPr="001E74A1" w:rsidRDefault="00693439" w:rsidP="00D512CD">
      <w:pPr>
        <w:spacing w:after="120" w:line="276" w:lineRule="auto"/>
        <w:ind w:left="284"/>
        <w:jc w:val="both"/>
        <w:rPr>
          <w:rFonts w:asciiTheme="minorHAnsi" w:hAnsiTheme="minorHAnsi" w:cstheme="minorHAnsi"/>
        </w:rPr>
      </w:pPr>
      <w:r w:rsidRPr="00696B82">
        <w:rPr>
          <w:rFonts w:asciiTheme="minorHAnsi" w:hAnsiTheme="minorHAnsi" w:cstheme="minorHAnsi"/>
        </w:rPr>
        <w:t>Datum a ob</w:t>
      </w:r>
      <w:r w:rsidR="00FE55B3" w:rsidRPr="00696B82">
        <w:rPr>
          <w:rFonts w:asciiTheme="minorHAnsi" w:hAnsiTheme="minorHAnsi" w:cstheme="minorHAnsi"/>
        </w:rPr>
        <w:t xml:space="preserve">chodní hodina zahájení dodávky: </w:t>
      </w:r>
      <w:r w:rsidR="009C439A" w:rsidRPr="001E74A1">
        <w:rPr>
          <w:rFonts w:asciiTheme="minorHAnsi" w:hAnsiTheme="minorHAnsi" w:cstheme="minorHAnsi"/>
          <w:b/>
        </w:rPr>
        <w:t xml:space="preserve">1. 1. </w:t>
      </w:r>
      <w:r w:rsidR="00FE55B3"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0:00 hod</w:t>
      </w:r>
      <w:r w:rsidRPr="001E74A1">
        <w:rPr>
          <w:rFonts w:asciiTheme="minorHAnsi" w:hAnsiTheme="minorHAnsi" w:cstheme="minorHAnsi"/>
        </w:rPr>
        <w:t>.</w:t>
      </w:r>
    </w:p>
    <w:p w14:paraId="1D1D41DB" w14:textId="1469A443" w:rsidR="00693439" w:rsidRPr="001E74A1" w:rsidRDefault="00693439" w:rsidP="00D512CD">
      <w:pPr>
        <w:spacing w:after="120" w:line="276" w:lineRule="auto"/>
        <w:ind w:left="284"/>
        <w:jc w:val="both"/>
        <w:rPr>
          <w:rFonts w:asciiTheme="minorHAnsi" w:hAnsiTheme="minorHAnsi" w:cstheme="minorHAnsi"/>
        </w:rPr>
      </w:pPr>
      <w:r w:rsidRPr="001E74A1">
        <w:rPr>
          <w:rFonts w:asciiTheme="minorHAnsi" w:hAnsiTheme="minorHAnsi" w:cstheme="minorHAnsi"/>
        </w:rPr>
        <w:t xml:space="preserve">Datum a obchodní hodina ukončení dodávky: </w:t>
      </w:r>
      <w:r w:rsidRPr="001E74A1">
        <w:rPr>
          <w:rFonts w:asciiTheme="minorHAnsi" w:hAnsiTheme="minorHAnsi" w:cstheme="minorHAnsi"/>
          <w:b/>
        </w:rPr>
        <w:t>31.</w:t>
      </w:r>
      <w:r w:rsidR="00FE55B3" w:rsidRPr="001E74A1">
        <w:rPr>
          <w:rFonts w:asciiTheme="minorHAnsi" w:hAnsiTheme="minorHAnsi" w:cstheme="minorHAnsi"/>
          <w:b/>
        </w:rPr>
        <w:t xml:space="preserve"> </w:t>
      </w:r>
      <w:r w:rsidRPr="001E74A1">
        <w:rPr>
          <w:rFonts w:asciiTheme="minorHAnsi" w:hAnsiTheme="minorHAnsi" w:cstheme="minorHAnsi"/>
          <w:b/>
        </w:rPr>
        <w:t>12.</w:t>
      </w:r>
      <w:r w:rsidR="00FE55B3" w:rsidRPr="001E74A1">
        <w:rPr>
          <w:rFonts w:asciiTheme="minorHAnsi" w:hAnsiTheme="minorHAnsi" w:cstheme="minorHAnsi"/>
          <w:b/>
        </w:rPr>
        <w:t xml:space="preserve"> </w:t>
      </w:r>
      <w:r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2</w:t>
      </w:r>
      <w:r w:rsidR="007A4B67" w:rsidRPr="001E74A1">
        <w:rPr>
          <w:rFonts w:asciiTheme="minorHAnsi" w:hAnsiTheme="minorHAnsi" w:cstheme="minorHAnsi"/>
          <w:b/>
        </w:rPr>
        <w:t>4</w:t>
      </w:r>
      <w:r w:rsidRPr="001E74A1">
        <w:rPr>
          <w:rFonts w:asciiTheme="minorHAnsi" w:hAnsiTheme="minorHAnsi" w:cstheme="minorHAnsi"/>
          <w:b/>
        </w:rPr>
        <w:t>:</w:t>
      </w:r>
      <w:r w:rsidR="007A4B67" w:rsidRPr="001E74A1">
        <w:rPr>
          <w:rFonts w:asciiTheme="minorHAnsi" w:hAnsiTheme="minorHAnsi" w:cstheme="minorHAnsi"/>
          <w:b/>
        </w:rPr>
        <w:t>00</w:t>
      </w:r>
      <w:r w:rsidRPr="001E74A1">
        <w:rPr>
          <w:rFonts w:asciiTheme="minorHAnsi" w:hAnsiTheme="minorHAnsi" w:cstheme="minorHAnsi"/>
          <w:b/>
        </w:rPr>
        <w:t xml:space="preserve"> hod.</w:t>
      </w:r>
    </w:p>
    <w:p w14:paraId="067429C1" w14:textId="77777777" w:rsidR="00693439" w:rsidRPr="00696B82" w:rsidRDefault="00693439" w:rsidP="00D512CD">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696B82">
        <w:rPr>
          <w:rFonts w:asciiTheme="minorHAnsi" w:hAnsiTheme="minorHAnsi" w:cstheme="minorHAnsi"/>
        </w:rPr>
        <w:t>V případě, že u některých odběrných míst bude stanoveno</w:t>
      </w:r>
      <w:r w:rsidR="00812231" w:rsidRPr="00696B82">
        <w:rPr>
          <w:rFonts w:asciiTheme="minorHAnsi" w:hAnsiTheme="minorHAnsi" w:cstheme="minorHAnsi"/>
        </w:rPr>
        <w:t xml:space="preserve"> odlišné</w:t>
      </w:r>
      <w:r w:rsidRPr="00696B82">
        <w:rPr>
          <w:rFonts w:asciiTheme="minorHAnsi" w:hAnsiTheme="minorHAnsi" w:cstheme="minorHAnsi"/>
        </w:rPr>
        <w:t xml:space="preserve"> období dodávky, je to uvedeno </w:t>
      </w:r>
      <w:r w:rsidRPr="00696B82">
        <w:rPr>
          <w:rFonts w:asciiTheme="minorHAnsi" w:eastAsia="Arial Unicode MS" w:hAnsiTheme="minorHAnsi" w:cstheme="minorHAnsi"/>
        </w:rPr>
        <w:t xml:space="preserve">v </w:t>
      </w:r>
      <w:r w:rsidR="00454FF5"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b/>
        </w:rPr>
        <w:t xml:space="preserve"> </w:t>
      </w:r>
      <w:r w:rsidRPr="00696B82">
        <w:rPr>
          <w:rFonts w:asciiTheme="minorHAnsi" w:eastAsia="Arial Unicode MS" w:hAnsiTheme="minorHAnsi" w:cstheme="minorHAnsi"/>
        </w:rPr>
        <w:t xml:space="preserve">– seznam odběrných míst </w:t>
      </w:r>
      <w:r w:rsidR="00454FF5" w:rsidRPr="00696B82">
        <w:rPr>
          <w:rFonts w:asciiTheme="minorHAnsi" w:eastAsia="Arial Unicode MS" w:hAnsiTheme="minorHAnsi" w:cstheme="minorHAnsi"/>
        </w:rPr>
        <w:t>nízk</w:t>
      </w:r>
      <w:r w:rsidRPr="00696B82">
        <w:rPr>
          <w:rFonts w:asciiTheme="minorHAnsi" w:eastAsia="Arial Unicode MS" w:hAnsiTheme="minorHAnsi" w:cstheme="minorHAnsi"/>
        </w:rPr>
        <w:t>ého napětí</w:t>
      </w:r>
      <w:r w:rsidR="00FE55B3" w:rsidRPr="00696B82">
        <w:rPr>
          <w:rFonts w:asciiTheme="minorHAnsi" w:eastAsia="Arial Unicode MS" w:hAnsiTheme="minorHAnsi" w:cstheme="minorHAnsi"/>
        </w:rPr>
        <w:t>.</w:t>
      </w:r>
    </w:p>
    <w:p w14:paraId="3172979F" w14:textId="77777777" w:rsidR="00E34B5B" w:rsidRPr="00696B82" w:rsidRDefault="00BF5C8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696B82">
        <w:rPr>
          <w:rFonts w:asciiTheme="minorHAnsi" w:hAnsiTheme="minorHAnsi" w:cstheme="minorHAnsi"/>
          <w:b/>
        </w:rPr>
        <w:t>Odběrový diagram a z</w:t>
      </w:r>
      <w:r w:rsidR="000C6740" w:rsidRPr="00696B82">
        <w:rPr>
          <w:rFonts w:asciiTheme="minorHAnsi" w:hAnsiTheme="minorHAnsi" w:cstheme="minorHAnsi"/>
          <w:b/>
        </w:rPr>
        <w:t xml:space="preserve">působ </w:t>
      </w:r>
      <w:r w:rsidRPr="00696B82">
        <w:rPr>
          <w:rFonts w:asciiTheme="minorHAnsi" w:hAnsiTheme="minorHAnsi" w:cstheme="minorHAnsi"/>
          <w:b/>
        </w:rPr>
        <w:t xml:space="preserve">jeho </w:t>
      </w:r>
      <w:r w:rsidR="000C6740" w:rsidRPr="00696B82">
        <w:rPr>
          <w:rFonts w:asciiTheme="minorHAnsi" w:hAnsiTheme="minorHAnsi" w:cstheme="minorHAnsi"/>
          <w:b/>
        </w:rPr>
        <w:t>sjednávání a upřesňování</w:t>
      </w:r>
      <w:r w:rsidRPr="00696B82">
        <w:rPr>
          <w:rFonts w:asciiTheme="minorHAnsi" w:hAnsiTheme="minorHAnsi" w:cstheme="minorHAnsi"/>
          <w:b/>
        </w:rPr>
        <w:t>:</w:t>
      </w:r>
    </w:p>
    <w:p w14:paraId="142F85AE" w14:textId="7B718400" w:rsidR="00A77EA0" w:rsidRPr="00696B82" w:rsidRDefault="009131B6" w:rsidP="00D512CD">
      <w:pPr>
        <w:autoSpaceDE w:val="0"/>
        <w:autoSpaceDN w:val="0"/>
        <w:adjustRightInd w:val="0"/>
        <w:spacing w:after="120" w:line="276" w:lineRule="auto"/>
        <w:ind w:left="284"/>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sjednal s </w:t>
      </w:r>
      <w:r w:rsidRPr="00696B82">
        <w:rPr>
          <w:rFonts w:asciiTheme="minorHAnsi" w:eastAsia="Arial Unicode MS" w:hAnsiTheme="minorHAnsi" w:cstheme="minorHAnsi"/>
          <w:b/>
        </w:rPr>
        <w:t>Obchodníkem</w:t>
      </w:r>
      <w:r w:rsidRPr="00696B82">
        <w:rPr>
          <w:rFonts w:asciiTheme="minorHAnsi" w:eastAsia="Arial Unicode MS" w:hAnsiTheme="minorHAnsi" w:cstheme="minorHAnsi"/>
        </w:rPr>
        <w:t xml:space="preserve"> množství elektřiny</w:t>
      </w:r>
      <w:r w:rsidR="00A77EA0" w:rsidRPr="00696B82">
        <w:rPr>
          <w:rFonts w:asciiTheme="minorHAnsi" w:eastAsia="Arial Unicode MS" w:hAnsiTheme="minorHAnsi" w:cstheme="minorHAnsi"/>
        </w:rPr>
        <w:t xml:space="preserve"> pro všechna odběrná místa na </w:t>
      </w:r>
      <w:r w:rsidR="006D5D28" w:rsidRPr="00696B82">
        <w:rPr>
          <w:rFonts w:asciiTheme="minorHAnsi" w:eastAsia="Arial Unicode MS" w:hAnsiTheme="minorHAnsi" w:cstheme="minorHAnsi"/>
        </w:rPr>
        <w:t>období</w:t>
      </w:r>
      <w:r w:rsidR="00A77EA0" w:rsidRPr="00696B82">
        <w:rPr>
          <w:rFonts w:asciiTheme="minorHAnsi" w:eastAsia="Arial Unicode MS" w:hAnsiTheme="minorHAnsi" w:cstheme="minorHAnsi"/>
        </w:rPr>
        <w:t xml:space="preserve"> trvání dodávky ve výši </w:t>
      </w:r>
      <w:r w:rsidR="00373CD4">
        <w:rPr>
          <w:rFonts w:asciiTheme="minorHAnsi" w:eastAsia="Arial Unicode MS" w:hAnsiTheme="minorHAnsi" w:cstheme="minorHAnsi"/>
        </w:rPr>
        <w:t xml:space="preserve">dle </w:t>
      </w:r>
      <w:r w:rsidR="00373CD4" w:rsidRPr="009566BC">
        <w:rPr>
          <w:rFonts w:asciiTheme="minorHAnsi" w:eastAsia="Arial Unicode MS" w:hAnsiTheme="minorHAnsi" w:cstheme="minorHAnsi"/>
          <w:b/>
        </w:rPr>
        <w:t>Přílo</w:t>
      </w:r>
      <w:r w:rsidR="00373CD4">
        <w:rPr>
          <w:rFonts w:asciiTheme="minorHAnsi" w:eastAsia="Arial Unicode MS" w:hAnsiTheme="minorHAnsi" w:cstheme="minorHAnsi"/>
          <w:b/>
        </w:rPr>
        <w:t>hy</w:t>
      </w:r>
      <w:r w:rsidR="00373CD4" w:rsidRPr="009566BC">
        <w:rPr>
          <w:rFonts w:asciiTheme="minorHAnsi" w:eastAsia="Arial Unicode MS" w:hAnsiTheme="minorHAnsi" w:cstheme="minorHAnsi"/>
          <w:b/>
        </w:rPr>
        <w:t xml:space="preserve"> č. </w:t>
      </w:r>
      <w:r w:rsidR="00373CD4">
        <w:rPr>
          <w:rFonts w:asciiTheme="minorHAnsi" w:eastAsia="Arial Unicode MS" w:hAnsiTheme="minorHAnsi" w:cstheme="minorHAnsi"/>
          <w:b/>
        </w:rPr>
        <w:t>3.</w:t>
      </w:r>
    </w:p>
    <w:p w14:paraId="029B683E" w14:textId="2A757D9B" w:rsidR="00AE6B28"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Případné nedočerpání nebo překročení plánovaného ročního odběru </w:t>
      </w:r>
      <w:r w:rsidR="00833597">
        <w:rPr>
          <w:rFonts w:asciiTheme="minorHAnsi" w:eastAsia="Arial Unicode MS" w:hAnsiTheme="minorHAnsi" w:cstheme="minorHAnsi"/>
        </w:rPr>
        <w:t>elektřiny</w:t>
      </w:r>
      <w:r w:rsidRPr="009566BC">
        <w:rPr>
          <w:rFonts w:asciiTheme="minorHAnsi" w:eastAsia="Arial Unicode MS" w:hAnsiTheme="minorHAnsi" w:cstheme="minorHAnsi"/>
        </w:rPr>
        <w:t xml:space="preserv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v</w:t>
      </w:r>
      <w:r>
        <w:rPr>
          <w:rFonts w:asciiTheme="minorHAnsi" w:eastAsia="Arial Unicode MS" w:hAnsiTheme="minorHAnsi" w:cstheme="minorHAnsi"/>
        </w:rPr>
        <w:t> </w:t>
      </w:r>
      <w:r w:rsidRPr="009566BC">
        <w:rPr>
          <w:rFonts w:asciiTheme="minorHAnsi" w:eastAsia="Arial Unicode MS" w:hAnsiTheme="minorHAnsi" w:cstheme="minorHAnsi"/>
        </w:rPr>
        <w:t xml:space="preserve">jednotlivých odběrných místech uvedených v </w:t>
      </w:r>
      <w:r w:rsidRPr="009566BC">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00833597">
        <w:rPr>
          <w:rFonts w:asciiTheme="minorHAnsi" w:eastAsia="Arial Unicode MS" w:hAnsiTheme="minorHAnsi" w:cstheme="minorHAnsi"/>
          <w:b/>
        </w:rPr>
        <w:t xml:space="preserve"> </w:t>
      </w:r>
      <w:r w:rsidR="00833597" w:rsidRPr="00833597">
        <w:rPr>
          <w:rFonts w:asciiTheme="minorHAnsi" w:eastAsia="Arial Unicode MS" w:hAnsiTheme="minorHAnsi" w:cstheme="minorHAnsi"/>
        </w:rPr>
        <w:t>této</w:t>
      </w:r>
      <w:r w:rsidR="00833597">
        <w:rPr>
          <w:rFonts w:asciiTheme="minorHAnsi" w:eastAsia="Arial Unicode MS" w:hAnsiTheme="minorHAnsi" w:cstheme="minorHAnsi"/>
          <w:b/>
        </w:rPr>
        <w:t xml:space="preserve"> Smlouvy,</w:t>
      </w:r>
      <w:r w:rsidRPr="009566BC">
        <w:rPr>
          <w:rFonts w:asciiTheme="minorHAnsi" w:eastAsia="Arial Unicode MS" w:hAnsiTheme="minorHAnsi" w:cstheme="minorHAnsi"/>
        </w:rPr>
        <w:t xml:space="preserve"> nebude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podléhat žádným cenovým přirážkám či jiným sankcím.</w:t>
      </w:r>
    </w:p>
    <w:p w14:paraId="57EA6BCA" w14:textId="77777777"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Nevyplývá-li z OPD jinak, není </w:t>
      </w:r>
      <w:r w:rsidRPr="009566BC">
        <w:rPr>
          <w:rFonts w:asciiTheme="minorHAnsi" w:eastAsia="Arial Unicode MS" w:hAnsiTheme="minorHAnsi" w:cstheme="minorHAnsi"/>
          <w:b/>
        </w:rPr>
        <w:t>Obchodník</w:t>
      </w:r>
      <w:r w:rsidRPr="009566BC">
        <w:rPr>
          <w:rFonts w:asciiTheme="minorHAnsi" w:eastAsia="Arial Unicode MS" w:hAnsiTheme="minorHAnsi" w:cstheme="minorHAnsi"/>
        </w:rPr>
        <w:t xml:space="preserve"> oprávněn účtovat </w:t>
      </w:r>
      <w:r w:rsidRPr="009566BC">
        <w:rPr>
          <w:rFonts w:asciiTheme="minorHAnsi" w:eastAsia="Arial Unicode MS" w:hAnsiTheme="minorHAnsi" w:cstheme="minorHAnsi"/>
          <w:b/>
        </w:rPr>
        <w:t>Zákazníku</w:t>
      </w:r>
      <w:r w:rsidRPr="009566BC">
        <w:rPr>
          <w:rFonts w:asciiTheme="minorHAnsi" w:eastAsia="Arial Unicode MS" w:hAnsiTheme="minorHAnsi" w:cstheme="minorHAnsi"/>
        </w:rPr>
        <w:t xml:space="preserve"> žádné náklady vynaložené jím v</w:t>
      </w:r>
      <w:r>
        <w:rPr>
          <w:rFonts w:asciiTheme="minorHAnsi" w:eastAsia="Arial Unicode MS" w:hAnsiTheme="minorHAnsi" w:cstheme="minorHAnsi"/>
        </w:rPr>
        <w:t> </w:t>
      </w:r>
      <w:r w:rsidRPr="009566BC">
        <w:rPr>
          <w:rFonts w:asciiTheme="minorHAnsi" w:eastAsia="Arial Unicode MS" w:hAnsiTheme="minorHAnsi" w:cstheme="minorHAnsi"/>
        </w:rPr>
        <w:t xml:space="preserve">souvislosti s překročením </w:t>
      </w:r>
      <w:r w:rsidRPr="009566BC">
        <w:rPr>
          <w:rFonts w:asciiTheme="minorHAnsi" w:eastAsia="Arial Unicode MS" w:hAnsiTheme="minorHAnsi" w:cstheme="minorHAnsi"/>
          <w:b/>
        </w:rPr>
        <w:t>Toleranční odchylky</w:t>
      </w:r>
      <w:r w:rsidRPr="009566BC">
        <w:rPr>
          <w:rFonts w:asciiTheme="minorHAnsi" w:eastAsia="Arial Unicode MS" w:hAnsiTheme="minorHAnsi" w:cstheme="minorHAnsi"/>
        </w:rPr>
        <w:t xml:space="preserve">. </w:t>
      </w:r>
    </w:p>
    <w:p w14:paraId="57360FD4" w14:textId="7FDCB2B6"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Pro vyloučení pochybností platí, že u odběrných míst </w:t>
      </w:r>
      <w:r w:rsidR="005B148D">
        <w:rPr>
          <w:rFonts w:asciiTheme="minorHAnsi" w:eastAsia="Arial Unicode MS" w:hAnsiTheme="minorHAnsi" w:cstheme="minorHAnsi"/>
        </w:rPr>
        <w:t>v hladině nízkého napětí</w:t>
      </w:r>
      <w:r w:rsidRPr="009566BC">
        <w:rPr>
          <w:rFonts w:asciiTheme="minorHAnsi" w:eastAsia="Arial Unicode MS" w:hAnsiTheme="minorHAnsi" w:cstheme="minorHAnsi"/>
        </w:rPr>
        <w:t xml:space="preserve"> se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xml:space="preserve"> nevyhodnocuje a odchylka skutečné spotřeby od předpokládané spotřeby není předmětem žádného poplatku nebo sankční platby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w:t>
      </w:r>
    </w:p>
    <w:p w14:paraId="56FA35AF" w14:textId="0A50901D" w:rsidR="00AE6B28" w:rsidRDefault="00AE6B2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4A2CF4">
        <w:rPr>
          <w:rFonts w:asciiTheme="minorHAnsi" w:hAnsiTheme="minorHAnsi" w:cstheme="minorHAnsi"/>
          <w:b/>
        </w:rPr>
        <w:t>Změna počtu odběrných míst v průběhu dodávky</w:t>
      </w:r>
      <w:r>
        <w:rPr>
          <w:rFonts w:asciiTheme="minorHAnsi" w:hAnsiTheme="minorHAnsi" w:cstheme="minorHAnsi"/>
          <w:b/>
        </w:rPr>
        <w:t>:</w:t>
      </w:r>
    </w:p>
    <w:p w14:paraId="754C8204" w14:textId="71D9A1DD" w:rsidR="00AE6B28" w:rsidRP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b/>
        </w:rPr>
      </w:pP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je oprávněn snížit nebo zvýšit počet odběrných míst uvedených v </w:t>
      </w:r>
      <w:r w:rsidRPr="00AE6B28">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Pr="00AE6B28">
        <w:rPr>
          <w:rFonts w:asciiTheme="minorHAnsi" w:eastAsia="Arial Unicode MS" w:hAnsiTheme="minorHAnsi" w:cstheme="minorHAnsi"/>
        </w:rPr>
        <w:t xml:space="preserve">, do nichž je </w:t>
      </w:r>
      <w:r w:rsidR="00833597">
        <w:rPr>
          <w:rFonts w:asciiTheme="minorHAnsi" w:eastAsia="Arial Unicode MS" w:hAnsiTheme="minorHAnsi" w:cstheme="minorHAnsi"/>
        </w:rPr>
        <w:t>elektřina</w:t>
      </w:r>
      <w:r w:rsidRPr="00AE6B28">
        <w:rPr>
          <w:rFonts w:asciiTheme="minorHAnsi" w:eastAsia="Arial Unicode MS" w:hAnsiTheme="minorHAnsi" w:cstheme="minorHAnsi"/>
        </w:rPr>
        <w:t xml:space="preserve"> dodáván</w:t>
      </w:r>
      <w:r w:rsidR="00833597">
        <w:rPr>
          <w:rFonts w:asciiTheme="minorHAnsi" w:eastAsia="Arial Unicode MS" w:hAnsiTheme="minorHAnsi" w:cstheme="minorHAnsi"/>
        </w:rPr>
        <w:t>a</w:t>
      </w:r>
      <w:r w:rsidRPr="00AE6B28">
        <w:rPr>
          <w:rFonts w:asciiTheme="minorHAnsi" w:eastAsia="Arial Unicode MS" w:hAnsiTheme="minorHAnsi" w:cstheme="minorHAnsi"/>
        </w:rPr>
        <w:t xml:space="preserve">, pouze se souhlasem </w:t>
      </w:r>
      <w:r w:rsidRPr="00AE6B28">
        <w:rPr>
          <w:rFonts w:asciiTheme="minorHAnsi" w:eastAsia="Arial Unicode MS" w:hAnsiTheme="minorHAnsi" w:cstheme="minorHAnsi"/>
          <w:b/>
        </w:rPr>
        <w:t>Obchodníka</w:t>
      </w:r>
      <w:r w:rsidRPr="00AE6B28">
        <w:rPr>
          <w:rFonts w:asciiTheme="minorHAnsi" w:eastAsia="Arial Unicode MS" w:hAnsiTheme="minorHAnsi" w:cstheme="minorHAnsi"/>
          <w:bCs/>
        </w:rPr>
        <w:t>.</w:t>
      </w:r>
    </w:p>
    <w:p w14:paraId="1324C1AD" w14:textId="76F4F2B5" w:rsidR="00AE6B28" w:rsidRPr="00AE6B28" w:rsidRDefault="00AE6B28" w:rsidP="00D26664">
      <w:pPr>
        <w:autoSpaceDE w:val="0"/>
        <w:autoSpaceDN w:val="0"/>
        <w:adjustRightInd w:val="0"/>
        <w:spacing w:after="120" w:line="276" w:lineRule="auto"/>
        <w:ind w:left="357"/>
        <w:jc w:val="both"/>
        <w:rPr>
          <w:rFonts w:asciiTheme="minorHAnsi" w:eastAsia="Arial Unicode MS" w:hAnsiTheme="minorHAnsi" w:cstheme="minorHAnsi"/>
        </w:rPr>
      </w:pPr>
      <w:r w:rsidRPr="00AE6B28">
        <w:rPr>
          <w:rFonts w:asciiTheme="minorHAnsi" w:eastAsia="Arial Unicode MS" w:hAnsiTheme="minorHAnsi" w:cstheme="minorHAnsi"/>
        </w:rPr>
        <w:t xml:space="preserve">Souhlas </w:t>
      </w:r>
      <w:r w:rsidRPr="00AE6B28">
        <w:rPr>
          <w:rFonts w:asciiTheme="minorHAnsi" w:eastAsia="Arial Unicode MS" w:hAnsiTheme="minorHAnsi" w:cstheme="minorHAnsi"/>
          <w:b/>
        </w:rPr>
        <w:t xml:space="preserve">Obchodníka </w:t>
      </w:r>
      <w:r w:rsidRPr="00AE6B28">
        <w:rPr>
          <w:rFonts w:asciiTheme="minorHAnsi" w:eastAsia="Arial Unicode MS" w:hAnsiTheme="minorHAnsi" w:cstheme="minorHAnsi"/>
        </w:rPr>
        <w:t xml:space="preserve">se nevyžaduje v případech zvýšení počtu odběrných míst, v důsledku kterého nedojde ke kumulativnímu rozšíření o více než </w:t>
      </w:r>
      <w:r w:rsidR="00517902">
        <w:rPr>
          <w:rFonts w:asciiTheme="minorHAnsi" w:hAnsiTheme="minorHAnsi" w:cstheme="minorHAnsi"/>
        </w:rPr>
        <w:t>30</w:t>
      </w:r>
      <w:r w:rsidR="004B52C7">
        <w:rPr>
          <w:rFonts w:asciiTheme="minorHAnsi" w:hAnsiTheme="minorHAnsi" w:cstheme="minorHAnsi"/>
        </w:rPr>
        <w:t xml:space="preserve"> </w:t>
      </w:r>
      <w:r w:rsidRPr="00B11CC9">
        <w:rPr>
          <w:rFonts w:asciiTheme="minorHAnsi" w:hAnsiTheme="minorHAnsi"/>
        </w:rPr>
        <w:t>OM</w:t>
      </w:r>
      <w:r w:rsidRPr="00AE6B28">
        <w:rPr>
          <w:rFonts w:asciiTheme="minorHAnsi" w:eastAsia="Arial Unicode MS" w:hAnsiTheme="minorHAnsi" w:cstheme="minorHAnsi"/>
        </w:rPr>
        <w:t xml:space="preserve"> s maximální celkovou roční spotřebou </w:t>
      </w:r>
      <w:r w:rsidR="000C3E5C" w:rsidRPr="005268FC">
        <w:rPr>
          <w:rFonts w:asciiTheme="minorHAnsi" w:hAnsiTheme="minorHAnsi" w:cstheme="minorHAnsi"/>
        </w:rPr>
        <w:t>do 10</w:t>
      </w:r>
      <w:r w:rsidR="004C2666">
        <w:rPr>
          <w:rFonts w:asciiTheme="minorHAnsi" w:hAnsiTheme="minorHAnsi" w:cstheme="minorHAnsi"/>
        </w:rPr>
        <w:t xml:space="preserve"> </w:t>
      </w:r>
      <w:r w:rsidR="000C3E5C" w:rsidRPr="005268FC">
        <w:rPr>
          <w:rFonts w:asciiTheme="minorHAnsi" w:hAnsiTheme="minorHAnsi" w:cstheme="minorHAnsi"/>
        </w:rPr>
        <w:t xml:space="preserve">% </w:t>
      </w:r>
      <w:r w:rsidR="00113F50" w:rsidRPr="005268FC">
        <w:rPr>
          <w:rFonts w:asciiTheme="minorHAnsi" w:hAnsiTheme="minorHAnsi" w:cstheme="minorHAnsi"/>
        </w:rPr>
        <w:t xml:space="preserve">kumulativního objemu sjednanému v článcích 4.2. jednotlivých smluv v </w:t>
      </w:r>
      <w:proofErr w:type="spellStart"/>
      <w:r w:rsidR="00113F50" w:rsidRPr="00B313D1">
        <w:rPr>
          <w:rFonts w:asciiTheme="minorHAnsi" w:hAnsiTheme="minorHAnsi"/>
        </w:rPr>
        <w:t>MWh</w:t>
      </w:r>
      <w:proofErr w:type="spellEnd"/>
      <w:r w:rsidR="00113F50" w:rsidRPr="002466C4">
        <w:rPr>
          <w:rFonts w:asciiTheme="minorHAnsi" w:eastAsia="Arial Unicode MS" w:hAnsiTheme="minorHAnsi" w:cstheme="minorHAnsi"/>
        </w:rPr>
        <w:t xml:space="preserve"> v rámci všech </w:t>
      </w:r>
      <w:r w:rsidR="00113F50" w:rsidRPr="002466C4">
        <w:rPr>
          <w:rFonts w:asciiTheme="minorHAnsi" w:eastAsia="Arial Unicode MS" w:hAnsiTheme="minorHAnsi" w:cstheme="minorHAnsi"/>
          <w:b/>
        </w:rPr>
        <w:t>Zákazníků</w:t>
      </w:r>
      <w:r w:rsidRPr="00AE6B28">
        <w:rPr>
          <w:rFonts w:asciiTheme="minorHAnsi" w:eastAsia="Arial Unicode MS" w:hAnsiTheme="minorHAnsi" w:cstheme="minorHAnsi"/>
        </w:rPr>
        <w:t xml:space="preserve">, se kterými </w:t>
      </w: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uzavřel Smlouvu na základě výsledku zadávacího řízení veřejné </w:t>
      </w:r>
      <w:r w:rsidRPr="00B11CC9">
        <w:rPr>
          <w:rFonts w:asciiTheme="minorHAnsi" w:eastAsia="Arial Unicode MS" w:hAnsiTheme="minorHAnsi" w:cstheme="minorHAnsi"/>
        </w:rPr>
        <w:t xml:space="preserve">zakázky </w:t>
      </w:r>
      <w:r w:rsidRPr="00B11CC9">
        <w:rPr>
          <w:rFonts w:asciiTheme="minorHAnsi" w:hAnsiTheme="minorHAnsi"/>
        </w:rPr>
        <w:t xml:space="preserve">„Dodávky </w:t>
      </w:r>
      <w:r w:rsidR="00BE6C42" w:rsidRPr="00B11CC9">
        <w:rPr>
          <w:rFonts w:asciiTheme="minorHAnsi" w:hAnsiTheme="minorHAnsi"/>
        </w:rPr>
        <w:t>elektrické energie</w:t>
      </w:r>
      <w:r w:rsidRPr="00B11CC9">
        <w:rPr>
          <w:rFonts w:asciiTheme="minorHAnsi" w:hAnsiTheme="minorHAnsi"/>
        </w:rPr>
        <w:t xml:space="preserve"> pro statutární město Ostrava a městské organizace na rok </w:t>
      </w:r>
      <w:r w:rsidRPr="00B11CC9">
        <w:rPr>
          <w:rFonts w:asciiTheme="minorHAnsi" w:eastAsia="Arial Unicode MS" w:hAnsiTheme="minorHAnsi" w:cstheme="minorHAnsi"/>
        </w:rPr>
        <w:t>202</w:t>
      </w:r>
      <w:r w:rsidR="005268FC">
        <w:rPr>
          <w:rFonts w:asciiTheme="minorHAnsi" w:eastAsia="Arial Unicode MS" w:hAnsiTheme="minorHAnsi" w:cstheme="minorHAnsi"/>
        </w:rPr>
        <w:t>6</w:t>
      </w:r>
      <w:r w:rsidRPr="00B11CC9">
        <w:rPr>
          <w:rFonts w:asciiTheme="minorHAnsi" w:hAnsiTheme="minorHAnsi"/>
        </w:rPr>
        <w:t xml:space="preserve"> – část 1 - Dodávka </w:t>
      </w:r>
      <w:r w:rsidR="005B148D" w:rsidRPr="00B11CC9">
        <w:rPr>
          <w:rFonts w:asciiTheme="minorHAnsi" w:eastAsia="Arial Unicode MS" w:hAnsiTheme="minorHAnsi" w:cstheme="minorHAnsi"/>
        </w:rPr>
        <w:t>elektřiny v hladině NN</w:t>
      </w:r>
      <w:r w:rsidRPr="00B11CC9">
        <w:rPr>
          <w:rFonts w:asciiTheme="minorHAnsi" w:hAnsiTheme="minorHAnsi"/>
        </w:rPr>
        <w:t>“.</w:t>
      </w:r>
      <w:r w:rsidRPr="00B11CC9">
        <w:rPr>
          <w:rFonts w:asciiTheme="minorHAnsi" w:eastAsia="Arial Unicode MS" w:hAnsiTheme="minorHAnsi" w:cstheme="minorHAnsi"/>
        </w:rPr>
        <w:t xml:space="preserve"> Rozšíření</w:t>
      </w:r>
      <w:r w:rsidRPr="00AE6B28">
        <w:rPr>
          <w:rFonts w:asciiTheme="minorHAnsi" w:eastAsia="Arial Unicode MS" w:hAnsiTheme="minorHAnsi" w:cstheme="minorHAnsi"/>
        </w:rPr>
        <w:t xml:space="preserve"> o nová OM dle věty předchozí podléhá schválení Statutárním městem Ostrava coby centrálním zadavatelem předmětné veřejné zakázky.</w:t>
      </w:r>
    </w:p>
    <w:p w14:paraId="0426C4D2" w14:textId="402B83F5" w:rsid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rPr>
      </w:pP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zahájí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od okamžiku dohodnutého mezi smluvními stranami. Pro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platí podmínky sjednané v rámci </w:t>
      </w:r>
      <w:r w:rsidRPr="00AE6B28">
        <w:rPr>
          <w:rFonts w:asciiTheme="minorHAnsi" w:eastAsia="Arial Unicode MS" w:hAnsiTheme="minorHAnsi" w:cstheme="minorHAnsi"/>
          <w:b/>
        </w:rPr>
        <w:t>Smlouvy</w:t>
      </w:r>
      <w:r w:rsidRPr="00AE6B28">
        <w:rPr>
          <w:rFonts w:asciiTheme="minorHAnsi" w:eastAsia="Arial Unicode MS" w:hAnsiTheme="minorHAnsi" w:cstheme="minorHAnsi"/>
        </w:rPr>
        <w:t xml:space="preserve">, nedohodnou-li se smluvní strany jinak. V případech zrušení/odebrání odběrného místa u </w:t>
      </w:r>
      <w:r w:rsidRPr="00AE6B28">
        <w:rPr>
          <w:rFonts w:asciiTheme="minorHAnsi" w:eastAsia="Arial Unicode MS" w:hAnsiTheme="minorHAnsi" w:cstheme="minorHAnsi"/>
          <w:b/>
        </w:rPr>
        <w:t>Zákazníka</w:t>
      </w:r>
      <w:r w:rsidRPr="00AE6B28">
        <w:rPr>
          <w:rFonts w:asciiTheme="minorHAnsi" w:eastAsia="Arial Unicode MS" w:hAnsiTheme="minorHAnsi" w:cstheme="minorHAnsi"/>
        </w:rPr>
        <w:t xml:space="preserve"> z důvodu převodu vlastnických práv k odběrnému místu, odstranění odběrného místa, demolice nebo zničení živelní pohromou, je </w:t>
      </w: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oprávněn ukončit smluvní vztah s </w:t>
      </w:r>
      <w:r w:rsidRPr="00AE6B28">
        <w:rPr>
          <w:rFonts w:asciiTheme="minorHAnsi" w:eastAsia="Arial Unicode MS" w:hAnsiTheme="minorHAnsi" w:cstheme="minorHAnsi"/>
          <w:b/>
        </w:rPr>
        <w:t>Obchodníkem</w:t>
      </w:r>
      <w:r w:rsidRPr="00AE6B28">
        <w:rPr>
          <w:rFonts w:asciiTheme="minorHAnsi" w:eastAsia="Arial Unicode MS" w:hAnsiTheme="minorHAnsi" w:cstheme="minorHAnsi"/>
        </w:rPr>
        <w:t xml:space="preserve"> k danému odběrnému místu ke dni požadovanému </w:t>
      </w:r>
      <w:r w:rsidRPr="00AE6B28">
        <w:rPr>
          <w:rFonts w:asciiTheme="minorHAnsi" w:eastAsia="Arial Unicode MS" w:hAnsiTheme="minorHAnsi" w:cstheme="minorHAnsi"/>
          <w:b/>
        </w:rPr>
        <w:t>Zákazníkem</w:t>
      </w:r>
      <w:r w:rsidRPr="00AE6B28">
        <w:rPr>
          <w:rFonts w:asciiTheme="minorHAnsi" w:eastAsia="Arial Unicode MS" w:hAnsiTheme="minorHAnsi" w:cstheme="minorHAnsi"/>
        </w:rPr>
        <w:t xml:space="preserve"> v oznámení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o zrušení/odebrání odběrného místa, a to bez nároku </w:t>
      </w:r>
      <w:r w:rsidRPr="00AE6B28">
        <w:rPr>
          <w:rFonts w:asciiTheme="minorHAnsi" w:eastAsia="Arial Unicode MS" w:hAnsiTheme="minorHAnsi" w:cstheme="minorHAnsi"/>
          <w:b/>
        </w:rPr>
        <w:lastRenderedPageBreak/>
        <w:t>Obchodníka</w:t>
      </w:r>
      <w:r w:rsidRPr="00AE6B28">
        <w:rPr>
          <w:rFonts w:asciiTheme="minorHAnsi" w:eastAsia="Arial Unicode MS" w:hAnsiTheme="minorHAnsi" w:cstheme="minorHAnsi"/>
        </w:rPr>
        <w:t xml:space="preserve"> na finanční kompenzaci. Oznámení o zrušení/odebrání odběrného místa musí být doručeno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tak, aby bylo možné zrušit registraci/provést přepis odběrného místa v souladu s právními předpisy a Obchodními podmínkami OTE, a.s. pro </w:t>
      </w:r>
      <w:r w:rsidR="00E703D2">
        <w:rPr>
          <w:rFonts w:asciiTheme="minorHAnsi" w:eastAsia="Arial Unicode MS" w:hAnsiTheme="minorHAnsi" w:cstheme="minorHAnsi"/>
        </w:rPr>
        <w:t>elektroenergetiku.</w:t>
      </w:r>
    </w:p>
    <w:p w14:paraId="42A481E6" w14:textId="47AE4520" w:rsidR="00D26664" w:rsidRPr="001E74A1" w:rsidRDefault="00D26664">
      <w:pPr>
        <w:pStyle w:val="Odstavecseseznamem"/>
        <w:numPr>
          <w:ilvl w:val="0"/>
          <w:numId w:val="4"/>
        </w:numPr>
        <w:spacing w:after="120" w:line="276" w:lineRule="auto"/>
        <w:ind w:left="284" w:hanging="284"/>
        <w:contextualSpacing w:val="0"/>
        <w:jc w:val="both"/>
        <w:rPr>
          <w:rFonts w:asciiTheme="minorHAnsi" w:hAnsiTheme="minorHAnsi" w:cstheme="minorHAnsi"/>
          <w:b/>
        </w:rPr>
      </w:pPr>
      <w:bookmarkStart w:id="3" w:name="_Hlk194246273"/>
      <w:r w:rsidRPr="001E74A1">
        <w:rPr>
          <w:rFonts w:asciiTheme="minorHAnsi" w:hAnsiTheme="minorHAnsi" w:cstheme="minorHAnsi"/>
          <w:b/>
        </w:rPr>
        <w:t>Připojení výrobny do odběrného místa, nebo zapojení do Sdílené elektřiny, nebo poskytnutí flexibility</w:t>
      </w:r>
    </w:p>
    <w:p w14:paraId="12B6F0E9" w14:textId="0B17DBA1"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prohlašuje, že ke dni uzavření této smlouvy není do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 připojena</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výrobna elektřiny, že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 místo</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není součástí sdílení elektřiny dle zákona (zejména v rámci energetického společenství,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společenství pro obnovitelné zdroje nebo mimo tato společenství, dále společně jako „Sdílení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elektřiny“) a že v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dběrném místě neposkytuje flexibilitu, a to přímo, nebo prostřednictvím</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agregace. </w:t>
      </w:r>
    </w:p>
    <w:p w14:paraId="0F44E700" w14:textId="151B4EDC"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rPr>
        <w:t xml:space="preserve">Pokud bude chtít </w:t>
      </w: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v průběhu trvání této smlouvy: </w:t>
      </w:r>
    </w:p>
    <w:p w14:paraId="067999EB" w14:textId="1736E887"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připojit či umožnit připojení výrobny do Odběrného místa (vyjma výrobny uvedené ve</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specifikaci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dběrného místa), nebo </w:t>
      </w:r>
    </w:p>
    <w:p w14:paraId="02127D87" w14:textId="40E42325"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 xml:space="preserve">zapojit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 místo do Sdílení elektřiny, nebo </w:t>
      </w:r>
    </w:p>
    <w:p w14:paraId="34149EC3" w14:textId="77777777" w:rsidR="009D27E9"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bookmarkStart w:id="4" w:name="_Hlk194157853"/>
      <w:r w:rsidRPr="001E74A1">
        <w:rPr>
          <w:rFonts w:asciiTheme="minorHAnsi" w:eastAsia="Arial Unicode MS" w:hAnsiTheme="minorHAnsi" w:cstheme="minorHAnsi"/>
        </w:rPr>
        <w:t xml:space="preserve">poskytovat flexibilitu v Odběrném místě, a to přímo, nebo prostřednictvím agregace, </w:t>
      </w:r>
    </w:p>
    <w:p w14:paraId="74AC07CD" w14:textId="39E57DB7" w:rsidR="00E96C9A" w:rsidRPr="001E74A1" w:rsidRDefault="00E96C9A" w:rsidP="009D27E9">
      <w:pPr>
        <w:autoSpaceDE w:val="0"/>
        <w:autoSpaceDN w:val="0"/>
        <w:adjustRightInd w:val="0"/>
        <w:spacing w:after="6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musí o tom v dostatečném předstihu informovat </w:t>
      </w:r>
      <w:r w:rsidR="00D26664"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a doložit </w:t>
      </w:r>
      <w:r w:rsidR="00D26664" w:rsidRPr="001E74A1">
        <w:rPr>
          <w:rFonts w:asciiTheme="minorHAnsi" w:eastAsia="Arial Unicode MS" w:hAnsiTheme="minorHAnsi" w:cstheme="minorHAnsi"/>
          <w:b/>
          <w:bCs/>
        </w:rPr>
        <w:t>Obchodníkovi</w:t>
      </w:r>
      <w:r w:rsidRPr="001E74A1">
        <w:rPr>
          <w:rFonts w:asciiTheme="minorHAnsi" w:eastAsia="Arial Unicode MS" w:hAnsiTheme="minorHAnsi" w:cstheme="minorHAnsi"/>
        </w:rPr>
        <w:t xml:space="preserve"> predikci odběru elektřiny</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zohledňující připojení 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místa/zapojení do Sdílení elektřiny/poskytování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flexibility. </w:t>
      </w:r>
      <w:r w:rsidR="00B72731"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má právo domáhat se úpravy podmínek smlouvy zohledňující zapojení připojení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místa/do Sdílení elektřiny/poskytování flexibility.</w:t>
      </w:r>
    </w:p>
    <w:p w14:paraId="2F395008" w14:textId="75AA7EFF" w:rsidR="009D27E9" w:rsidRPr="001E74A1" w:rsidRDefault="009D27E9" w:rsidP="009D27E9">
      <w:pPr>
        <w:autoSpaceDE w:val="0"/>
        <w:autoSpaceDN w:val="0"/>
        <w:adjustRightInd w:val="0"/>
        <w:spacing w:after="12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Porušení povinnosti dle předchozích odstavců tohoto čl., (tj. připojení výrobny do odběrného místa/zapojení do Sdílení elektřiny/poskytování flexibility bez informování </w:t>
      </w:r>
      <w:r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nebo bez uzavření dohody o úpravě podmínek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se považuje za podstatné porušení této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pro které má </w:t>
      </w:r>
      <w:r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právo odstoupit od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a požadovat po </w:t>
      </w:r>
      <w:r w:rsidRPr="001E74A1">
        <w:rPr>
          <w:rFonts w:asciiTheme="minorHAnsi" w:eastAsia="Arial Unicode MS" w:hAnsiTheme="minorHAnsi" w:cstheme="minorHAnsi"/>
          <w:b/>
          <w:bCs/>
        </w:rPr>
        <w:t>Zákazníkovi</w:t>
      </w:r>
      <w:r w:rsidRPr="001E74A1">
        <w:rPr>
          <w:rFonts w:asciiTheme="minorHAnsi" w:eastAsia="Arial Unicode MS" w:hAnsiTheme="minorHAnsi" w:cstheme="minorHAnsi"/>
        </w:rPr>
        <w:t xml:space="preserve"> </w:t>
      </w:r>
      <w:bookmarkStart w:id="5" w:name="_Hlk194245605"/>
      <w:r w:rsidRPr="001E74A1">
        <w:rPr>
          <w:rFonts w:asciiTheme="minorHAnsi" w:eastAsia="Arial Unicode MS" w:hAnsiTheme="minorHAnsi" w:cstheme="minorHAnsi"/>
        </w:rPr>
        <w:t xml:space="preserve">uhrazení vzniklé škody </w:t>
      </w:r>
      <w:r w:rsidR="009A0C47" w:rsidRPr="001E74A1">
        <w:rPr>
          <w:rFonts w:asciiTheme="minorHAnsi" w:eastAsia="Arial Unicode MS" w:hAnsiTheme="minorHAnsi" w:cstheme="minorHAnsi"/>
        </w:rPr>
        <w:t>ve smyslu ustanovení OPD čl. IX. odst. 1.</w:t>
      </w:r>
    </w:p>
    <w:bookmarkEnd w:id="3"/>
    <w:bookmarkEnd w:id="4"/>
    <w:bookmarkEnd w:id="5"/>
    <w:p w14:paraId="2C20FEDA" w14:textId="77777777" w:rsidR="00200154" w:rsidRPr="00696B82" w:rsidRDefault="00200154"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5.</w:t>
      </w:r>
    </w:p>
    <w:p w14:paraId="08DDBAC7" w14:textId="77777777" w:rsidR="00200154" w:rsidRPr="00696B82" w:rsidRDefault="00200154"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Cena a platební podmínky</w:t>
      </w:r>
    </w:p>
    <w:p w14:paraId="3D532601" w14:textId="55CB1B5F" w:rsidR="00663D7C" w:rsidRPr="00696B82" w:rsidRDefault="00200154">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Cena za dodávku silové elektřiny bez daně z elektřiny a bez DPH je</w:t>
      </w:r>
      <w:r w:rsidR="000C3E5C">
        <w:rPr>
          <w:rFonts w:asciiTheme="minorHAnsi" w:hAnsiTheme="minorHAnsi" w:cstheme="minorHAnsi"/>
          <w:color w:val="auto"/>
          <w:sz w:val="20"/>
        </w:rPr>
        <w:t xml:space="preserve"> fixní </w:t>
      </w:r>
      <w:r w:rsidRPr="00696B82">
        <w:rPr>
          <w:rFonts w:asciiTheme="minorHAnsi" w:hAnsiTheme="minorHAnsi" w:cstheme="minorHAnsi"/>
          <w:color w:val="auto"/>
          <w:sz w:val="20"/>
        </w:rPr>
        <w:t xml:space="preserve">a je uvedena v </w:t>
      </w:r>
      <w:r w:rsidRPr="00696B82">
        <w:rPr>
          <w:rFonts w:asciiTheme="minorHAnsi" w:hAnsiTheme="minorHAnsi" w:cstheme="minorHAnsi"/>
          <w:b/>
          <w:color w:val="auto"/>
          <w:sz w:val="20"/>
        </w:rPr>
        <w:t>Příloze č. 2</w:t>
      </w:r>
      <w:r w:rsidRPr="00696B82">
        <w:rPr>
          <w:rFonts w:asciiTheme="minorHAnsi" w:hAnsiTheme="minorHAnsi" w:cstheme="minorHAnsi"/>
          <w:color w:val="auto"/>
          <w:sz w:val="20"/>
        </w:rPr>
        <w:t xml:space="preserve"> této </w:t>
      </w:r>
      <w:r w:rsidRPr="00696B82">
        <w:rPr>
          <w:rFonts w:asciiTheme="minorHAnsi" w:hAnsiTheme="minorHAnsi" w:cstheme="minorHAnsi"/>
          <w:b/>
          <w:color w:val="auto"/>
          <w:sz w:val="20"/>
        </w:rPr>
        <w:t>Smlouvy</w:t>
      </w:r>
      <w:r w:rsidR="00663D7C" w:rsidRPr="00696B82">
        <w:rPr>
          <w:rFonts w:asciiTheme="minorHAnsi" w:hAnsiTheme="minorHAnsi" w:cstheme="minorHAnsi"/>
          <w:color w:val="auto"/>
          <w:sz w:val="20"/>
        </w:rPr>
        <w:t xml:space="preserve"> a sjednává se pro celou dobu trvání </w:t>
      </w:r>
      <w:r w:rsidR="00BD6D17"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w:t>
      </w:r>
      <w:r w:rsidR="00663D7C" w:rsidRPr="00696B82">
        <w:rPr>
          <w:rFonts w:asciiTheme="minorHAnsi" w:hAnsiTheme="minorHAnsi" w:cstheme="minorHAnsi"/>
          <w:color w:val="auto"/>
          <w:sz w:val="20"/>
        </w:rPr>
        <w:t>y dle čl. 6</w:t>
      </w:r>
      <w:r w:rsidR="008430FF" w:rsidRPr="00696B82">
        <w:rPr>
          <w:rFonts w:asciiTheme="minorHAnsi" w:hAnsiTheme="minorHAnsi" w:cstheme="minorHAnsi"/>
          <w:color w:val="auto"/>
          <w:sz w:val="20"/>
        </w:rPr>
        <w:t>.</w:t>
      </w:r>
      <w:r w:rsidR="00663D7C"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r w:rsidR="008430FF"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mlouvy</w:t>
      </w:r>
      <w:r w:rsidR="00663D7C" w:rsidRPr="00696B82">
        <w:rPr>
          <w:rFonts w:asciiTheme="minorHAnsi" w:hAnsiTheme="minorHAnsi" w:cstheme="minorHAnsi"/>
          <w:color w:val="auto"/>
          <w:sz w:val="20"/>
        </w:rPr>
        <w:t>.</w:t>
      </w:r>
    </w:p>
    <w:p w14:paraId="65B23047" w14:textId="56571943" w:rsidR="00617B40" w:rsidRPr="00F36891" w:rsidRDefault="00617B40">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5D4FE9">
        <w:rPr>
          <w:rFonts w:asciiTheme="minorHAnsi" w:hAnsiTheme="minorHAnsi" w:cstheme="minorHAnsi"/>
          <w:color w:val="auto"/>
          <w:sz w:val="20"/>
        </w:rPr>
        <w:t xml:space="preserve">Ceny regulovaných služeb souvisejících s dodávkou </w:t>
      </w:r>
      <w:r w:rsidR="00D71AD6">
        <w:rPr>
          <w:rFonts w:asciiTheme="minorHAnsi" w:hAnsiTheme="minorHAnsi" w:cstheme="minorHAnsi"/>
          <w:color w:val="auto"/>
          <w:sz w:val="20"/>
        </w:rPr>
        <w:t>elektřiny</w:t>
      </w:r>
      <w:r w:rsidRPr="005D4FE9">
        <w:rPr>
          <w:rFonts w:asciiTheme="minorHAnsi" w:hAnsiTheme="minorHAnsi" w:cstheme="minorHAnsi"/>
          <w:color w:val="auto"/>
          <w:sz w:val="20"/>
        </w:rPr>
        <w:t xml:space="preserve"> budou stanoveny příslušným právním předpisem („regulovaná cena“) ve výši podle platného cenového rozhodnutí Energetického regulačního úřadu („ERÚ“)</w:t>
      </w:r>
      <w:r>
        <w:rPr>
          <w:rFonts w:asciiTheme="minorHAnsi" w:hAnsiTheme="minorHAnsi" w:cstheme="minorHAnsi"/>
          <w:color w:val="auto"/>
          <w:sz w:val="20"/>
        </w:rPr>
        <w:t>.</w:t>
      </w:r>
    </w:p>
    <w:p w14:paraId="41DC3EC7" w14:textId="77777777" w:rsidR="00644FC3" w:rsidRPr="00696B82" w:rsidRDefault="00644FC3">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K účtované ceně se připočítává daň z elektřiny a daň z přidané hodnoty stanovené platnými právními předpisy.</w:t>
      </w:r>
    </w:p>
    <w:p w14:paraId="08346F17" w14:textId="45D50D74" w:rsidR="005E5B47" w:rsidRPr="00150408" w:rsidRDefault="00200154" w:rsidP="00150408">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 xml:space="preserve">Platební podmínky jsou uvedeny v </w:t>
      </w:r>
      <w:r w:rsidRPr="00696B82">
        <w:rPr>
          <w:rFonts w:asciiTheme="minorHAnsi" w:hAnsiTheme="minorHAnsi" w:cstheme="minorHAnsi"/>
          <w:b/>
          <w:color w:val="auto"/>
          <w:sz w:val="20"/>
        </w:rPr>
        <w:t>Příloze č. 1</w:t>
      </w:r>
      <w:r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r w:rsidR="002D7137" w:rsidRPr="00696B82">
        <w:rPr>
          <w:rFonts w:asciiTheme="minorHAnsi" w:hAnsiTheme="minorHAnsi" w:cstheme="minorHAnsi"/>
          <w:b/>
          <w:color w:val="auto"/>
          <w:sz w:val="20"/>
        </w:rPr>
        <w:t xml:space="preserve">Smlouvy </w:t>
      </w:r>
      <w:r w:rsidRPr="00696B82">
        <w:rPr>
          <w:rFonts w:asciiTheme="minorHAnsi" w:hAnsiTheme="minorHAnsi" w:cstheme="minorHAnsi"/>
          <w:color w:val="auto"/>
          <w:sz w:val="20"/>
        </w:rPr>
        <w:t>- Obchodní podmínky dodávky elektřiny.</w:t>
      </w:r>
    </w:p>
    <w:p w14:paraId="5E3AD1A3" w14:textId="77777777" w:rsidR="005F7EDA" w:rsidRPr="00696B82" w:rsidRDefault="005F7EDA"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01273B" w:rsidRPr="00696B82">
        <w:rPr>
          <w:rFonts w:asciiTheme="minorHAnsi" w:hAnsiTheme="minorHAnsi" w:cstheme="minorHAnsi"/>
          <w:b/>
          <w:sz w:val="24"/>
          <w:szCs w:val="24"/>
        </w:rPr>
        <w:t>6</w:t>
      </w:r>
      <w:r w:rsidRPr="00696B82">
        <w:rPr>
          <w:rFonts w:asciiTheme="minorHAnsi" w:hAnsiTheme="minorHAnsi" w:cstheme="minorHAnsi"/>
          <w:b/>
          <w:sz w:val="24"/>
          <w:szCs w:val="24"/>
        </w:rPr>
        <w:t>.</w:t>
      </w:r>
    </w:p>
    <w:p w14:paraId="11894A9C" w14:textId="77777777" w:rsidR="005F7EDA" w:rsidRPr="00696B82" w:rsidRDefault="005F7EDA"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PLATNOST A ÚČINNOST SMLOUVY</w:t>
      </w:r>
    </w:p>
    <w:p w14:paraId="5B0007D4" w14:textId="1A05CC19"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uzavírá na dobu </w:t>
      </w:r>
      <w:r w:rsidRPr="001E74A1">
        <w:rPr>
          <w:rFonts w:asciiTheme="minorHAnsi" w:hAnsiTheme="minorHAnsi" w:cstheme="minorHAnsi"/>
        </w:rPr>
        <w:t>určitou</w:t>
      </w:r>
      <w:r w:rsidR="00BD6D17" w:rsidRPr="001E74A1">
        <w:rPr>
          <w:rFonts w:asciiTheme="minorHAnsi" w:hAnsiTheme="minorHAnsi" w:cstheme="minorHAnsi"/>
        </w:rPr>
        <w:t xml:space="preserve"> </w:t>
      </w:r>
      <w:r w:rsidR="00785507" w:rsidRPr="001E74A1">
        <w:rPr>
          <w:rFonts w:asciiTheme="minorHAnsi" w:hAnsiTheme="minorHAnsi" w:cstheme="minorHAnsi"/>
        </w:rPr>
        <w:t xml:space="preserve">od </w:t>
      </w:r>
      <w:r w:rsidR="009C439A" w:rsidRPr="001E74A1">
        <w:rPr>
          <w:rFonts w:asciiTheme="minorHAnsi" w:hAnsiTheme="minorHAnsi" w:cstheme="minorHAnsi"/>
          <w:b/>
        </w:rPr>
        <w:t xml:space="preserve">1. 1.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9C439A" w:rsidRPr="001E74A1">
        <w:rPr>
          <w:rFonts w:asciiTheme="minorHAnsi" w:hAnsiTheme="minorHAnsi" w:cstheme="minorHAnsi"/>
          <w:b/>
        </w:rPr>
        <w:t xml:space="preserve">00:00 hod. </w:t>
      </w:r>
      <w:r w:rsidR="00BD6D17" w:rsidRPr="001E74A1">
        <w:rPr>
          <w:rFonts w:asciiTheme="minorHAnsi" w:hAnsiTheme="minorHAnsi" w:cstheme="minorHAnsi"/>
        </w:rPr>
        <w:t xml:space="preserve">do </w:t>
      </w:r>
      <w:r w:rsidR="00BD6D17" w:rsidRPr="001E74A1">
        <w:rPr>
          <w:rFonts w:asciiTheme="minorHAnsi" w:hAnsiTheme="minorHAnsi" w:cstheme="minorHAnsi"/>
          <w:b/>
        </w:rPr>
        <w:t>31.</w:t>
      </w:r>
      <w:r w:rsidR="00FE55B3" w:rsidRPr="001E74A1">
        <w:rPr>
          <w:rFonts w:asciiTheme="minorHAnsi" w:hAnsiTheme="minorHAnsi" w:cstheme="minorHAnsi"/>
          <w:b/>
        </w:rPr>
        <w:t xml:space="preserve"> </w:t>
      </w:r>
      <w:r w:rsidR="00BD6D17" w:rsidRPr="001E74A1">
        <w:rPr>
          <w:rFonts w:asciiTheme="minorHAnsi" w:hAnsiTheme="minorHAnsi" w:cstheme="minorHAnsi"/>
          <w:b/>
        </w:rPr>
        <w:t>12.</w:t>
      </w:r>
      <w:r w:rsidR="00FE55B3" w:rsidRPr="001E74A1">
        <w:rPr>
          <w:rFonts w:asciiTheme="minorHAnsi" w:hAnsiTheme="minorHAnsi" w:cstheme="minorHAnsi"/>
          <w:b/>
        </w:rPr>
        <w:t xml:space="preserve">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706287" w:rsidRPr="001E74A1">
        <w:rPr>
          <w:rFonts w:asciiTheme="minorHAnsi" w:hAnsiTheme="minorHAnsi" w:cstheme="minorHAnsi"/>
          <w:b/>
        </w:rPr>
        <w:t>24:00</w:t>
      </w:r>
      <w:r w:rsidRPr="001E74A1">
        <w:rPr>
          <w:rFonts w:asciiTheme="minorHAnsi" w:hAnsiTheme="minorHAnsi" w:cstheme="minorHAnsi"/>
        </w:rPr>
        <w:t>.</w:t>
      </w:r>
    </w:p>
    <w:p w14:paraId="2B3942F5" w14:textId="0C9F99AC"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 xml:space="preserve">Smlouva </w:t>
      </w:r>
      <w:r w:rsidRPr="00696B82">
        <w:rPr>
          <w:rFonts w:asciiTheme="minorHAnsi" w:hAnsiTheme="minorHAnsi" w:cstheme="minorHAnsi"/>
        </w:rPr>
        <w:t xml:space="preserve">nabývá platnosti dnem uzavření. Účinnost </w:t>
      </w:r>
      <w:r w:rsidRPr="00696B82">
        <w:rPr>
          <w:rFonts w:asciiTheme="minorHAnsi" w:hAnsiTheme="minorHAnsi" w:cstheme="minorHAnsi"/>
          <w:b/>
        </w:rPr>
        <w:t>Smlouv</w:t>
      </w:r>
      <w:r w:rsidR="009542AB" w:rsidRPr="001E74A1">
        <w:rPr>
          <w:rFonts w:asciiTheme="minorHAnsi" w:hAnsiTheme="minorHAnsi" w:cstheme="minorHAnsi"/>
          <w:b/>
          <w:bCs/>
        </w:rPr>
        <w:t>a</w:t>
      </w:r>
      <w:r w:rsidR="009542AB">
        <w:rPr>
          <w:rFonts w:asciiTheme="minorHAnsi" w:hAnsiTheme="minorHAnsi" w:cstheme="minorHAnsi"/>
        </w:rPr>
        <w:t xml:space="preserve"> nabývá jejím uveřejněním v registru smluv</w:t>
      </w:r>
      <w:r w:rsidRPr="00696B82">
        <w:rPr>
          <w:rFonts w:asciiTheme="minorHAnsi" w:hAnsiTheme="minorHAnsi" w:cstheme="minorHAnsi"/>
        </w:rPr>
        <w:t>.</w:t>
      </w:r>
    </w:p>
    <w:p w14:paraId="27B0168F" w14:textId="77777777" w:rsidR="006B1B37" w:rsidRPr="00696B82" w:rsidRDefault="006B1B37" w:rsidP="00696B82">
      <w:pPr>
        <w:tabs>
          <w:tab w:val="left" w:pos="426"/>
        </w:tabs>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 xml:space="preserve">Čl. </w:t>
      </w:r>
      <w:r w:rsidR="0001273B" w:rsidRPr="00696B82">
        <w:rPr>
          <w:rFonts w:asciiTheme="minorHAnsi" w:hAnsiTheme="minorHAnsi" w:cstheme="minorHAnsi"/>
          <w:b/>
          <w:sz w:val="24"/>
          <w:szCs w:val="24"/>
        </w:rPr>
        <w:t>7</w:t>
      </w:r>
      <w:r w:rsidRPr="00696B82">
        <w:rPr>
          <w:rFonts w:asciiTheme="minorHAnsi" w:hAnsiTheme="minorHAnsi" w:cstheme="minorHAnsi"/>
          <w:b/>
          <w:sz w:val="24"/>
          <w:szCs w:val="24"/>
        </w:rPr>
        <w:t>.</w:t>
      </w:r>
    </w:p>
    <w:p w14:paraId="295E421E" w14:textId="77777777" w:rsidR="006B1B37" w:rsidRPr="00696B82" w:rsidRDefault="006B1B37"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SPOLEČNÁ A ZÁVĚREČNÁ USTANOVENÍ</w:t>
      </w:r>
    </w:p>
    <w:p w14:paraId="201B4E65" w14:textId="1131D010" w:rsidR="009B5EDB" w:rsidRPr="00696B82" w:rsidRDefault="005E5B47">
      <w:pPr>
        <w:pStyle w:val="Odstavecseseznamem"/>
        <w:numPr>
          <w:ilvl w:val="0"/>
          <w:numId w:val="7"/>
        </w:numPr>
        <w:spacing w:after="120" w:line="276" w:lineRule="auto"/>
        <w:ind w:left="426" w:hanging="426"/>
        <w:contextualSpacing w:val="0"/>
        <w:jc w:val="both"/>
        <w:rPr>
          <w:rFonts w:asciiTheme="minorHAnsi" w:hAnsiTheme="minorHAnsi" w:cstheme="minorHAnsi"/>
        </w:rPr>
      </w:pPr>
      <w:r>
        <w:rPr>
          <w:rFonts w:asciiTheme="minorHAnsi" w:hAnsiTheme="minorHAnsi" w:cstheme="minorHAnsi"/>
          <w:b/>
        </w:rPr>
        <w:t xml:space="preserve">Obchodník </w:t>
      </w:r>
      <w:r w:rsidRPr="005E5B47">
        <w:rPr>
          <w:rFonts w:asciiTheme="minorHAnsi" w:hAnsiTheme="minorHAnsi" w:cstheme="minorHAnsi"/>
          <w:bCs/>
        </w:rPr>
        <w:t xml:space="preserve">a </w:t>
      </w:r>
      <w:r w:rsidR="00200154" w:rsidRPr="00696B82">
        <w:rPr>
          <w:rFonts w:asciiTheme="minorHAnsi" w:hAnsiTheme="minorHAnsi" w:cstheme="minorHAnsi"/>
          <w:b/>
        </w:rPr>
        <w:t>Zákazník</w:t>
      </w:r>
      <w:r w:rsidR="00200154" w:rsidRPr="00696B82">
        <w:rPr>
          <w:rFonts w:asciiTheme="minorHAnsi" w:hAnsiTheme="minorHAnsi" w:cstheme="minorHAnsi"/>
        </w:rPr>
        <w:t xml:space="preserve"> podpisem této </w:t>
      </w:r>
      <w:r w:rsidR="00200154" w:rsidRPr="00696B82">
        <w:rPr>
          <w:rFonts w:asciiTheme="minorHAnsi" w:hAnsiTheme="minorHAnsi" w:cstheme="minorHAnsi"/>
          <w:b/>
        </w:rPr>
        <w:t>Smlouvy</w:t>
      </w:r>
      <w:r w:rsidR="00200154" w:rsidRPr="00696B82">
        <w:rPr>
          <w:rFonts w:asciiTheme="minorHAnsi" w:hAnsiTheme="minorHAnsi" w:cstheme="minorHAnsi"/>
        </w:rPr>
        <w:t xml:space="preserve"> potvrzuj</w:t>
      </w:r>
      <w:r>
        <w:rPr>
          <w:rFonts w:asciiTheme="minorHAnsi" w:hAnsiTheme="minorHAnsi" w:cstheme="minorHAnsi"/>
        </w:rPr>
        <w:t>í</w:t>
      </w:r>
      <w:r w:rsidR="00200154" w:rsidRPr="00696B82">
        <w:rPr>
          <w:rFonts w:asciiTheme="minorHAnsi" w:hAnsiTheme="minorHAnsi" w:cstheme="minorHAnsi"/>
        </w:rPr>
        <w:t>, že převzal</w:t>
      </w:r>
      <w:r w:rsidR="00940EEB">
        <w:rPr>
          <w:rFonts w:asciiTheme="minorHAnsi" w:hAnsiTheme="minorHAnsi" w:cstheme="minorHAnsi"/>
        </w:rPr>
        <w:t>i</w:t>
      </w:r>
      <w:r w:rsidR="00200154" w:rsidRPr="00696B82">
        <w:rPr>
          <w:rFonts w:asciiTheme="minorHAnsi" w:hAnsiTheme="minorHAnsi" w:cstheme="minorHAnsi"/>
        </w:rPr>
        <w:t xml:space="preserve"> </w:t>
      </w:r>
      <w:r w:rsidR="00180C89">
        <w:rPr>
          <w:rFonts w:asciiTheme="minorHAnsi" w:hAnsiTheme="minorHAnsi" w:cstheme="minorHAnsi"/>
        </w:rPr>
        <w:t>a seznámil</w:t>
      </w:r>
      <w:r w:rsidR="00940EEB">
        <w:rPr>
          <w:rFonts w:asciiTheme="minorHAnsi" w:hAnsiTheme="minorHAnsi" w:cstheme="minorHAnsi"/>
        </w:rPr>
        <w:t>i</w:t>
      </w:r>
      <w:r w:rsidR="00180C89">
        <w:rPr>
          <w:rFonts w:asciiTheme="minorHAnsi" w:hAnsiTheme="minorHAnsi" w:cstheme="minorHAnsi"/>
        </w:rPr>
        <w:t xml:space="preserve"> se s </w:t>
      </w:r>
      <w:r w:rsidR="00E32D65">
        <w:rPr>
          <w:rFonts w:asciiTheme="minorHAnsi" w:hAnsiTheme="minorHAnsi" w:cstheme="minorHAnsi"/>
        </w:rPr>
        <w:t>OPD</w:t>
      </w:r>
      <w:r w:rsidR="00200154" w:rsidRPr="00696B82">
        <w:rPr>
          <w:rFonts w:asciiTheme="minorHAnsi" w:hAnsiTheme="minorHAnsi" w:cstheme="minorHAnsi"/>
        </w:rPr>
        <w:t xml:space="preserve">, které tvoří </w:t>
      </w:r>
      <w:r w:rsidR="00200154" w:rsidRPr="00696B82">
        <w:rPr>
          <w:rFonts w:asciiTheme="minorHAnsi" w:hAnsiTheme="minorHAnsi" w:cstheme="minorHAnsi"/>
          <w:b/>
        </w:rPr>
        <w:t>Přílohu č.</w:t>
      </w:r>
      <w:r w:rsidR="002D7137" w:rsidRPr="00696B82">
        <w:rPr>
          <w:rFonts w:asciiTheme="minorHAnsi" w:hAnsiTheme="minorHAnsi" w:cstheme="minorHAnsi"/>
          <w:b/>
        </w:rPr>
        <w:t xml:space="preserve"> </w:t>
      </w:r>
      <w:r w:rsidR="00200154" w:rsidRPr="00696B82">
        <w:rPr>
          <w:rFonts w:asciiTheme="minorHAnsi" w:hAnsiTheme="minorHAnsi" w:cstheme="minorHAnsi"/>
          <w:b/>
        </w:rPr>
        <w:t>1</w:t>
      </w:r>
      <w:r w:rsidR="009B5EDB" w:rsidRPr="00696B82">
        <w:rPr>
          <w:rFonts w:asciiTheme="minorHAnsi" w:hAnsiTheme="minorHAnsi" w:cstheme="minorHAnsi"/>
        </w:rPr>
        <w:t xml:space="preserve"> této </w:t>
      </w:r>
      <w:r w:rsidR="00200154" w:rsidRPr="00696B82">
        <w:rPr>
          <w:rFonts w:asciiTheme="minorHAnsi" w:hAnsiTheme="minorHAnsi" w:cstheme="minorHAnsi"/>
          <w:b/>
        </w:rPr>
        <w:t>Smlouvy</w:t>
      </w:r>
      <w:r w:rsidR="00E32D65">
        <w:rPr>
          <w:rFonts w:asciiTheme="minorHAnsi" w:hAnsiTheme="minorHAnsi" w:cstheme="minorHAnsi"/>
          <w:b/>
        </w:rPr>
        <w:t>.</w:t>
      </w:r>
    </w:p>
    <w:p w14:paraId="529B35D5" w14:textId="13E6F3B6"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určují kontaktní osoby oprávněné k jednání k naplnění této </w:t>
      </w:r>
      <w:r w:rsidRPr="00696B82">
        <w:rPr>
          <w:rFonts w:asciiTheme="minorHAnsi" w:hAnsiTheme="minorHAnsi" w:cstheme="minorHAnsi"/>
          <w:b/>
        </w:rPr>
        <w:t>Smlouvy</w:t>
      </w:r>
      <w:r w:rsidRPr="00696B82">
        <w:rPr>
          <w:rFonts w:asciiTheme="minorHAnsi" w:hAnsiTheme="minorHAnsi" w:cstheme="minorHAnsi"/>
        </w:rPr>
        <w:t xml:space="preserve"> a dalším úkonům, včetně přijetí změn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t</w:t>
      </w:r>
      <w:r w:rsidR="002D46D1" w:rsidRPr="00696B82">
        <w:rPr>
          <w:rFonts w:asciiTheme="minorHAnsi" w:hAnsiTheme="minorHAnsi" w:cstheme="minorHAnsi"/>
        </w:rPr>
        <w:t>aké určují doručovací adresy pro vzájemnou komunikaci</w:t>
      </w:r>
      <w:r w:rsidR="009542AB">
        <w:rPr>
          <w:rFonts w:asciiTheme="minorHAnsi" w:hAnsiTheme="minorHAnsi" w:cstheme="minorHAnsi"/>
        </w:rPr>
        <w:t>.</w:t>
      </w:r>
      <w:r w:rsidR="002D46D1" w:rsidRPr="00696B82">
        <w:rPr>
          <w:rFonts w:asciiTheme="minorHAnsi" w:hAnsiTheme="minorHAnsi" w:cstheme="minorHAnsi"/>
        </w:rPr>
        <w:t xml:space="preserve"> </w:t>
      </w:r>
      <w:r w:rsidRPr="00696B82">
        <w:rPr>
          <w:rFonts w:asciiTheme="minorHAnsi" w:hAnsiTheme="minorHAnsi" w:cstheme="minorHAnsi"/>
        </w:rPr>
        <w:t xml:space="preserve">Tyto osoby </w:t>
      </w:r>
      <w:r w:rsidR="002D46D1" w:rsidRPr="00696B82">
        <w:rPr>
          <w:rFonts w:asciiTheme="minorHAnsi" w:hAnsiTheme="minorHAnsi" w:cstheme="minorHAnsi"/>
        </w:rPr>
        <w:t xml:space="preserve">a adresy </w:t>
      </w:r>
      <w:r w:rsidRPr="00696B82">
        <w:rPr>
          <w:rFonts w:asciiTheme="minorHAnsi" w:hAnsiTheme="minorHAnsi" w:cstheme="minorHAnsi"/>
        </w:rPr>
        <w:t xml:space="preserve">jsou uvedeny v </w:t>
      </w:r>
      <w:r w:rsidRPr="00696B82">
        <w:rPr>
          <w:rFonts w:asciiTheme="minorHAnsi" w:hAnsiTheme="minorHAnsi" w:cstheme="minorHAnsi"/>
          <w:b/>
        </w:rPr>
        <w:t xml:space="preserve">Příloze č. </w:t>
      </w:r>
      <w:r w:rsidR="009B5EDB" w:rsidRPr="00696B82">
        <w:rPr>
          <w:rFonts w:asciiTheme="minorHAnsi" w:hAnsiTheme="minorHAnsi" w:cstheme="minorHAnsi"/>
          <w:b/>
        </w:rPr>
        <w:t>4</w:t>
      </w:r>
      <w:r w:rsidR="002D7137" w:rsidRPr="00696B82">
        <w:rPr>
          <w:rFonts w:asciiTheme="minorHAnsi" w:hAnsiTheme="minorHAnsi" w:cstheme="minorHAnsi"/>
          <w:b/>
        </w:rPr>
        <w:t xml:space="preserve"> </w:t>
      </w:r>
      <w:r w:rsidR="002D7137" w:rsidRPr="00EC76BD">
        <w:rPr>
          <w:rFonts w:asciiTheme="minorHAnsi" w:hAnsiTheme="minorHAnsi" w:cstheme="minorHAnsi"/>
        </w:rPr>
        <w:t>této</w:t>
      </w:r>
      <w:r w:rsidR="002D7137" w:rsidRPr="00696B82">
        <w:rPr>
          <w:rFonts w:asciiTheme="minorHAnsi" w:hAnsiTheme="minorHAnsi" w:cstheme="minorHAnsi"/>
          <w:b/>
        </w:rPr>
        <w:t xml:space="preserve"> Smlouvy</w:t>
      </w:r>
      <w:r w:rsidRPr="00696B82">
        <w:rPr>
          <w:rFonts w:asciiTheme="minorHAnsi" w:hAnsiTheme="minorHAnsi" w:cstheme="minorHAnsi"/>
        </w:rPr>
        <w:t>.</w:t>
      </w:r>
    </w:p>
    <w:p w14:paraId="355D609D" w14:textId="77777777" w:rsidR="00E40848" w:rsidRPr="00F36891"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Pro případy převodu nebo zřízení nových OM v průběhu dodávky udělí </w:t>
      </w:r>
      <w:r w:rsidRPr="00F36891">
        <w:rPr>
          <w:rFonts w:asciiTheme="minorHAnsi" w:hAnsiTheme="minorHAnsi" w:cstheme="minorHAnsi"/>
          <w:b/>
        </w:rPr>
        <w:t>Zákazník Obchodníkovi</w:t>
      </w:r>
      <w:r w:rsidRPr="00F36891">
        <w:rPr>
          <w:rFonts w:asciiTheme="minorHAnsi" w:hAnsiTheme="minorHAnsi" w:cstheme="minorHAnsi"/>
        </w:rPr>
        <w:t xml:space="preserve"> plnou moc k zajištění potřebných kroků vedoucích k naplnění těchto záměrů. </w:t>
      </w:r>
    </w:p>
    <w:p w14:paraId="276D0E9D" w14:textId="1E205760"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Tuto </w:t>
      </w:r>
      <w:r w:rsidRPr="00696B82">
        <w:rPr>
          <w:rFonts w:asciiTheme="minorHAnsi" w:hAnsiTheme="minorHAnsi" w:cstheme="minorHAnsi"/>
          <w:b/>
        </w:rPr>
        <w:t>Smlouvu</w:t>
      </w:r>
      <w:r w:rsidRPr="00696B82">
        <w:rPr>
          <w:rFonts w:asciiTheme="minorHAnsi" w:hAnsiTheme="minorHAnsi" w:cstheme="minorHAnsi"/>
        </w:rPr>
        <w:t xml:space="preserve"> lze měnit jen písemnou formou, výhradně vzestupně číslovanými dodatky opatřenými podpisy oprávněných zástupců smluvních stran, takže jakákoliv ústní ujednání o změnách této </w:t>
      </w:r>
      <w:r w:rsidRPr="00696B82">
        <w:rPr>
          <w:rFonts w:asciiTheme="minorHAnsi" w:hAnsiTheme="minorHAnsi" w:cstheme="minorHAnsi"/>
          <w:b/>
        </w:rPr>
        <w:t>Smlouvy</w:t>
      </w:r>
      <w:r w:rsidRPr="00696B82">
        <w:rPr>
          <w:rFonts w:asciiTheme="minorHAnsi" w:hAnsiTheme="minorHAnsi" w:cstheme="minorHAnsi"/>
        </w:rPr>
        <w:t xml:space="preserve"> budou považována za právně neplatná a neúčinná. </w:t>
      </w:r>
    </w:p>
    <w:p w14:paraId="1DD65589" w14:textId="672C7C35" w:rsidR="00972AE7" w:rsidRPr="00696B82" w:rsidRDefault="00972AE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Pokud by jakýkoliv závazek (povinnost) podle této </w:t>
      </w:r>
      <w:r w:rsidRPr="00696B82">
        <w:rPr>
          <w:rFonts w:asciiTheme="minorHAnsi" w:hAnsiTheme="minorHAnsi" w:cstheme="minorHAnsi"/>
          <w:b/>
        </w:rPr>
        <w:t>Smlouvy</w:t>
      </w:r>
      <w:r w:rsidRPr="00696B82">
        <w:rPr>
          <w:rFonts w:asciiTheme="minorHAnsi" w:hAnsiTheme="minorHAnsi" w:cstheme="minorHAnsi"/>
        </w:rPr>
        <w:t xml:space="preserve"> </w:t>
      </w:r>
      <w:r w:rsidRPr="00696B82">
        <w:rPr>
          <w:rFonts w:asciiTheme="minorHAnsi" w:hAnsiTheme="minorHAnsi" w:cstheme="minorHAnsi"/>
          <w:b/>
        </w:rPr>
        <w:t>oddělitelný od ostatního obsahu</w:t>
      </w:r>
      <w:r w:rsidRPr="00696B82">
        <w:rPr>
          <w:rFonts w:asciiTheme="minorHAnsi" w:hAnsiTheme="minorHAnsi" w:cstheme="minorHAnsi"/>
        </w:rPr>
        <w:t xml:space="preserve"> byl nebo by se stal neplatným nebo nevymahatelným, nebude to mít vliv na platnost a vymahatelnost ostatních závazků (povinností) podle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S</w:t>
      </w:r>
      <w:r w:rsidRPr="00696B82">
        <w:rPr>
          <w:rFonts w:asciiTheme="minorHAnsi" w:hAnsiTheme="minorHAnsi" w:cstheme="minorHAnsi"/>
        </w:rPr>
        <w:t xml:space="preserve">mluvní strany se zavazují nahradit takovýto neplatný nebo nevymahatelný závazek (povinnost) novým, platným a vymahatelným závazkem (povinností), jehož předmět bude nejvhodněji odpovídat předmětu a účelu původního závazku (povinnosti); pokud by tato </w:t>
      </w:r>
      <w:r w:rsidRPr="00696B82">
        <w:rPr>
          <w:rFonts w:asciiTheme="minorHAnsi" w:hAnsiTheme="minorHAnsi" w:cstheme="minorHAnsi"/>
          <w:b/>
        </w:rPr>
        <w:t>Smlouva</w:t>
      </w:r>
      <w:r w:rsidRPr="00696B82">
        <w:rPr>
          <w:rFonts w:asciiTheme="minorHAnsi" w:hAnsiTheme="minorHAnsi" w:cstheme="minorHAnsi"/>
        </w:rPr>
        <w:t xml:space="preserve"> neobsahovala nějaké ustanovení, které by bylo jinak pro vymezení práv a povinností odůvodněné, </w:t>
      </w:r>
      <w:r w:rsidR="009542AB">
        <w:rPr>
          <w:rFonts w:asciiTheme="minorHAnsi" w:hAnsiTheme="minorHAnsi" w:cstheme="minorHAnsi"/>
        </w:rPr>
        <w:t>S</w:t>
      </w:r>
      <w:r w:rsidRPr="00696B82">
        <w:rPr>
          <w:rFonts w:asciiTheme="minorHAnsi" w:hAnsiTheme="minorHAnsi" w:cstheme="minorHAnsi"/>
        </w:rPr>
        <w:t xml:space="preserve">mluvní strany se zavazují takové ustanovení do </w:t>
      </w:r>
      <w:r w:rsidRPr="00696B82">
        <w:rPr>
          <w:rFonts w:asciiTheme="minorHAnsi" w:hAnsiTheme="minorHAnsi" w:cstheme="minorHAnsi"/>
          <w:b/>
        </w:rPr>
        <w:t>Smlouvy</w:t>
      </w:r>
      <w:r w:rsidRPr="00696B82">
        <w:rPr>
          <w:rFonts w:asciiTheme="minorHAnsi" w:hAnsiTheme="minorHAnsi" w:cstheme="minorHAnsi"/>
        </w:rPr>
        <w:t xml:space="preserve"> doplnit; ostatní ustanovení této </w:t>
      </w:r>
      <w:r w:rsidRPr="00696B82">
        <w:rPr>
          <w:rFonts w:asciiTheme="minorHAnsi" w:hAnsiTheme="minorHAnsi" w:cstheme="minorHAnsi"/>
          <w:b/>
        </w:rPr>
        <w:t>Smlouvy</w:t>
      </w:r>
      <w:r w:rsidRPr="00696B82">
        <w:rPr>
          <w:rFonts w:asciiTheme="minorHAnsi" w:hAnsiTheme="minorHAnsi" w:cstheme="minorHAnsi"/>
        </w:rPr>
        <w:t xml:space="preserve"> zůstávají beze změny.</w:t>
      </w:r>
    </w:p>
    <w:p w14:paraId="429C1A99" w14:textId="6966D547"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řídí právem České republiky; není-li v této </w:t>
      </w:r>
      <w:r w:rsidRPr="009542AB">
        <w:rPr>
          <w:rFonts w:asciiTheme="minorHAnsi" w:hAnsiTheme="minorHAnsi" w:cstheme="minorHAnsi"/>
          <w:b/>
        </w:rPr>
        <w:t>Smlouv</w:t>
      </w:r>
      <w:r w:rsidRPr="00BF09F9">
        <w:rPr>
          <w:rFonts w:asciiTheme="minorHAnsi" w:hAnsiTheme="minorHAnsi" w:cstheme="minorHAnsi"/>
          <w:b/>
        </w:rPr>
        <w:t>ě</w:t>
      </w:r>
      <w:r w:rsidRPr="00696B82">
        <w:rPr>
          <w:rFonts w:asciiTheme="minorHAnsi" w:hAnsiTheme="minorHAnsi" w:cstheme="minorHAnsi"/>
        </w:rPr>
        <w:t xml:space="preserve"> uvedeno jinak, řídí se vzájemné vztahy </w:t>
      </w:r>
      <w:r w:rsidR="009542AB">
        <w:rPr>
          <w:rFonts w:asciiTheme="minorHAnsi" w:hAnsiTheme="minorHAnsi" w:cstheme="minorHAnsi"/>
        </w:rPr>
        <w:t>S</w:t>
      </w:r>
      <w:r w:rsidRPr="00696B82">
        <w:rPr>
          <w:rFonts w:asciiTheme="minorHAnsi" w:hAnsiTheme="minorHAnsi" w:cstheme="minorHAnsi"/>
        </w:rPr>
        <w:t xml:space="preserve">mluvních stran příslušnými ustanoveními Energetického zákona a jeho prováděcími předpisy (vyhlášky, cenové rozhodnutí ERÚ, apod.) a </w:t>
      </w:r>
      <w:r w:rsidR="009542AB">
        <w:rPr>
          <w:rFonts w:asciiTheme="minorHAnsi" w:hAnsiTheme="minorHAnsi" w:cstheme="minorHAnsi"/>
        </w:rPr>
        <w:t>o</w:t>
      </w:r>
      <w:r w:rsidRPr="00696B82">
        <w:rPr>
          <w:rFonts w:asciiTheme="minorHAnsi" w:hAnsiTheme="minorHAnsi" w:cstheme="minorHAnsi"/>
        </w:rPr>
        <w:t>bčanského zákoníku a souvisejících právních předpisů. V případě, že za doby trvání smluvního vztahu dojde ke změně platných právních norem nebo k přijetí nových, bude smluvní vztah upraven v souladu s nimi.</w:t>
      </w:r>
    </w:p>
    <w:p w14:paraId="79B53167" w14:textId="61FC868E"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Při zániku jedné nebo druhé </w:t>
      </w:r>
      <w:r w:rsidR="009542AB">
        <w:rPr>
          <w:rFonts w:asciiTheme="minorHAnsi" w:hAnsiTheme="minorHAnsi" w:cstheme="minorHAnsi"/>
        </w:rPr>
        <w:t>S</w:t>
      </w:r>
      <w:r w:rsidRPr="00696B82">
        <w:rPr>
          <w:rFonts w:asciiTheme="minorHAnsi" w:hAnsiTheme="minorHAnsi" w:cstheme="minorHAnsi"/>
        </w:rPr>
        <w:t xml:space="preserve">mluvní strany přecházejí smluvní závazky z této </w:t>
      </w:r>
      <w:r w:rsidRPr="00696B82">
        <w:rPr>
          <w:rFonts w:asciiTheme="minorHAnsi" w:hAnsiTheme="minorHAnsi" w:cstheme="minorHAnsi"/>
          <w:b/>
        </w:rPr>
        <w:t>Smlouvy</w:t>
      </w:r>
      <w:r w:rsidRPr="00696B82">
        <w:rPr>
          <w:rFonts w:asciiTheme="minorHAnsi" w:hAnsiTheme="minorHAnsi" w:cstheme="minorHAnsi"/>
        </w:rPr>
        <w:t xml:space="preserve"> na právního nástupce zanikající </w:t>
      </w:r>
      <w:r w:rsidR="009542AB">
        <w:rPr>
          <w:rFonts w:asciiTheme="minorHAnsi" w:hAnsiTheme="minorHAnsi" w:cstheme="minorHAnsi"/>
        </w:rPr>
        <w:t>S</w:t>
      </w:r>
      <w:r w:rsidRPr="00696B82">
        <w:rPr>
          <w:rFonts w:asciiTheme="minorHAnsi" w:hAnsiTheme="minorHAnsi" w:cstheme="minorHAnsi"/>
        </w:rPr>
        <w:t>mluvní strany.</w:t>
      </w:r>
    </w:p>
    <w:p w14:paraId="7B78F809" w14:textId="036EA056" w:rsidR="0028274E" w:rsidRPr="00EF34E3" w:rsidRDefault="0028274E">
      <w:pPr>
        <w:pStyle w:val="Odstavecseseznamem"/>
        <w:numPr>
          <w:ilvl w:val="0"/>
          <w:numId w:val="7"/>
        </w:numPr>
        <w:ind w:left="426" w:hanging="426"/>
        <w:rPr>
          <w:rFonts w:asciiTheme="minorHAnsi" w:hAnsiTheme="minorHAnsi" w:cstheme="minorHAnsi"/>
        </w:rPr>
      </w:pPr>
      <w:r w:rsidRPr="00EF34E3">
        <w:rPr>
          <w:rFonts w:asciiTheme="minorHAnsi" w:hAnsiTheme="minorHAnsi" w:cstheme="minorHAnsi"/>
        </w:rPr>
        <w:t>Tato smlouva je uzavřena v elektronické podobě</w:t>
      </w:r>
      <w:r w:rsidR="00743662" w:rsidRPr="00EF34E3">
        <w:rPr>
          <w:rFonts w:asciiTheme="minorHAnsi" w:hAnsiTheme="minorHAnsi" w:cstheme="minorHAnsi"/>
        </w:rPr>
        <w:t>.</w:t>
      </w:r>
    </w:p>
    <w:p w14:paraId="0CA91C73" w14:textId="77777777" w:rsidR="004D30EA" w:rsidRPr="00696B82" w:rsidRDefault="00937916">
      <w:pPr>
        <w:pStyle w:val="Odstavecseseznamem"/>
        <w:numPr>
          <w:ilvl w:val="0"/>
          <w:numId w:val="7"/>
        </w:numPr>
        <w:spacing w:before="240"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prohlašují, že k této </w:t>
      </w:r>
      <w:r w:rsidRPr="00696B82">
        <w:rPr>
          <w:rFonts w:asciiTheme="minorHAnsi" w:hAnsiTheme="minorHAnsi" w:cstheme="minorHAnsi"/>
          <w:b/>
        </w:rPr>
        <w:t>Smlouvě</w:t>
      </w:r>
      <w:r w:rsidRPr="00696B82">
        <w:rPr>
          <w:rFonts w:asciiTheme="minorHAnsi" w:hAnsiTheme="minorHAnsi" w:cstheme="minorHAnsi"/>
        </w:rPr>
        <w:t xml:space="preserve"> přistoupily po vzájemném vážném, srozumitelném a určitém projednání, a že její obsah odpovídá skutečnému stavu věci a je výrazem jejich pravé a svobodné vůle, což potvrzují podpisy svých oprávněných zástupců.</w:t>
      </w:r>
    </w:p>
    <w:p w14:paraId="4EB514E2" w14:textId="2123CEFA" w:rsidR="00BA6626" w:rsidRPr="00706287"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b/>
        </w:rPr>
        <w:t>Obchodník</w:t>
      </w:r>
      <w:r w:rsidRPr="00696B82">
        <w:rPr>
          <w:rFonts w:asciiTheme="minorHAnsi" w:hAnsiTheme="minorHAnsi" w:cstheme="minorHAnsi"/>
        </w:rPr>
        <w:t xml:space="preserve"> je oprávněn zveřejnit, že </w:t>
      </w:r>
      <w:r w:rsidRPr="00696B82">
        <w:rPr>
          <w:rFonts w:asciiTheme="minorHAnsi" w:hAnsiTheme="minorHAnsi" w:cstheme="minorHAnsi"/>
          <w:b/>
        </w:rPr>
        <w:t>Zákazník</w:t>
      </w:r>
      <w:r w:rsidRPr="00696B82">
        <w:rPr>
          <w:rFonts w:asciiTheme="minorHAnsi" w:hAnsiTheme="minorHAnsi" w:cstheme="minorHAnsi"/>
        </w:rPr>
        <w:t xml:space="preserve"> odebírá elektrickou energii od </w:t>
      </w:r>
      <w:r w:rsidRPr="00696B82">
        <w:rPr>
          <w:rFonts w:asciiTheme="minorHAnsi" w:hAnsiTheme="minorHAnsi" w:cstheme="minorHAnsi"/>
          <w:b/>
        </w:rPr>
        <w:t>Obchodníka</w:t>
      </w:r>
      <w:r w:rsidRPr="00696B82">
        <w:rPr>
          <w:rFonts w:asciiTheme="minorHAnsi" w:hAnsiTheme="minorHAnsi" w:cstheme="minorHAnsi"/>
        </w:rPr>
        <w:t xml:space="preserve">. Tuto informaci je </w:t>
      </w:r>
      <w:r w:rsidRPr="00696B82">
        <w:rPr>
          <w:rFonts w:asciiTheme="minorHAnsi" w:hAnsiTheme="minorHAnsi" w:cstheme="minorHAnsi"/>
          <w:b/>
        </w:rPr>
        <w:t>Obchodník</w:t>
      </w:r>
      <w:r w:rsidRPr="00696B82">
        <w:rPr>
          <w:rFonts w:asciiTheme="minorHAnsi" w:hAnsiTheme="minorHAnsi" w:cstheme="minorHAnsi"/>
        </w:rPr>
        <w:t xml:space="preserve"> oprávněn uvádět ve svých informačních a reklamních materiálech či referenčních listech a rovněž ji sdělovat prostřednictvím internetu nebo jiných prostředků komunikace</w:t>
      </w:r>
      <w:r w:rsidRPr="00706287">
        <w:rPr>
          <w:rFonts w:asciiTheme="minorHAnsi" w:hAnsiTheme="minorHAnsi" w:cstheme="minorHAnsi"/>
        </w:rPr>
        <w:t xml:space="preserve">. Za tímto účelem je oprávněn použít též aktuálního loga </w:t>
      </w:r>
      <w:r w:rsidRPr="00706287">
        <w:rPr>
          <w:rFonts w:asciiTheme="minorHAnsi" w:hAnsiTheme="minorHAnsi" w:cstheme="minorHAnsi"/>
          <w:b/>
        </w:rPr>
        <w:t>Zákazníka</w:t>
      </w:r>
      <w:r w:rsidR="00101763" w:rsidRPr="00706287">
        <w:rPr>
          <w:rFonts w:asciiTheme="minorHAnsi" w:hAnsiTheme="minorHAnsi" w:cstheme="minorHAnsi"/>
          <w:b/>
        </w:rPr>
        <w:t xml:space="preserve"> </w:t>
      </w:r>
      <w:r w:rsidR="00101763" w:rsidRPr="00706287">
        <w:rPr>
          <w:rFonts w:asciiTheme="minorHAnsi" w:hAnsiTheme="minorHAnsi" w:cstheme="minorHAnsi"/>
        </w:rPr>
        <w:t>ve správné podobě</w:t>
      </w:r>
      <w:r w:rsidRPr="00706287">
        <w:rPr>
          <w:rFonts w:asciiTheme="minorHAnsi" w:hAnsiTheme="minorHAnsi" w:cstheme="minorHAnsi"/>
        </w:rPr>
        <w:t>.</w:t>
      </w:r>
    </w:p>
    <w:p w14:paraId="13EF0948" w14:textId="27650C2F" w:rsidR="00BA6626"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706287">
        <w:rPr>
          <w:rFonts w:asciiTheme="minorHAnsi" w:hAnsiTheme="minorHAnsi" w:cstheme="minorHAnsi"/>
          <w:b/>
        </w:rPr>
        <w:t>Obchodník</w:t>
      </w:r>
      <w:r w:rsidRPr="00706287">
        <w:rPr>
          <w:rFonts w:asciiTheme="minorHAnsi" w:hAnsiTheme="minorHAnsi" w:cstheme="minorHAnsi"/>
        </w:rPr>
        <w:t xml:space="preserve"> </w:t>
      </w:r>
      <w:r w:rsidR="00F31183" w:rsidRPr="00706287">
        <w:rPr>
          <w:rFonts w:asciiTheme="minorHAnsi" w:hAnsiTheme="minorHAnsi" w:cstheme="minorHAnsi"/>
        </w:rPr>
        <w:t>bere na vědomí</w:t>
      </w:r>
      <w:r w:rsidRPr="00706287">
        <w:rPr>
          <w:rFonts w:asciiTheme="minorHAnsi" w:hAnsiTheme="minorHAnsi" w:cstheme="minorHAnsi"/>
        </w:rPr>
        <w:t xml:space="preserve">, že </w:t>
      </w:r>
      <w:r w:rsidRPr="00706287">
        <w:rPr>
          <w:rFonts w:asciiTheme="minorHAnsi" w:hAnsiTheme="minorHAnsi" w:cstheme="minorHAnsi"/>
          <w:b/>
        </w:rPr>
        <w:t>Zákazník</w:t>
      </w:r>
      <w:r w:rsidRPr="00696B82">
        <w:rPr>
          <w:rFonts w:asciiTheme="minorHAnsi" w:hAnsiTheme="minorHAnsi" w:cstheme="minorHAnsi"/>
        </w:rPr>
        <w:t xml:space="preserve"> podléhá režimu zákona č. 106/1999 Sb. o svobodném přístupu k informacím v platném znění</w:t>
      </w:r>
      <w:r w:rsidR="009542AB">
        <w:rPr>
          <w:rFonts w:asciiTheme="minorHAnsi" w:hAnsiTheme="minorHAnsi" w:cstheme="minorHAnsi"/>
        </w:rPr>
        <w:t>,</w:t>
      </w:r>
      <w:r w:rsidRPr="00696B82">
        <w:rPr>
          <w:rFonts w:asciiTheme="minorHAnsi" w:hAnsiTheme="minorHAnsi" w:cstheme="minorHAnsi"/>
        </w:rPr>
        <w:t xml:space="preserve"> a je oprávněn obsah </w:t>
      </w:r>
      <w:r w:rsidR="009542AB">
        <w:rPr>
          <w:rFonts w:asciiTheme="minorHAnsi" w:hAnsiTheme="minorHAnsi" w:cstheme="minorHAnsi"/>
        </w:rPr>
        <w:t>S</w:t>
      </w:r>
      <w:r w:rsidRPr="00696B82">
        <w:rPr>
          <w:rFonts w:asciiTheme="minorHAnsi" w:hAnsiTheme="minorHAnsi" w:cstheme="minorHAnsi"/>
        </w:rPr>
        <w:t>mlouvy včetně příloh a případných dodatků v plném rozsahu zveřejnit na svých internetových stránkách/profilu zadavatele, a to po dobu časově neomezenou.</w:t>
      </w:r>
    </w:p>
    <w:p w14:paraId="5E40E789" w14:textId="77777777" w:rsidR="00002D97" w:rsidRPr="003F2A0C" w:rsidRDefault="00002D97">
      <w:pPr>
        <w:pStyle w:val="Odstavecseseznamem"/>
        <w:numPr>
          <w:ilvl w:val="0"/>
          <w:numId w:val="7"/>
        </w:numPr>
        <w:spacing w:after="120" w:line="276" w:lineRule="auto"/>
        <w:ind w:left="426" w:hanging="426"/>
        <w:contextualSpacing w:val="0"/>
        <w:jc w:val="both"/>
        <w:rPr>
          <w:rFonts w:ascii="Calibri" w:hAnsi="Calibri" w:cs="Calibri"/>
          <w:color w:val="000000"/>
        </w:rPr>
      </w:pPr>
      <w:r w:rsidRPr="00364FFB">
        <w:rPr>
          <w:rFonts w:asciiTheme="minorHAnsi" w:hAnsiTheme="minorHAnsi" w:cstheme="minorHAnsi"/>
        </w:rPr>
        <w:t>Ujednání</w:t>
      </w:r>
      <w:r w:rsidRPr="003F2A0C">
        <w:rPr>
          <w:rFonts w:ascii="Calibri" w:hAnsi="Calibri" w:cs="Calibri"/>
          <w:bCs/>
          <w:color w:val="000000"/>
        </w:rPr>
        <w:t xml:space="preserve"> obsažená v této smlouvě mají přednost před ujednáními obsaženými v OPD.</w:t>
      </w:r>
    </w:p>
    <w:p w14:paraId="7BFCE4FB" w14:textId="3D1BB028" w:rsidR="00C74671" w:rsidRDefault="00C74671">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0416CF">
        <w:rPr>
          <w:rFonts w:asciiTheme="minorHAnsi" w:hAnsiTheme="minorHAnsi" w:cstheme="minorHAnsi"/>
          <w:b/>
        </w:rPr>
        <w:t>Obchodník</w:t>
      </w:r>
      <w:r w:rsidRPr="000416CF">
        <w:rPr>
          <w:rFonts w:asciiTheme="minorHAnsi" w:hAnsiTheme="minorHAnsi" w:cstheme="minorHAnsi"/>
        </w:rPr>
        <w:t xml:space="preserve"> bere dále na vědomí, že </w:t>
      </w:r>
      <w:r w:rsidRPr="000416CF">
        <w:rPr>
          <w:rFonts w:asciiTheme="minorHAnsi" w:hAnsiTheme="minorHAnsi" w:cstheme="minorHAnsi"/>
          <w:b/>
        </w:rPr>
        <w:t>Zákazník</w:t>
      </w:r>
      <w:r w:rsidRPr="000416CF">
        <w:rPr>
          <w:rFonts w:asciiTheme="minorHAnsi" w:hAnsiTheme="minorHAnsi" w:cstheme="minorHAnsi"/>
        </w:rPr>
        <w:t xml:space="preserve"> je povinen za podmínek stanovených v zákoně č. 340/2015 Sb., o registru smluv, </w:t>
      </w:r>
      <w:r w:rsidR="009542AB">
        <w:rPr>
          <w:rFonts w:asciiTheme="minorHAnsi" w:hAnsiTheme="minorHAnsi" w:cstheme="minorHAnsi"/>
        </w:rPr>
        <w:t xml:space="preserve">ve znění pozdějších předpisů, </w:t>
      </w:r>
      <w:r w:rsidRPr="000416CF">
        <w:rPr>
          <w:rFonts w:asciiTheme="minorHAnsi" w:hAnsiTheme="minorHAnsi" w:cstheme="minorHAnsi"/>
        </w:rPr>
        <w:t xml:space="preserve">tuto </w:t>
      </w:r>
      <w:r w:rsidRPr="000416CF">
        <w:rPr>
          <w:rFonts w:asciiTheme="minorHAnsi" w:hAnsiTheme="minorHAnsi" w:cstheme="minorHAnsi"/>
          <w:b/>
        </w:rPr>
        <w:t>Smlouvu</w:t>
      </w:r>
      <w:r w:rsidRPr="000416CF">
        <w:rPr>
          <w:rFonts w:asciiTheme="minorHAnsi" w:hAnsiTheme="minorHAnsi" w:cstheme="minorHAnsi"/>
        </w:rPr>
        <w:t>, včetně všech jejích příloh</w:t>
      </w:r>
      <w:r w:rsidR="009542AB">
        <w:rPr>
          <w:rFonts w:asciiTheme="minorHAnsi" w:hAnsiTheme="minorHAnsi" w:cstheme="minorHAnsi"/>
        </w:rPr>
        <w:t>,</w:t>
      </w:r>
      <w:r w:rsidRPr="000416CF">
        <w:rPr>
          <w:rFonts w:asciiTheme="minorHAnsi" w:hAnsiTheme="minorHAnsi" w:cstheme="minorHAnsi"/>
        </w:rPr>
        <w:t xml:space="preserve"> zveřejnit na portálu veřejné správy v registru smluv. </w:t>
      </w:r>
      <w:r w:rsidRPr="000416CF">
        <w:rPr>
          <w:rFonts w:asciiTheme="minorHAnsi" w:hAnsiTheme="minorHAnsi" w:cstheme="minorHAnsi"/>
          <w:b/>
        </w:rPr>
        <w:t>Obchodník</w:t>
      </w:r>
      <w:r w:rsidRPr="000416CF">
        <w:rPr>
          <w:rFonts w:asciiTheme="minorHAnsi" w:hAnsiTheme="minorHAnsi" w:cstheme="minorHAnsi"/>
        </w:rPr>
        <w:t xml:space="preserve"> souhlasí se zveřejněním </w:t>
      </w:r>
      <w:r w:rsidRPr="000416CF">
        <w:rPr>
          <w:rFonts w:asciiTheme="minorHAnsi" w:hAnsiTheme="minorHAnsi" w:cstheme="minorHAnsi"/>
          <w:b/>
        </w:rPr>
        <w:t>Smlouvy</w:t>
      </w:r>
      <w:r w:rsidRPr="000416CF">
        <w:rPr>
          <w:rFonts w:asciiTheme="minorHAnsi" w:hAnsiTheme="minorHAnsi" w:cstheme="minorHAnsi"/>
        </w:rPr>
        <w:t xml:space="preserve"> a všech jejích příloh </w:t>
      </w:r>
      <w:r w:rsidRPr="000416CF">
        <w:rPr>
          <w:rFonts w:asciiTheme="minorHAnsi" w:hAnsiTheme="minorHAnsi" w:cstheme="minorHAnsi"/>
        </w:rPr>
        <w:lastRenderedPageBreak/>
        <w:t xml:space="preserve">v plném rozsahu, vyjma podpisů zástupců </w:t>
      </w:r>
      <w:r w:rsidR="009542AB">
        <w:rPr>
          <w:rFonts w:asciiTheme="minorHAnsi" w:hAnsiTheme="minorHAnsi" w:cstheme="minorHAnsi"/>
        </w:rPr>
        <w:t>S</w:t>
      </w:r>
      <w:r w:rsidRPr="000416CF">
        <w:rPr>
          <w:rFonts w:asciiTheme="minorHAnsi" w:hAnsiTheme="minorHAnsi" w:cstheme="minorHAnsi"/>
        </w:rPr>
        <w:t xml:space="preserve">mluvních stran jakožto osobních údajů chráněných dle příslušných právních předpisů. Smluvní strany se dohodly, že zveřejnění </w:t>
      </w:r>
      <w:r w:rsidRPr="000416CF">
        <w:rPr>
          <w:rFonts w:asciiTheme="minorHAnsi" w:hAnsiTheme="minorHAnsi" w:cstheme="minorHAnsi"/>
          <w:b/>
        </w:rPr>
        <w:t>Smlouvy</w:t>
      </w:r>
      <w:r w:rsidRPr="000416CF">
        <w:rPr>
          <w:rFonts w:asciiTheme="minorHAnsi" w:hAnsiTheme="minorHAnsi" w:cstheme="minorHAnsi"/>
        </w:rPr>
        <w:t xml:space="preserve"> zajistí </w:t>
      </w:r>
      <w:r w:rsidRPr="000416CF">
        <w:rPr>
          <w:rFonts w:asciiTheme="minorHAnsi" w:hAnsiTheme="minorHAnsi" w:cstheme="minorHAnsi"/>
          <w:b/>
        </w:rPr>
        <w:t>Zákazník</w:t>
      </w:r>
      <w:r w:rsidRPr="000416CF">
        <w:rPr>
          <w:rFonts w:asciiTheme="minorHAnsi" w:hAnsiTheme="minorHAnsi" w:cstheme="minorHAnsi"/>
        </w:rPr>
        <w:t xml:space="preserve">, přičemž se o tom zavazuje neprodleně informovat </w:t>
      </w:r>
      <w:r w:rsidRPr="000416CF">
        <w:rPr>
          <w:rFonts w:asciiTheme="minorHAnsi" w:hAnsiTheme="minorHAnsi" w:cstheme="minorHAnsi"/>
          <w:b/>
        </w:rPr>
        <w:t>Obchodníka</w:t>
      </w:r>
      <w:r w:rsidRPr="000416CF">
        <w:rPr>
          <w:rFonts w:asciiTheme="minorHAnsi" w:hAnsiTheme="minorHAnsi" w:cstheme="minorHAnsi"/>
        </w:rPr>
        <w:t xml:space="preserve"> na e-mailovou adresu</w:t>
      </w:r>
      <w:r w:rsidR="00DC095C">
        <w:rPr>
          <w:rFonts w:asciiTheme="minorHAnsi" w:hAnsiTheme="minorHAnsi" w:cstheme="minorHAnsi"/>
        </w:rPr>
        <w:t xml:space="preserve"> </w:t>
      </w:r>
      <w:bookmarkStart w:id="6" w:name="_Hlk202261480"/>
      <w:r w:rsidR="00DC095C">
        <w:rPr>
          <w:rFonts w:asciiTheme="minorHAnsi" w:hAnsiTheme="minorHAnsi" w:cstheme="minorHAnsi"/>
        </w:rPr>
        <w:fldChar w:fldCharType="begin"/>
      </w:r>
      <w:r w:rsidR="00DC095C">
        <w:rPr>
          <w:rFonts w:asciiTheme="minorHAnsi" w:hAnsiTheme="minorHAnsi" w:cstheme="minorHAnsi"/>
        </w:rPr>
        <w:instrText>HYPERLINK "mailto:info@inenergie.cz"</w:instrText>
      </w:r>
      <w:r w:rsidR="00DC095C">
        <w:rPr>
          <w:rFonts w:asciiTheme="minorHAnsi" w:hAnsiTheme="minorHAnsi" w:cstheme="minorHAnsi"/>
        </w:rPr>
      </w:r>
      <w:r w:rsidR="00DC095C">
        <w:rPr>
          <w:rFonts w:asciiTheme="minorHAnsi" w:hAnsiTheme="minorHAnsi" w:cstheme="minorHAnsi"/>
        </w:rPr>
        <w:fldChar w:fldCharType="separate"/>
      </w:r>
      <w:r w:rsidR="00DC095C" w:rsidRPr="000A583C">
        <w:rPr>
          <w:rStyle w:val="Hypertextovodkaz"/>
          <w:rFonts w:asciiTheme="minorHAnsi" w:hAnsiTheme="minorHAnsi" w:cstheme="minorHAnsi"/>
        </w:rPr>
        <w:t>info@inenergie.cz</w:t>
      </w:r>
      <w:r w:rsidR="00DC095C">
        <w:rPr>
          <w:rFonts w:asciiTheme="minorHAnsi" w:hAnsiTheme="minorHAnsi" w:cstheme="minorHAnsi"/>
        </w:rPr>
        <w:fldChar w:fldCharType="end"/>
      </w:r>
      <w:bookmarkEnd w:id="6"/>
      <w:r w:rsidR="00DC095C">
        <w:rPr>
          <w:rFonts w:asciiTheme="minorHAnsi" w:hAnsiTheme="minorHAnsi" w:cstheme="minorHAnsi"/>
        </w:rPr>
        <w:t xml:space="preserve"> </w:t>
      </w:r>
      <w:r w:rsidRPr="000416CF">
        <w:rPr>
          <w:rFonts w:asciiTheme="minorHAnsi" w:hAnsiTheme="minorHAnsi" w:cstheme="minorHAnsi"/>
        </w:rPr>
        <w:t xml:space="preserve">nebo do jeho datové schránky. Data uvedená v registračním listu </w:t>
      </w:r>
      <w:r w:rsidRPr="000416CF">
        <w:rPr>
          <w:rFonts w:asciiTheme="minorHAnsi" w:hAnsiTheme="minorHAnsi" w:cstheme="minorHAnsi"/>
          <w:b/>
        </w:rPr>
        <w:t>Smlouvy</w:t>
      </w:r>
      <w:r w:rsidRPr="000416CF">
        <w:rPr>
          <w:rFonts w:asciiTheme="minorHAnsi" w:hAnsiTheme="minorHAnsi" w:cstheme="minorHAnsi"/>
        </w:rPr>
        <w:t xml:space="preserve"> dle čl. X. odst. 8 OPD nejsou pro </w:t>
      </w:r>
      <w:r w:rsidRPr="000416CF">
        <w:rPr>
          <w:rFonts w:asciiTheme="minorHAnsi" w:hAnsiTheme="minorHAnsi" w:cstheme="minorHAnsi"/>
          <w:b/>
        </w:rPr>
        <w:t>Zákazníka</w:t>
      </w:r>
      <w:r w:rsidRPr="000416CF">
        <w:rPr>
          <w:rFonts w:asciiTheme="minorHAnsi" w:hAnsiTheme="minorHAnsi" w:cstheme="minorHAnsi"/>
        </w:rPr>
        <w:t xml:space="preserve"> při zveřejňování </w:t>
      </w:r>
      <w:r w:rsidRPr="000416CF">
        <w:rPr>
          <w:rFonts w:asciiTheme="minorHAnsi" w:hAnsiTheme="minorHAnsi" w:cstheme="minorHAnsi"/>
          <w:b/>
        </w:rPr>
        <w:t>Smlouvy</w:t>
      </w:r>
      <w:r w:rsidRPr="000416CF">
        <w:rPr>
          <w:rFonts w:asciiTheme="minorHAnsi" w:hAnsiTheme="minorHAnsi" w:cstheme="minorHAnsi"/>
        </w:rPr>
        <w:t xml:space="preserve"> závazná.</w:t>
      </w:r>
    </w:p>
    <w:p w14:paraId="54E6B6C3" w14:textId="77777777" w:rsidR="00E40848" w:rsidRPr="00E40848"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E40848">
        <w:rPr>
          <w:rFonts w:asciiTheme="minorHAnsi" w:hAnsiTheme="minorHAnsi" w:cstheme="minorHAnsi"/>
          <w:b/>
        </w:rPr>
        <w:t>Obchodník</w:t>
      </w:r>
      <w:r w:rsidRPr="00E40848">
        <w:rPr>
          <w:rFonts w:asciiTheme="minorHAnsi" w:hAnsiTheme="minorHAnsi" w:cstheme="minorHAnsi"/>
        </w:rPr>
        <w:t xml:space="preserve"> bude poskytovat Magistrátu města Ostravy na e-mail: </w:t>
      </w:r>
      <w:hyperlink r:id="rId7" w:history="1">
        <w:r w:rsidRPr="00E40848">
          <w:rPr>
            <w:rStyle w:val="Hypertextovodkaz"/>
            <w:rFonts w:asciiTheme="minorHAnsi" w:hAnsiTheme="minorHAnsi" w:cstheme="minorHAnsi"/>
          </w:rPr>
          <w:t>ssn@tendersystems.cz</w:t>
        </w:r>
      </w:hyperlink>
      <w:r w:rsidRPr="00E40848">
        <w:rPr>
          <w:rFonts w:asciiTheme="minorHAnsi" w:hAnsiTheme="minorHAnsi" w:cstheme="minorHAnsi"/>
        </w:rPr>
        <w:t xml:space="preserve">, popřípadě </w:t>
      </w:r>
      <w:r w:rsidRPr="00E40848">
        <w:rPr>
          <w:rFonts w:asciiTheme="minorHAnsi" w:hAnsiTheme="minorHAnsi" w:cstheme="minorHAnsi"/>
          <w:b/>
        </w:rPr>
        <w:t>Zákazníkovi</w:t>
      </w:r>
      <w:r w:rsidRPr="00E40848">
        <w:rPr>
          <w:rFonts w:asciiTheme="minorHAnsi" w:hAnsiTheme="minorHAnsi" w:cstheme="minorHAnsi"/>
        </w:rPr>
        <w:t xml:space="preserve"> na základě jeho písemného požadavku, soubor dat v elektronické podobě ve strojově čitelném formátu, obsahující kompletní údaje o realizované dodávce elektřiny v rozsahu dat dle fakturačních dokladů. </w:t>
      </w:r>
      <w:r w:rsidRPr="00E40848">
        <w:rPr>
          <w:rFonts w:asciiTheme="minorHAnsi" w:hAnsiTheme="minorHAnsi" w:cstheme="minorHAnsi"/>
          <w:b/>
        </w:rPr>
        <w:t>Obchodník</w:t>
      </w:r>
      <w:r w:rsidRPr="00E40848">
        <w:rPr>
          <w:rFonts w:asciiTheme="minorHAnsi" w:hAnsiTheme="minorHAnsi" w:cstheme="minorHAnsi"/>
        </w:rPr>
        <w:t xml:space="preserve"> je povinen poskytnout soubor dat, dle věty předchozí za každý kalendářní rok dodávky dle této Smlouvy, a to vždy nejpozději do 10 kalendářních dní od provedení vyúčtování </w:t>
      </w:r>
      <w:r w:rsidRPr="00E40848">
        <w:rPr>
          <w:rFonts w:asciiTheme="minorHAnsi" w:hAnsiTheme="minorHAnsi" w:cstheme="minorHAnsi"/>
          <w:b/>
        </w:rPr>
        <w:t>Zákazníkovi</w:t>
      </w:r>
      <w:r w:rsidRPr="00E40848">
        <w:rPr>
          <w:rFonts w:asciiTheme="minorHAnsi" w:hAnsiTheme="minorHAnsi" w:cstheme="minorHAnsi"/>
        </w:rPr>
        <w:t xml:space="preserve">. Za pozdní dodání předmětného souboru dat má právo </w:t>
      </w:r>
      <w:r w:rsidRPr="00E40848">
        <w:rPr>
          <w:rFonts w:asciiTheme="minorHAnsi" w:hAnsiTheme="minorHAnsi" w:cstheme="minorHAnsi"/>
          <w:b/>
        </w:rPr>
        <w:t>Zákazník</w:t>
      </w:r>
      <w:r w:rsidRPr="00E40848">
        <w:rPr>
          <w:rFonts w:asciiTheme="minorHAnsi" w:hAnsiTheme="minorHAnsi" w:cstheme="minorHAnsi"/>
        </w:rPr>
        <w:t xml:space="preserve"> požadovat smluvní pokutu odpovídající výši smluvní pokuty za prodlení </w:t>
      </w:r>
      <w:r w:rsidRPr="00E40848">
        <w:rPr>
          <w:rFonts w:asciiTheme="minorHAnsi" w:hAnsiTheme="minorHAnsi" w:cstheme="minorHAnsi"/>
          <w:b/>
        </w:rPr>
        <w:t>Obchodníka</w:t>
      </w:r>
      <w:r w:rsidRPr="00E40848">
        <w:rPr>
          <w:rFonts w:asciiTheme="minorHAnsi" w:hAnsiTheme="minorHAnsi" w:cstheme="minorHAnsi"/>
        </w:rPr>
        <w:t xml:space="preserve"> s vystavením zúčtovací faktury ve smyslu čl. V. odst. 9. Obchodních podmínek dodávky. Zaplacením smluvní pokuty není dotčeno právo </w:t>
      </w:r>
      <w:r w:rsidRPr="00E40848">
        <w:rPr>
          <w:rFonts w:asciiTheme="minorHAnsi" w:hAnsiTheme="minorHAnsi" w:cstheme="minorHAnsi"/>
          <w:b/>
        </w:rPr>
        <w:t>Zákazníka</w:t>
      </w:r>
      <w:r w:rsidRPr="00E40848">
        <w:rPr>
          <w:rFonts w:asciiTheme="minorHAnsi" w:hAnsiTheme="minorHAnsi" w:cstheme="minorHAnsi"/>
        </w:rPr>
        <w:t xml:space="preserve"> požadovat náhradu škody způsobené porušením povinnosti, na kterou se smluvní pokuta vztahuje, a to i ve výši přesahující smluvní pokutu. </w:t>
      </w:r>
      <w:r w:rsidRPr="00E40848">
        <w:rPr>
          <w:rFonts w:asciiTheme="minorHAnsi" w:hAnsiTheme="minorHAnsi" w:cstheme="minorHAnsi"/>
          <w:b/>
        </w:rPr>
        <w:t>Obchodník</w:t>
      </w:r>
      <w:r w:rsidRPr="00E40848">
        <w:rPr>
          <w:rFonts w:asciiTheme="minorHAnsi" w:hAnsiTheme="minorHAnsi" w:cstheme="minorHAnsi"/>
        </w:rPr>
        <w:t xml:space="preserve"> výslovně prohlašuje, že je s výší smluvní pokuty srozuměn a považuje ji za zcela přiměřenou vzhledem ke svému závazku.</w:t>
      </w:r>
    </w:p>
    <w:p w14:paraId="7B289156" w14:textId="4E80DDC6" w:rsidR="004C1AFF" w:rsidRDefault="004C1AFF">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Doložka </w:t>
      </w:r>
      <w:r w:rsidR="00F5410A">
        <w:rPr>
          <w:rFonts w:asciiTheme="minorHAnsi" w:hAnsiTheme="minorHAnsi" w:cstheme="minorHAnsi"/>
        </w:rPr>
        <w:t>platnosti</w:t>
      </w:r>
      <w:r w:rsidR="00F5410A" w:rsidRPr="00696B82">
        <w:rPr>
          <w:rFonts w:asciiTheme="minorHAnsi" w:hAnsiTheme="minorHAnsi" w:cstheme="minorHAnsi"/>
        </w:rPr>
        <w:t xml:space="preserve"> </w:t>
      </w:r>
      <w:r w:rsidRPr="00696B82">
        <w:rPr>
          <w:rFonts w:asciiTheme="minorHAnsi" w:hAnsiTheme="minorHAnsi" w:cstheme="minorHAnsi"/>
        </w:rPr>
        <w:t xml:space="preserve">právního </w:t>
      </w:r>
      <w:r w:rsidR="00F5410A">
        <w:rPr>
          <w:rFonts w:asciiTheme="minorHAnsi" w:hAnsiTheme="minorHAnsi" w:cstheme="minorHAnsi"/>
        </w:rPr>
        <w:t>jednání</w:t>
      </w:r>
      <w:r w:rsidR="00F5410A" w:rsidRPr="00696B82">
        <w:rPr>
          <w:rFonts w:asciiTheme="minorHAnsi" w:hAnsiTheme="minorHAnsi" w:cstheme="minorHAnsi"/>
        </w:rPr>
        <w:t xml:space="preserve"> </w:t>
      </w:r>
      <w:r w:rsidRPr="00696B82">
        <w:rPr>
          <w:rFonts w:asciiTheme="minorHAnsi" w:hAnsiTheme="minorHAnsi" w:cstheme="minorHAnsi"/>
        </w:rPr>
        <w:t xml:space="preserve">dle </w:t>
      </w:r>
      <w:proofErr w:type="spellStart"/>
      <w:r w:rsidR="009542AB">
        <w:rPr>
          <w:rFonts w:asciiTheme="minorHAnsi" w:hAnsiTheme="minorHAnsi" w:cstheme="minorHAnsi"/>
        </w:rPr>
        <w:t>ust</w:t>
      </w:r>
      <w:proofErr w:type="spellEnd"/>
      <w:r w:rsidR="009542AB">
        <w:rPr>
          <w:rFonts w:asciiTheme="minorHAnsi" w:hAnsiTheme="minorHAnsi" w:cstheme="minorHAnsi"/>
        </w:rPr>
        <w:t xml:space="preserve">. </w:t>
      </w:r>
      <w:r w:rsidRPr="00696B82">
        <w:rPr>
          <w:rFonts w:asciiTheme="minorHAnsi" w:hAnsiTheme="minorHAnsi" w:cstheme="minorHAnsi"/>
        </w:rPr>
        <w:t xml:space="preserve">§ 41 </w:t>
      </w:r>
      <w:r w:rsidR="009542AB">
        <w:rPr>
          <w:rFonts w:asciiTheme="minorHAnsi" w:hAnsiTheme="minorHAnsi" w:cstheme="minorHAnsi"/>
        </w:rPr>
        <w:t>z</w:t>
      </w:r>
      <w:r w:rsidRPr="00696B82">
        <w:rPr>
          <w:rFonts w:asciiTheme="minorHAnsi" w:hAnsiTheme="minorHAnsi" w:cstheme="minorHAnsi"/>
        </w:rPr>
        <w:t>ákona č. 128/2000 Sb., o obcích (obecní zřízení), ve znění pozdějších předpisů</w:t>
      </w:r>
      <w:r>
        <w:rPr>
          <w:rFonts w:asciiTheme="minorHAnsi" w:hAnsiTheme="minorHAnsi" w:cstheme="minorHAnsi"/>
        </w:rPr>
        <w:t xml:space="preserve"> – údaje budou doplněny </w:t>
      </w:r>
      <w:r w:rsidRPr="002078F9">
        <w:rPr>
          <w:rFonts w:asciiTheme="minorHAnsi" w:hAnsiTheme="minorHAnsi" w:cstheme="minorHAnsi"/>
          <w:b/>
        </w:rPr>
        <w:t>Zákazníkem</w:t>
      </w:r>
      <w:r>
        <w:rPr>
          <w:rFonts w:asciiTheme="minorHAnsi" w:hAnsiTheme="minorHAnsi" w:cstheme="minorHAnsi"/>
        </w:rPr>
        <w:t xml:space="preserve"> pouze v případě, jsou-li pro </w:t>
      </w:r>
      <w:r w:rsidRPr="002078F9">
        <w:rPr>
          <w:rFonts w:asciiTheme="minorHAnsi" w:hAnsiTheme="minorHAnsi" w:cstheme="minorHAnsi"/>
          <w:b/>
        </w:rPr>
        <w:t>Zákazníka</w:t>
      </w:r>
      <w:r>
        <w:rPr>
          <w:rFonts w:asciiTheme="minorHAnsi" w:hAnsiTheme="minorHAnsi" w:cstheme="minorHAnsi"/>
        </w:rPr>
        <w:t xml:space="preserve"> relevantní, v opačném případě zůstanou údaje nevyplněny:</w:t>
      </w:r>
    </w:p>
    <w:p w14:paraId="46C55CE5" w14:textId="77777777" w:rsidR="00B84179" w:rsidRDefault="00B84179" w:rsidP="00B84179">
      <w:pPr>
        <w:pStyle w:val="Odstavecseseznamem"/>
        <w:numPr>
          <w:ilvl w:val="0"/>
          <w:numId w:val="7"/>
        </w:numPr>
        <w:spacing w:after="120" w:line="276" w:lineRule="auto"/>
        <w:ind w:left="426"/>
        <w:contextualSpacing w:val="0"/>
        <w:jc w:val="both"/>
        <w:rPr>
          <w:rFonts w:asciiTheme="minorHAnsi" w:hAnsiTheme="minorHAnsi" w:cstheme="minorHAnsi"/>
        </w:rPr>
      </w:pPr>
      <w:r w:rsidRPr="00C94469">
        <w:rPr>
          <w:rFonts w:asciiTheme="minorHAnsi" w:hAnsiTheme="minorHAnsi" w:cstheme="minorHAnsi"/>
        </w:rPr>
        <w:t xml:space="preserve">O uzavření této smlouvy rozhodla rada města </w:t>
      </w:r>
      <w:r w:rsidRPr="00BB4EC1">
        <w:rPr>
          <w:rFonts w:asciiTheme="minorHAnsi" w:hAnsiTheme="minorHAnsi" w:cstheme="minorHAnsi"/>
        </w:rPr>
        <w:t>usnesením č. 07788/RM2226/109 ze dne 22.07.2025</w:t>
      </w:r>
      <w:r>
        <w:rPr>
          <w:rFonts w:asciiTheme="minorHAnsi" w:hAnsiTheme="minorHAnsi" w:cstheme="minorHAnsi"/>
        </w:rPr>
        <w:t xml:space="preserve">. </w:t>
      </w:r>
      <w:r w:rsidRPr="00C94469">
        <w:rPr>
          <w:rFonts w:asciiTheme="minorHAnsi" w:hAnsiTheme="minorHAnsi" w:cstheme="minorHAnsi"/>
        </w:rPr>
        <w:t xml:space="preserve">kterým bylo rozhodnuto o výběru dodavatele a uzavření smlouvy k veřejné </w:t>
      </w:r>
      <w:r w:rsidRPr="006B7932">
        <w:rPr>
          <w:rFonts w:asciiTheme="minorHAnsi" w:hAnsiTheme="minorHAnsi" w:cstheme="minorHAnsi"/>
        </w:rPr>
        <w:t xml:space="preserve">zakázce </w:t>
      </w:r>
      <w:r w:rsidRPr="006B7932">
        <w:rPr>
          <w:rFonts w:asciiTheme="minorHAnsi" w:hAnsiTheme="minorHAnsi" w:cstheme="minorHAnsi"/>
          <w:i/>
        </w:rPr>
        <w:t xml:space="preserve">„Dodávky elektrické energie pro statutární město Ostrava a městské organizace na rok </w:t>
      </w:r>
      <w:r w:rsidRPr="00873E3C">
        <w:rPr>
          <w:rFonts w:asciiTheme="minorHAnsi" w:hAnsiTheme="minorHAnsi" w:cstheme="minorHAnsi"/>
          <w:i/>
        </w:rPr>
        <w:t>2026</w:t>
      </w:r>
      <w:r w:rsidRPr="006B7932">
        <w:rPr>
          <w:rFonts w:asciiTheme="minorHAnsi" w:hAnsiTheme="minorHAnsi" w:cstheme="minorHAnsi"/>
          <w:i/>
        </w:rPr>
        <w:t>“.</w:t>
      </w:r>
    </w:p>
    <w:p w14:paraId="095CA345" w14:textId="77777777" w:rsidR="00F32D2B" w:rsidRDefault="00F32D2B" w:rsidP="00696B82">
      <w:pPr>
        <w:pStyle w:val="Odstavecseseznamem"/>
        <w:spacing w:after="120" w:line="276" w:lineRule="auto"/>
        <w:ind w:left="0"/>
        <w:contextualSpacing w:val="0"/>
        <w:rPr>
          <w:rFonts w:asciiTheme="minorHAnsi" w:hAnsiTheme="minorHAnsi" w:cstheme="minorHAnsi"/>
          <w:b/>
          <w:sz w:val="22"/>
          <w:szCs w:val="22"/>
        </w:rPr>
      </w:pPr>
    </w:p>
    <w:p w14:paraId="1888B478" w14:textId="77777777" w:rsidR="00BA6626" w:rsidRPr="00696B82" w:rsidRDefault="00BA6626" w:rsidP="00696B82">
      <w:pPr>
        <w:pStyle w:val="Odstavecseseznamem"/>
        <w:spacing w:after="120" w:line="276" w:lineRule="auto"/>
        <w:ind w:left="0"/>
        <w:contextualSpacing w:val="0"/>
        <w:rPr>
          <w:rFonts w:asciiTheme="minorHAnsi" w:hAnsiTheme="minorHAnsi" w:cstheme="minorHAnsi"/>
          <w:b/>
        </w:rPr>
      </w:pPr>
      <w:r w:rsidRPr="00696B82">
        <w:rPr>
          <w:rFonts w:asciiTheme="minorHAnsi" w:hAnsiTheme="minorHAnsi" w:cstheme="minorHAnsi"/>
          <w:b/>
          <w:sz w:val="22"/>
          <w:szCs w:val="22"/>
        </w:rPr>
        <w:t>Smlouva obsahuje následující přílohy:</w:t>
      </w:r>
    </w:p>
    <w:p w14:paraId="4F800E46" w14:textId="77777777" w:rsidR="00590E76" w:rsidRPr="00696B82" w:rsidRDefault="00590E76" w:rsidP="00696B82">
      <w:pPr>
        <w:pStyle w:val="Odstavecseseznamem"/>
        <w:spacing w:after="120" w:line="276" w:lineRule="auto"/>
        <w:ind w:left="426"/>
        <w:contextualSpacing w:val="0"/>
        <w:rPr>
          <w:rFonts w:asciiTheme="minorHAnsi" w:hAnsiTheme="minorHAnsi" w:cstheme="minorHAnsi"/>
          <w:b/>
        </w:rPr>
      </w:pPr>
      <w:r w:rsidRPr="00696B82">
        <w:rPr>
          <w:rFonts w:asciiTheme="minorHAnsi" w:hAnsiTheme="minorHAnsi" w:cstheme="minorHAnsi"/>
          <w:b/>
        </w:rPr>
        <w:t xml:space="preserve">Příloha č. 1. – </w:t>
      </w:r>
      <w:r w:rsidRPr="00696B82">
        <w:rPr>
          <w:rFonts w:asciiTheme="minorHAnsi" w:hAnsiTheme="minorHAnsi" w:cstheme="minorHAnsi"/>
        </w:rPr>
        <w:t>Obchodní podmínky</w:t>
      </w:r>
      <w:r w:rsidR="00583DB7" w:rsidRPr="00696B82">
        <w:rPr>
          <w:rFonts w:asciiTheme="minorHAnsi" w:hAnsiTheme="minorHAnsi" w:cstheme="minorHAnsi"/>
        </w:rPr>
        <w:t xml:space="preserve"> dodávky </w:t>
      </w:r>
    </w:p>
    <w:p w14:paraId="7EB0737C" w14:textId="77777777" w:rsidR="000F27E3" w:rsidRPr="00696B82" w:rsidRDefault="000F27E3"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 xml:space="preserve">Příloha č. 2. </w:t>
      </w:r>
      <w:r w:rsidRPr="00696B82">
        <w:rPr>
          <w:rFonts w:asciiTheme="minorHAnsi" w:hAnsiTheme="minorHAnsi" w:cstheme="minorHAnsi"/>
        </w:rPr>
        <w:t xml:space="preserve">– Cena elektřiny </w:t>
      </w:r>
    </w:p>
    <w:p w14:paraId="524B5701" w14:textId="4DA40FB3" w:rsidR="00BA6626" w:rsidRPr="00696B82" w:rsidRDefault="00BA6626"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Příloha č.</w:t>
      </w:r>
      <w:r w:rsidR="000F27E3" w:rsidRPr="00696B82">
        <w:rPr>
          <w:rFonts w:asciiTheme="minorHAnsi" w:hAnsiTheme="minorHAnsi" w:cstheme="minorHAnsi"/>
          <w:b/>
        </w:rPr>
        <w:t xml:space="preserve"> 3</w:t>
      </w:r>
      <w:r w:rsidRPr="00696B82">
        <w:rPr>
          <w:rFonts w:asciiTheme="minorHAnsi" w:hAnsiTheme="minorHAnsi" w:cstheme="minorHAnsi"/>
          <w:b/>
        </w:rPr>
        <w:t>.</w:t>
      </w:r>
      <w:r w:rsidRPr="00696B82">
        <w:rPr>
          <w:rFonts w:asciiTheme="minorHAnsi" w:hAnsiTheme="minorHAnsi" w:cstheme="minorHAnsi"/>
        </w:rPr>
        <w:t xml:space="preserve"> – </w:t>
      </w:r>
      <w:r w:rsidR="000F27E3" w:rsidRPr="00696B82">
        <w:rPr>
          <w:rFonts w:asciiTheme="minorHAnsi" w:hAnsiTheme="minorHAnsi" w:cstheme="minorHAnsi"/>
        </w:rPr>
        <w:t>S</w:t>
      </w:r>
      <w:r w:rsidRPr="00696B82">
        <w:rPr>
          <w:rFonts w:asciiTheme="minorHAnsi" w:hAnsiTheme="minorHAnsi" w:cstheme="minorHAnsi"/>
        </w:rPr>
        <w:t xml:space="preserve">eznam odběrných míst z </w:t>
      </w:r>
      <w:r w:rsidR="00590E76" w:rsidRPr="00696B82">
        <w:rPr>
          <w:rFonts w:asciiTheme="minorHAnsi" w:hAnsiTheme="minorHAnsi" w:cstheme="minorHAnsi"/>
        </w:rPr>
        <w:t>nízkého</w:t>
      </w:r>
      <w:r w:rsidRPr="00696B82">
        <w:rPr>
          <w:rFonts w:asciiTheme="minorHAnsi" w:hAnsiTheme="minorHAnsi" w:cstheme="minorHAnsi"/>
        </w:rPr>
        <w:t xml:space="preserve"> napětí</w:t>
      </w:r>
    </w:p>
    <w:p w14:paraId="6E6F0F00" w14:textId="29FB263D" w:rsidR="00ED6944" w:rsidRPr="00696B82" w:rsidRDefault="00175351" w:rsidP="00EC76BD">
      <w:pPr>
        <w:pStyle w:val="Odstavecseseznamem"/>
        <w:spacing w:after="120" w:line="276" w:lineRule="auto"/>
        <w:ind w:left="1560" w:hanging="1134"/>
        <w:contextualSpacing w:val="0"/>
        <w:rPr>
          <w:rFonts w:asciiTheme="minorHAnsi" w:hAnsiTheme="minorHAnsi" w:cstheme="minorHAnsi"/>
        </w:rPr>
      </w:pPr>
      <w:r w:rsidRPr="00696B82">
        <w:rPr>
          <w:rFonts w:asciiTheme="minorHAnsi" w:hAnsiTheme="minorHAnsi" w:cstheme="minorHAnsi"/>
          <w:b/>
        </w:rPr>
        <w:t xml:space="preserve">Příloha č. </w:t>
      </w:r>
      <w:r w:rsidR="000F27E3" w:rsidRPr="00696B82">
        <w:rPr>
          <w:rFonts w:asciiTheme="minorHAnsi" w:hAnsiTheme="minorHAnsi" w:cstheme="minorHAnsi"/>
          <w:b/>
        </w:rPr>
        <w:t>4</w:t>
      </w:r>
      <w:r w:rsidRPr="00696B82">
        <w:rPr>
          <w:rFonts w:asciiTheme="minorHAnsi" w:hAnsiTheme="minorHAnsi" w:cstheme="minorHAnsi"/>
          <w:b/>
        </w:rPr>
        <w:t>.</w:t>
      </w:r>
      <w:r w:rsidR="000F27E3" w:rsidRPr="00696B82">
        <w:rPr>
          <w:rFonts w:asciiTheme="minorHAnsi" w:hAnsiTheme="minorHAnsi" w:cstheme="minorHAnsi"/>
          <w:b/>
        </w:rPr>
        <w:t xml:space="preserve"> </w:t>
      </w:r>
      <w:r w:rsidR="00A84D34" w:rsidRPr="00696B82">
        <w:rPr>
          <w:rFonts w:asciiTheme="minorHAnsi" w:hAnsiTheme="minorHAnsi" w:cstheme="minorHAnsi"/>
        </w:rPr>
        <w:t>–</w:t>
      </w:r>
      <w:r w:rsidR="000F27E3" w:rsidRPr="00696B82">
        <w:rPr>
          <w:rFonts w:asciiTheme="minorHAnsi" w:hAnsiTheme="minorHAnsi" w:cstheme="minorHAnsi"/>
        </w:rPr>
        <w:t xml:space="preserve"> </w:t>
      </w:r>
      <w:r w:rsidR="00A84D34" w:rsidRPr="00696B82">
        <w:rPr>
          <w:rFonts w:asciiTheme="minorHAnsi" w:hAnsiTheme="minorHAnsi" w:cstheme="minorHAnsi"/>
        </w:rPr>
        <w:t>Kontakty a k</w:t>
      </w:r>
      <w:r w:rsidRPr="00696B82">
        <w:rPr>
          <w:rFonts w:asciiTheme="minorHAnsi" w:hAnsiTheme="minorHAnsi" w:cstheme="minorHAnsi"/>
        </w:rPr>
        <w:t>ontaktní osoby oprávněné k jednání pro naplněn</w:t>
      </w:r>
      <w:r w:rsidR="00A84D34" w:rsidRPr="00696B82">
        <w:rPr>
          <w:rFonts w:asciiTheme="minorHAnsi" w:hAnsiTheme="minorHAnsi" w:cstheme="minorHAnsi"/>
        </w:rPr>
        <w:t>í</w:t>
      </w:r>
      <w:r w:rsidRPr="00696B82">
        <w:rPr>
          <w:rFonts w:asciiTheme="minorHAnsi" w:hAnsiTheme="minorHAnsi" w:cstheme="minorHAnsi"/>
        </w:rPr>
        <w:t xml:space="preserve"> Smlouvy</w:t>
      </w:r>
      <w:r w:rsidR="00ED6944">
        <w:rPr>
          <w:rFonts w:asciiTheme="minorHAnsi" w:hAnsiTheme="minorHAnsi" w:cstheme="minorHAnsi"/>
        </w:rPr>
        <w:t xml:space="preserve"> </w:t>
      </w:r>
    </w:p>
    <w:p w14:paraId="3C7924E9" w14:textId="77777777" w:rsidR="009A0C47" w:rsidRPr="00150408" w:rsidRDefault="009A0C47" w:rsidP="00150408">
      <w:pPr>
        <w:spacing w:after="120" w:line="276" w:lineRule="auto"/>
        <w:rPr>
          <w:rFonts w:asciiTheme="minorHAnsi" w:hAnsiTheme="minorHAnsi" w:cstheme="minorHAnsi"/>
        </w:rPr>
      </w:pPr>
    </w:p>
    <w:p w14:paraId="029D26A7" w14:textId="77777777" w:rsidR="002D7137" w:rsidRPr="00696B82" w:rsidRDefault="002D7137" w:rsidP="00696B82">
      <w:pPr>
        <w:pStyle w:val="Odstavecseseznamem"/>
        <w:spacing w:after="120" w:line="276" w:lineRule="auto"/>
        <w:ind w:left="426"/>
        <w:contextualSpacing w:val="0"/>
        <w:rPr>
          <w:rFonts w:asciiTheme="minorHAnsi" w:hAnsiTheme="minorHAnsi" w:cstheme="minorHAnsi"/>
          <w:szCs w:val="22"/>
        </w:rPr>
      </w:pPr>
    </w:p>
    <w:p w14:paraId="61E0848C" w14:textId="13A9199E" w:rsidR="002D7137" w:rsidRPr="00696B82" w:rsidRDefault="00196C98" w:rsidP="00696B82">
      <w:pPr>
        <w:pStyle w:val="Odstavecseseznamem"/>
        <w:spacing w:after="120" w:line="276" w:lineRule="auto"/>
        <w:ind w:left="426"/>
        <w:contextualSpacing w:val="0"/>
        <w:rPr>
          <w:rFonts w:asciiTheme="minorHAnsi" w:hAnsiTheme="minorHAnsi" w:cstheme="minorHAnsi"/>
        </w:rPr>
      </w:pPr>
      <w:bookmarkStart w:id="7" w:name="_Hlk202261519"/>
      <w:r w:rsidRPr="00696B82">
        <w:rPr>
          <w:rFonts w:asciiTheme="minorHAnsi" w:hAnsiTheme="minorHAnsi" w:cstheme="minorHAnsi"/>
        </w:rPr>
        <w:t>V</w:t>
      </w:r>
      <w:r w:rsidR="009542AB">
        <w:rPr>
          <w:rFonts w:asciiTheme="minorHAnsi" w:hAnsiTheme="minorHAnsi" w:cstheme="minorHAnsi"/>
        </w:rPr>
        <w:t> </w:t>
      </w:r>
      <w:r w:rsidR="00DC095C">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D4491B" w:rsidRPr="00696B82">
        <w:rPr>
          <w:rFonts w:asciiTheme="minorHAnsi" w:hAnsiTheme="minorHAnsi" w:cstheme="minorHAnsi"/>
        </w:rPr>
        <w:t>:</w:t>
      </w:r>
      <w:r w:rsidRPr="00696B82">
        <w:rPr>
          <w:rFonts w:asciiTheme="minorHAnsi" w:hAnsiTheme="minorHAnsi" w:cstheme="minorHAnsi"/>
        </w:rPr>
        <w:t xml:space="preserve"> ………………………</w:t>
      </w:r>
      <w:bookmarkEnd w:id="7"/>
      <w:r w:rsidRPr="00696B82">
        <w:rPr>
          <w:rFonts w:asciiTheme="minorHAnsi" w:hAnsiTheme="minorHAnsi" w:cstheme="minorHAnsi"/>
        </w:rPr>
        <w:tab/>
      </w:r>
      <w:r w:rsidR="00696B82" w:rsidRPr="00696B82">
        <w:rPr>
          <w:rFonts w:asciiTheme="minorHAnsi" w:hAnsiTheme="minorHAnsi" w:cstheme="minorHAnsi"/>
        </w:rPr>
        <w:tab/>
      </w:r>
      <w:r w:rsidR="00670E7D">
        <w:rPr>
          <w:rFonts w:asciiTheme="minorHAnsi" w:hAnsiTheme="minorHAnsi" w:cstheme="minorHAnsi"/>
        </w:rPr>
        <w:tab/>
      </w:r>
      <w:r w:rsidR="00040137">
        <w:rPr>
          <w:rFonts w:asciiTheme="minorHAnsi" w:hAnsiTheme="minorHAnsi" w:cstheme="minorHAnsi"/>
        </w:rPr>
        <w:tab/>
      </w:r>
      <w:r w:rsidRPr="00696B82">
        <w:rPr>
          <w:rFonts w:asciiTheme="minorHAnsi" w:hAnsiTheme="minorHAnsi" w:cstheme="minorHAnsi"/>
        </w:rPr>
        <w:t>V</w:t>
      </w:r>
      <w:r w:rsidR="009542AB">
        <w:rPr>
          <w:rFonts w:asciiTheme="minorHAnsi" w:hAnsiTheme="minorHAnsi" w:cstheme="minorHAnsi"/>
        </w:rPr>
        <w:t> </w:t>
      </w:r>
      <w:r w:rsidR="003865F4" w:rsidRPr="00696B82">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FE55B3" w:rsidRPr="00696B82">
        <w:rPr>
          <w:rFonts w:asciiTheme="minorHAnsi" w:hAnsiTheme="minorHAnsi" w:cstheme="minorHAnsi"/>
        </w:rPr>
        <w:t>:</w:t>
      </w:r>
      <w:r w:rsidRPr="00696B82">
        <w:rPr>
          <w:rFonts w:asciiTheme="minorHAnsi" w:hAnsiTheme="minorHAnsi" w:cstheme="minorHAnsi"/>
        </w:rPr>
        <w:t xml:space="preserve"> ………………...</w:t>
      </w:r>
      <w:r w:rsidR="00583DB7" w:rsidRPr="00696B82">
        <w:rPr>
          <w:rFonts w:asciiTheme="minorHAnsi" w:hAnsiTheme="minorHAnsi" w:cstheme="minorHAnsi"/>
        </w:rPr>
        <w:t>......</w:t>
      </w:r>
    </w:p>
    <w:p w14:paraId="0DD02E05"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4AB910F1"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7D49CB52" w14:textId="06822B05" w:rsidR="002D7137" w:rsidRPr="00696B82" w:rsidRDefault="002D7137"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w:t>
      </w:r>
      <w:r w:rsidR="00696B82" w:rsidRPr="00696B82">
        <w:rPr>
          <w:rFonts w:asciiTheme="minorHAnsi" w:hAnsiTheme="minorHAnsi" w:cstheme="minorHAnsi"/>
        </w:rPr>
        <w:tab/>
      </w:r>
      <w:r w:rsidR="00696B82"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w:t>
      </w:r>
    </w:p>
    <w:p w14:paraId="5CBC079A" w14:textId="6F0E1396" w:rsidR="00696B82" w:rsidRPr="00696B82" w:rsidRDefault="00DC095C" w:rsidP="00DC095C">
      <w:pPr>
        <w:pStyle w:val="Odstavecseseznamem"/>
        <w:spacing w:after="120" w:line="276" w:lineRule="auto"/>
        <w:ind w:left="5658" w:hanging="5232"/>
        <w:contextualSpacing w:val="0"/>
        <w:rPr>
          <w:rFonts w:asciiTheme="minorHAnsi" w:hAnsiTheme="minorHAnsi" w:cstheme="minorHAnsi"/>
        </w:rPr>
      </w:pPr>
      <w:bookmarkStart w:id="8" w:name="_Hlk202261525"/>
      <w:r w:rsidRPr="001911E3">
        <w:rPr>
          <w:rFonts w:asciiTheme="minorHAnsi" w:hAnsiTheme="minorHAnsi" w:cstheme="minorHAnsi"/>
        </w:rPr>
        <w:t>Ing. Břetislav Novosad, Ph.D., jednatel</w:t>
      </w:r>
      <w:bookmarkEnd w:id="8"/>
      <w:r>
        <w:rPr>
          <w:rFonts w:asciiTheme="minorHAnsi" w:hAnsiTheme="minorHAnsi" w:cstheme="minorHAnsi"/>
        </w:rPr>
        <w:tab/>
      </w:r>
      <w:r w:rsidR="008F6038" w:rsidRPr="008F6038">
        <w:rPr>
          <w:rFonts w:asciiTheme="minorHAnsi" w:hAnsiTheme="minorHAnsi" w:cstheme="minorHAnsi"/>
        </w:rPr>
        <w:t>Mgr. Jakub Tichý, ředitel</w:t>
      </w:r>
    </w:p>
    <w:p w14:paraId="3F95AE57" w14:textId="4A16B1CF" w:rsidR="0079060A" w:rsidRDefault="00696B82" w:rsidP="007A26EC">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Obchodník</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Zákazník</w:t>
      </w:r>
    </w:p>
    <w:p w14:paraId="20898067" w14:textId="33E5F788" w:rsidR="00910B50" w:rsidRDefault="00910B50" w:rsidP="007A26EC">
      <w:pPr>
        <w:pStyle w:val="Odstavecseseznamem"/>
        <w:spacing w:after="120" w:line="276" w:lineRule="auto"/>
        <w:ind w:left="426"/>
        <w:contextualSpacing w:val="0"/>
        <w:rPr>
          <w:rFonts w:asciiTheme="minorHAnsi" w:hAnsiTheme="minorHAnsi" w:cstheme="minorHAnsi"/>
        </w:rPr>
      </w:pPr>
      <w:r w:rsidRPr="00EF34E3">
        <w:rPr>
          <w:rFonts w:asciiTheme="minorHAnsi" w:hAnsiTheme="minorHAnsi" w:cstheme="minorHAnsi"/>
        </w:rPr>
        <w:t>„podepsáno elektronicky“</w:t>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t>„podepsáno elektronicky“</w:t>
      </w:r>
    </w:p>
    <w:p w14:paraId="66AB266A" w14:textId="2D892E00" w:rsidR="0028274E" w:rsidRPr="00696B82" w:rsidRDefault="0028274E" w:rsidP="007A26EC">
      <w:pPr>
        <w:pStyle w:val="Odstavecseseznamem"/>
        <w:spacing w:after="120" w:line="276" w:lineRule="auto"/>
        <w:ind w:left="426"/>
        <w:contextualSpacing w:val="0"/>
        <w:rPr>
          <w:rFonts w:asciiTheme="minorHAnsi" w:hAnsiTheme="minorHAnsi" w:cstheme="minorHAnsi"/>
          <w:szCs w:val="22"/>
        </w:rPr>
      </w:pPr>
    </w:p>
    <w:p w14:paraId="77DD0A38" w14:textId="749D081E" w:rsidR="009C66DF" w:rsidRDefault="009C66DF">
      <w:pPr>
        <w:rPr>
          <w:rFonts w:asciiTheme="minorHAnsi" w:eastAsia="ヒラギノ角ゴ Pro W3" w:hAnsiTheme="minorHAnsi" w:cstheme="minorHAnsi"/>
          <w:sz w:val="22"/>
          <w:szCs w:val="22"/>
          <w:lang w:eastAsia="cs-CZ"/>
        </w:rPr>
      </w:pPr>
      <w:r>
        <w:rPr>
          <w:rFonts w:asciiTheme="minorHAnsi" w:eastAsia="ヒラギノ角ゴ Pro W3" w:hAnsiTheme="minorHAnsi" w:cstheme="minorHAnsi"/>
          <w:sz w:val="22"/>
          <w:szCs w:val="22"/>
          <w:lang w:eastAsia="cs-CZ"/>
        </w:rPr>
        <w:br w:type="page"/>
      </w:r>
    </w:p>
    <w:p w14:paraId="3126B3A9" w14:textId="5C68B9A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lastRenderedPageBreak/>
        <w:t>Příloha č. 2</w:t>
      </w:r>
    </w:p>
    <w:p w14:paraId="5BE5E007" w14:textId="4469FD49"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t>Obchodní podmínky dodávky</w:t>
      </w:r>
    </w:p>
    <w:p w14:paraId="02C33F7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 Obecná ustanovení</w:t>
      </w:r>
    </w:p>
    <w:p w14:paraId="17661B16"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sdružených služeb dodávky elektřiny (dále jen „OPD“) upravují obchodní a technické podmínky dodávky elektřiny a zajištění distribuce elektřiny a systémových služeb. OPD jsou nedílnou součástí Smlouvy o sdružených službách dodávky elektřiny uzavřené mezi Zákazníkem a Obchodníkem, případně jen o dodávce elektřiny (dále jen „Smlouva“).</w:t>
      </w:r>
    </w:p>
    <w:p w14:paraId="4329DB95"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vydané ve smyslu ustanovení § 1751 zákona č. 89/2012 Sb., občanský zákoník, podrobněji upravují další vzájemná práva a povinnosti Smluvních stran, obecně upravená zákonem č. 458/2000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regulačního úřadu [„ERÚ“] a technickými normami.</w:t>
      </w:r>
    </w:p>
    <w:p w14:paraId="37D9C3A3"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b/>
          <w:sz w:val="16"/>
          <w:szCs w:val="16"/>
        </w:rPr>
        <w:t>Definice pojmů</w:t>
      </w:r>
      <w:r>
        <w:rPr>
          <w:rFonts w:cs="Arial"/>
          <w:sz w:val="16"/>
          <w:szCs w:val="16"/>
        </w:rPr>
        <w:t>. Pro účely Smlouvy mají níže uvedené pojmy následující význam:</w:t>
      </w:r>
    </w:p>
    <w:p w14:paraId="38331C42"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b/>
          <w:bCs/>
          <w:sz w:val="16"/>
          <w:szCs w:val="16"/>
        </w:rPr>
        <w:t>„Agregační blok“</w:t>
      </w:r>
      <w:r>
        <w:rPr>
          <w:rFonts w:cs="Arial"/>
          <w:sz w:val="16"/>
          <w:szCs w:val="16"/>
        </w:rPr>
        <w:t xml:space="preserve"> = je soubor vzájemně spolupracujících energetických zdrojů, který slouží k poskytování služeb výkonové rovnováhy v elektrické síti</w:t>
      </w:r>
    </w:p>
    <w:p w14:paraId="1BCFD3DD"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Kč</w:t>
      </w:r>
      <w:r>
        <w:rPr>
          <w:rFonts w:cs="Arial"/>
          <w:sz w:val="16"/>
          <w:szCs w:val="16"/>
        </w:rPr>
        <w:t>" = české koruny</w:t>
      </w:r>
      <w:r>
        <w:rPr>
          <w:rFonts w:cs="Arial"/>
          <w:sz w:val="16"/>
          <w:szCs w:val="16"/>
        </w:rPr>
        <w:tab/>
      </w:r>
    </w:p>
    <w:p w14:paraId="0EFF8E7E"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ČNB</w:t>
      </w:r>
      <w:r>
        <w:rPr>
          <w:rFonts w:cs="Arial"/>
          <w:sz w:val="16"/>
          <w:szCs w:val="16"/>
        </w:rPr>
        <w:t>" = Česká národní banka</w:t>
      </w:r>
    </w:p>
    <w:p w14:paraId="7D0A3D01" w14:textId="77777777" w:rsidR="00B84179" w:rsidRDefault="00B84179" w:rsidP="00B84179">
      <w:pPr>
        <w:autoSpaceDE w:val="0"/>
        <w:autoSpaceDN w:val="0"/>
        <w:adjustRightInd w:val="0"/>
        <w:spacing w:after="120"/>
        <w:ind w:left="284"/>
        <w:jc w:val="both"/>
        <w:rPr>
          <w:rFonts w:cs="Arial"/>
          <w:sz w:val="16"/>
          <w:szCs w:val="16"/>
        </w:rPr>
      </w:pPr>
      <w:r>
        <w:rPr>
          <w:rFonts w:cs="Arial"/>
          <w:b/>
          <w:sz w:val="16"/>
          <w:szCs w:val="16"/>
        </w:rPr>
        <w:t>„Distribuce elektřiny</w:t>
      </w:r>
      <w:r>
        <w:rPr>
          <w:rFonts w:cs="Arial"/>
          <w:sz w:val="16"/>
          <w:szCs w:val="16"/>
        </w:rPr>
        <w:t>" = doprava elektřiny distribuční soustavou</w:t>
      </w:r>
    </w:p>
    <w:p w14:paraId="0CD34946"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w:t>
      </w:r>
      <w:r>
        <w:rPr>
          <w:rFonts w:cs="Arial"/>
          <w:sz w:val="16"/>
          <w:szCs w:val="16"/>
        </w:rPr>
        <w:t>" = daň z přidané hodnoty dle Zákona o DPH č. 235/2004 Sb., v platném znění.</w:t>
      </w:r>
    </w:p>
    <w:p w14:paraId="20AEC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EAN OPM</w:t>
      </w:r>
      <w:r>
        <w:rPr>
          <w:rFonts w:cs="Arial"/>
          <w:sz w:val="16"/>
          <w:szCs w:val="16"/>
        </w:rPr>
        <w:t xml:space="preserve">" = </w:t>
      </w:r>
      <w:proofErr w:type="gramStart"/>
      <w:r>
        <w:rPr>
          <w:rFonts w:cs="Arial"/>
          <w:sz w:val="16"/>
          <w:szCs w:val="16"/>
        </w:rPr>
        <w:t xml:space="preserve">18 </w:t>
      </w:r>
      <w:proofErr w:type="spellStart"/>
      <w:r>
        <w:rPr>
          <w:rFonts w:cs="Arial"/>
          <w:sz w:val="16"/>
          <w:szCs w:val="16"/>
        </w:rPr>
        <w:t>místný</w:t>
      </w:r>
      <w:proofErr w:type="spellEnd"/>
      <w:proofErr w:type="gramEnd"/>
      <w:r>
        <w:rPr>
          <w:rFonts w:cs="Arial"/>
          <w:sz w:val="16"/>
          <w:szCs w:val="16"/>
        </w:rPr>
        <w:t xml:space="preserve"> číselný kód sloužící jednoznačné identifikaci odběrného předacího místa (</w:t>
      </w:r>
      <w:proofErr w:type="spellStart"/>
      <w:r>
        <w:rPr>
          <w:rFonts w:cs="Arial"/>
          <w:sz w:val="16"/>
          <w:szCs w:val="16"/>
        </w:rPr>
        <w:t>Europen</w:t>
      </w:r>
      <w:proofErr w:type="spellEnd"/>
      <w:r>
        <w:rPr>
          <w:rFonts w:cs="Arial"/>
          <w:sz w:val="16"/>
          <w:szCs w:val="16"/>
        </w:rPr>
        <w:t xml:space="preserve"> </w:t>
      </w:r>
      <w:proofErr w:type="spellStart"/>
      <w:r>
        <w:rPr>
          <w:rFonts w:cs="Arial"/>
          <w:sz w:val="16"/>
          <w:szCs w:val="16"/>
        </w:rPr>
        <w:t>Article</w:t>
      </w:r>
      <w:proofErr w:type="spellEnd"/>
      <w:r>
        <w:rPr>
          <w:rFonts w:cs="Arial"/>
          <w:sz w:val="16"/>
          <w:szCs w:val="16"/>
        </w:rPr>
        <w:t xml:space="preserve"> </w:t>
      </w:r>
      <w:proofErr w:type="spellStart"/>
      <w:r>
        <w:rPr>
          <w:rFonts w:cs="Arial"/>
          <w:sz w:val="16"/>
          <w:szCs w:val="16"/>
        </w:rPr>
        <w:t>Number</w:t>
      </w:r>
      <w:proofErr w:type="spellEnd"/>
      <w:r>
        <w:rPr>
          <w:rFonts w:cs="Arial"/>
          <w:sz w:val="16"/>
          <w:szCs w:val="16"/>
        </w:rPr>
        <w:t>)</w:t>
      </w:r>
    </w:p>
    <w:p w14:paraId="6C9333C6" w14:textId="77777777" w:rsidR="00B84179" w:rsidRDefault="00B84179" w:rsidP="00B84179">
      <w:pPr>
        <w:autoSpaceDE w:val="0"/>
        <w:autoSpaceDN w:val="0"/>
        <w:adjustRightInd w:val="0"/>
        <w:spacing w:after="120"/>
        <w:ind w:left="284"/>
        <w:jc w:val="both"/>
        <w:rPr>
          <w:rFonts w:cs="Arial"/>
          <w:sz w:val="16"/>
          <w:szCs w:val="16"/>
        </w:rPr>
      </w:pPr>
      <w:bookmarkStart w:id="9" w:name="_Hlk192662069"/>
      <w:r>
        <w:rPr>
          <w:rFonts w:cs="Arial"/>
          <w:b/>
          <w:bCs/>
          <w:sz w:val="16"/>
          <w:szCs w:val="16"/>
        </w:rPr>
        <w:t xml:space="preserve">„Energetické společenství“ </w:t>
      </w:r>
      <w:r>
        <w:rPr>
          <w:rFonts w:cs="Arial"/>
          <w:sz w:val="16"/>
          <w:szCs w:val="16"/>
        </w:rPr>
        <w:t>= právnická osoba ve smyslu § 20b až 20i Energetického zákona</w:t>
      </w:r>
    </w:p>
    <w:bookmarkEnd w:id="9"/>
    <w:p w14:paraId="66362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Energetický zákon</w:t>
      </w:r>
      <w:r>
        <w:rPr>
          <w:rFonts w:cs="Arial"/>
          <w:sz w:val="16"/>
          <w:szCs w:val="16"/>
        </w:rPr>
        <w:t>" = zákon č. 458/2000 Sb., v platném znění.</w:t>
      </w:r>
    </w:p>
    <w:p w14:paraId="4701405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ERÚ</w:t>
      </w:r>
      <w:r>
        <w:rPr>
          <w:rFonts w:cs="Arial"/>
          <w:sz w:val="16"/>
          <w:szCs w:val="16"/>
        </w:rPr>
        <w:t>" = Energetický regulační úřad.</w:t>
      </w:r>
    </w:p>
    <w:p w14:paraId="160EDD5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Insolvenční zákon</w:t>
      </w:r>
      <w:r>
        <w:rPr>
          <w:rFonts w:cs="Arial"/>
          <w:sz w:val="16"/>
          <w:szCs w:val="16"/>
        </w:rPr>
        <w:t>" = zákon č. 182/2006 Sb., v platném znění.</w:t>
      </w:r>
    </w:p>
    <w:p w14:paraId="534E3D3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Občanská zákoník</w:t>
      </w:r>
      <w:r>
        <w:rPr>
          <w:rFonts w:cs="Arial"/>
          <w:sz w:val="16"/>
          <w:szCs w:val="16"/>
        </w:rPr>
        <w:t>" = zákon č. 89/2012 Sb., v platném znění.</w:t>
      </w:r>
    </w:p>
    <w:p w14:paraId="7B8FC61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OM</w:t>
      </w:r>
      <w:r>
        <w:rPr>
          <w:rFonts w:cs="Arial"/>
          <w:sz w:val="16"/>
          <w:szCs w:val="16"/>
        </w:rPr>
        <w:t xml:space="preserve">" = odběrné místo, odběrné energetické zařízení Zákazníka, do kterého se uskutečňuje dodávka elektřiny a jehož odběr je měřen měřícím zařízením PDS. </w:t>
      </w:r>
    </w:p>
    <w:p w14:paraId="55B043E4"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OTE</w:t>
      </w:r>
      <w:r>
        <w:rPr>
          <w:rFonts w:cs="Arial"/>
          <w:sz w:val="16"/>
          <w:szCs w:val="16"/>
        </w:rPr>
        <w:t>" = operátor trhu s energiemi, OTE, a.s. IČ 26463318.</w:t>
      </w:r>
    </w:p>
    <w:p w14:paraId="66295752"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OSŘ</w:t>
      </w:r>
      <w:r>
        <w:rPr>
          <w:rFonts w:cs="Arial"/>
          <w:sz w:val="16"/>
          <w:szCs w:val="16"/>
        </w:rPr>
        <w:t>" = zákon č. 99/1963 Sb., Občanský soudní řád v platném znění.</w:t>
      </w:r>
    </w:p>
    <w:p w14:paraId="5B07C84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Ovládající osoba</w:t>
      </w:r>
      <w:r>
        <w:rPr>
          <w:rFonts w:cs="Arial"/>
          <w:sz w:val="16"/>
          <w:szCs w:val="16"/>
        </w:rPr>
        <w:t>" = osoba ve smyslu § 74 zákona č. 90/2012 S., o obchodních korporacích.</w:t>
      </w:r>
    </w:p>
    <w:p w14:paraId="549BC77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PDS</w:t>
      </w:r>
      <w:r>
        <w:rPr>
          <w:rFonts w:cs="Arial"/>
          <w:sz w:val="16"/>
          <w:szCs w:val="16"/>
        </w:rPr>
        <w:t>" = provozovatel distribuční soustavy, který je držitelem licence na distribuci elektřiny.</w:t>
      </w:r>
    </w:p>
    <w:p w14:paraId="7740722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PPDS</w:t>
      </w:r>
      <w:r>
        <w:rPr>
          <w:rFonts w:cs="Arial"/>
          <w:sz w:val="16"/>
          <w:szCs w:val="16"/>
        </w:rPr>
        <w:t>" = pravidla pro provozování distribuční soustavy regionálního distributora schválené ERÚ.</w:t>
      </w:r>
    </w:p>
    <w:p w14:paraId="7E6926E6" w14:textId="77777777" w:rsidR="00B84179" w:rsidRDefault="00B84179" w:rsidP="00B84179">
      <w:pPr>
        <w:autoSpaceDE w:val="0"/>
        <w:autoSpaceDN w:val="0"/>
        <w:adjustRightInd w:val="0"/>
        <w:spacing w:after="120"/>
        <w:ind w:left="284"/>
        <w:jc w:val="both"/>
        <w:rPr>
          <w:rFonts w:cs="Arial"/>
          <w:sz w:val="16"/>
          <w:szCs w:val="16"/>
        </w:rPr>
      </w:pPr>
      <w:r>
        <w:rPr>
          <w:rFonts w:cs="Arial"/>
          <w:b/>
          <w:bCs/>
          <w:sz w:val="16"/>
          <w:szCs w:val="16"/>
        </w:rPr>
        <w:t>"PM“</w:t>
      </w:r>
      <w:r>
        <w:rPr>
          <w:rFonts w:cs="Arial"/>
          <w:sz w:val="16"/>
          <w:szCs w:val="16"/>
        </w:rPr>
        <w:t xml:space="preserve"> = </w:t>
      </w:r>
      <w:r>
        <w:rPr>
          <w:rFonts w:cs="Arial"/>
          <w:b/>
          <w:sz w:val="16"/>
          <w:szCs w:val="16"/>
        </w:rPr>
        <w:t>Předávací místo</w:t>
      </w:r>
      <w:r>
        <w:rPr>
          <w:rFonts w:cs="Arial"/>
          <w:sz w:val="16"/>
          <w:szCs w:val="16"/>
        </w:rPr>
        <w:t>" = místo předání a převzetí elektřiny dohodnuté ve smlouvě o připojení mezi Zákazníkem a PDS.</w:t>
      </w:r>
    </w:p>
    <w:p w14:paraId="23063DD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Stavy nouze</w:t>
      </w:r>
      <w:r>
        <w:rPr>
          <w:rFonts w:cs="Arial"/>
          <w:sz w:val="16"/>
          <w:szCs w:val="16"/>
        </w:rPr>
        <w:t>" = omezení nebo přerušení dodávek elektrické energie na celém území České republiky, nebo její části z důvodů a způsobem uvedeným v Energetickém zákoně a v prováděcím předpise "</w:t>
      </w:r>
      <w:r>
        <w:rPr>
          <w:rFonts w:cs="Arial"/>
          <w:b/>
          <w:sz w:val="16"/>
          <w:szCs w:val="16"/>
        </w:rPr>
        <w:t>Vyhláška č. 80/2010 Sb.</w:t>
      </w:r>
      <w:r>
        <w:rPr>
          <w:rFonts w:cs="Arial"/>
          <w:sz w:val="16"/>
          <w:szCs w:val="16"/>
        </w:rPr>
        <w:t xml:space="preserve">" </w:t>
      </w:r>
    </w:p>
    <w:p w14:paraId="417E42EF" w14:textId="77777777" w:rsidR="00B84179" w:rsidRDefault="00B84179" w:rsidP="00B84179">
      <w:pPr>
        <w:autoSpaceDE w:val="0"/>
        <w:autoSpaceDN w:val="0"/>
        <w:adjustRightInd w:val="0"/>
        <w:spacing w:after="120"/>
        <w:ind w:left="284"/>
        <w:jc w:val="both"/>
        <w:rPr>
          <w:rFonts w:eastAsia="Arial Unicode MS" w:cs="Arial"/>
          <w:sz w:val="16"/>
          <w:szCs w:val="16"/>
        </w:rPr>
      </w:pPr>
      <w:r>
        <w:rPr>
          <w:rFonts w:cs="Arial"/>
          <w:sz w:val="16"/>
          <w:szCs w:val="16"/>
        </w:rPr>
        <w:t>"</w:t>
      </w:r>
      <w:r>
        <w:rPr>
          <w:rFonts w:cs="Arial"/>
          <w:b/>
          <w:sz w:val="16"/>
          <w:szCs w:val="16"/>
        </w:rPr>
        <w:t>Sdružené služby</w:t>
      </w:r>
      <w:r>
        <w:rPr>
          <w:rFonts w:cs="Arial"/>
          <w:sz w:val="16"/>
          <w:szCs w:val="16"/>
        </w:rPr>
        <w:t xml:space="preserve">" = </w:t>
      </w:r>
      <w:r>
        <w:rPr>
          <w:rFonts w:eastAsia="Arial Unicode MS" w:cs="Arial"/>
          <w:sz w:val="16"/>
          <w:szCs w:val="16"/>
        </w:rPr>
        <w:t>sdružené služby dodávky elektřiny, tzn. dodání sjednaného množství silové elektřiny a převzetí odpovědnosti za odchylku a zajištění distribuce elektřiny a systémových služeb do OM Zákazníka.</w:t>
      </w:r>
    </w:p>
    <w:p w14:paraId="23DA93A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SMO</w:t>
      </w:r>
      <w:r>
        <w:rPr>
          <w:rFonts w:cs="Arial"/>
          <w:sz w:val="16"/>
          <w:szCs w:val="16"/>
        </w:rPr>
        <w:t>" = Statutární město Ostrava (IČO: 00845451), zastoupené Magistrátem města Ostravy.</w:t>
      </w:r>
    </w:p>
    <w:p w14:paraId="135F5CC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Systémové služby</w:t>
      </w:r>
      <w:r>
        <w:rPr>
          <w:rFonts w:cs="Arial"/>
          <w:sz w:val="16"/>
          <w:szCs w:val="16"/>
        </w:rPr>
        <w:t>" = činnosti provozovatele přenosové soustavy a provozovatelů distribučních soustav pro zajištění spolehlivého provozu elektrizační soustavy České republiky.</w:t>
      </w:r>
    </w:p>
    <w:p w14:paraId="4C77732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NN</w:t>
      </w:r>
      <w:r>
        <w:rPr>
          <w:rFonts w:cs="Arial"/>
          <w:sz w:val="16"/>
          <w:szCs w:val="16"/>
        </w:rPr>
        <w:t xml:space="preserve">" = nízké napětí (do 1 </w:t>
      </w:r>
      <w:proofErr w:type="spellStart"/>
      <w:r>
        <w:rPr>
          <w:rFonts w:cs="Arial"/>
          <w:sz w:val="16"/>
          <w:szCs w:val="16"/>
        </w:rPr>
        <w:t>kV</w:t>
      </w:r>
      <w:proofErr w:type="spellEnd"/>
      <w:r>
        <w:rPr>
          <w:rFonts w:cs="Arial"/>
          <w:sz w:val="16"/>
          <w:szCs w:val="16"/>
        </w:rPr>
        <w:t>).</w:t>
      </w:r>
    </w:p>
    <w:p w14:paraId="1D8A24E5"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359/2020</w:t>
      </w:r>
      <w:r>
        <w:rPr>
          <w:rFonts w:cs="Arial"/>
          <w:sz w:val="16"/>
          <w:szCs w:val="16"/>
        </w:rPr>
        <w:t>" = vyhláška MPO o měření elektřiny v platném znění.</w:t>
      </w:r>
    </w:p>
    <w:p w14:paraId="57B62AB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540/2005</w:t>
      </w:r>
      <w:r>
        <w:rPr>
          <w:rFonts w:cs="Arial"/>
          <w:sz w:val="16"/>
          <w:szCs w:val="16"/>
        </w:rPr>
        <w:t>" = vyhláška ERÚ č. 540/2005 Sb. o kvalitě dodávek elektřiny a souvisejících služeb v elektroenergetice, v platném znění.</w:t>
      </w:r>
    </w:p>
    <w:p w14:paraId="0291EAA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408/2015</w:t>
      </w:r>
      <w:r>
        <w:rPr>
          <w:rFonts w:cs="Arial"/>
          <w:sz w:val="16"/>
          <w:szCs w:val="16"/>
        </w:rPr>
        <w:t>" = vyhláška ERÚ č. 408/2015 Sb. o pravidlech trhu s elektřinou, v platném znění.</w:t>
      </w:r>
    </w:p>
    <w:p w14:paraId="32E2D9C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16/2016</w:t>
      </w:r>
      <w:r>
        <w:rPr>
          <w:rFonts w:cs="Arial"/>
          <w:sz w:val="16"/>
          <w:szCs w:val="16"/>
        </w:rPr>
        <w:t>" = vyhláška ERÚ č. 16/2016 Sb. o podmínkách připojení k elektrizační soustavě, v platném znění.</w:t>
      </w:r>
    </w:p>
    <w:p w14:paraId="43C9CFCF"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207/2021"</w:t>
      </w:r>
      <w:r>
        <w:rPr>
          <w:rFonts w:cs="Arial"/>
          <w:sz w:val="16"/>
          <w:szCs w:val="16"/>
        </w:rPr>
        <w:t xml:space="preserve"> = vyhláška ERÚ č. 207/2021 Sb. o vyúčtování dodávek a souvisejících služeb v energetických odvětvích v platném znění.</w:t>
      </w:r>
    </w:p>
    <w:p w14:paraId="3036163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cenách</w:t>
      </w:r>
      <w:r>
        <w:rPr>
          <w:rFonts w:cs="Arial"/>
          <w:sz w:val="16"/>
          <w:szCs w:val="16"/>
        </w:rPr>
        <w:t>" = zákon č. 265/1991 Sb., v platném znění.</w:t>
      </w:r>
    </w:p>
    <w:p w14:paraId="25FFD410"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účetnictví</w:t>
      </w:r>
      <w:r>
        <w:rPr>
          <w:rFonts w:cs="Arial"/>
          <w:sz w:val="16"/>
          <w:szCs w:val="16"/>
        </w:rPr>
        <w:t>" = zákon č. 563/1991 Sb., v platném znění</w:t>
      </w:r>
    </w:p>
    <w:p w14:paraId="6277429A" w14:textId="77777777" w:rsidR="00B84179" w:rsidRDefault="00B84179" w:rsidP="00B84179">
      <w:pPr>
        <w:autoSpaceDE w:val="0"/>
        <w:autoSpaceDN w:val="0"/>
        <w:adjustRightInd w:val="0"/>
        <w:ind w:firstLine="284"/>
        <w:rPr>
          <w:rFonts w:cs="Arial"/>
          <w:sz w:val="16"/>
          <w:szCs w:val="16"/>
        </w:rPr>
      </w:pPr>
      <w:r>
        <w:rPr>
          <w:rFonts w:cs="Arial"/>
          <w:b/>
          <w:sz w:val="16"/>
          <w:szCs w:val="16"/>
        </w:rPr>
        <w:lastRenderedPageBreak/>
        <w:t>"Zelená elektřina"</w:t>
      </w:r>
      <w:r>
        <w:rPr>
          <w:rFonts w:cs="Arial"/>
          <w:sz w:val="16"/>
          <w:szCs w:val="16"/>
        </w:rPr>
        <w:t xml:space="preserve"> = elektřina vyrobená z obnovitelných zdrojů energie ve smyslu Zákona č. 165/2012 Sb. v platném znění.</w:t>
      </w:r>
    </w:p>
    <w:p w14:paraId="1442F127" w14:textId="77777777" w:rsidR="00B84179" w:rsidRDefault="00B84179" w:rsidP="00B84179">
      <w:pPr>
        <w:autoSpaceDE w:val="0"/>
        <w:autoSpaceDN w:val="0"/>
        <w:adjustRightInd w:val="0"/>
        <w:spacing w:before="360" w:after="120"/>
        <w:jc w:val="center"/>
        <w:rPr>
          <w:rFonts w:cs="Arial"/>
          <w:bCs/>
          <w:sz w:val="16"/>
          <w:szCs w:val="16"/>
        </w:rPr>
      </w:pPr>
      <w:r>
        <w:rPr>
          <w:rFonts w:cs="Arial"/>
          <w:b/>
          <w:bCs/>
          <w:sz w:val="16"/>
          <w:szCs w:val="16"/>
        </w:rPr>
        <w:t>II. Povinnosti Obchodníka</w:t>
      </w:r>
    </w:p>
    <w:p w14:paraId="672A2B8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se zavazuje dodávat Zákazníkovi elektřinu v rozsahu a za podmínek dohodnutých ve Smlouvě a OPD do odběrných míst Zákazníka vymezených ve Smlouvě (dále jen "OM") v kvalitě podle příslušných právních předpisů. Nebylo-li množství dodávané elektřiny sjednáno přímo ve Smlouvě, považuje se za sjednané množství dodávek elektřiny skutečně dodané a odebrané množství v OM.</w:t>
      </w:r>
    </w:p>
    <w:p w14:paraId="57D4A30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K zajištění dodávky elektřiny Zákazníkovi uzavírá Obchodník s územně příslušným provozovatelem distribuční soustavy (dále jen „PDS“) Smlouvu o distribuci, a to za podmínek stanovených PDS a v rozsahu a kvalitě uvedené ve Smlouvě a OPD. Zákazník uděluje Obchodníkovi souhlas s uzavřením Smlouvy o distribuci elektřiny a zavazuje se poskytnout Obchodníkovi při jednání s příslušným PDS potřebnou součinnost. Zákazník se zavazuje řídit podmínkami distribuce příslušného PDS.</w:t>
      </w:r>
    </w:p>
    <w:p w14:paraId="137EF3E0"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Dodávka elektřiny dle Smlouvy je splněna přechodem elektřiny z distribuční soustavy příslušného PDS v předávacích místech. Předávací místa jsou ve smyslu příslušného právního předpisu místy předání a převzetí elektřiny mezi Obchodníkem a Zákazníkem, ve kterých dochází k přechodu veškerých vlastnických práv k dodané elektřině prostých jakýchkoli nároků třetích osob a k přechodu nebezpečí škody.</w:t>
      </w:r>
    </w:p>
    <w:p w14:paraId="085E91EC"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se zavazuje převzít závazek Zákazníka odebrat elektřinu z elektrizační soustavy a nést plnou odpovědnost za odchylku Zákazníka, pokud se tato odchylka vztahuje k OM, to vše za podmínky, že Zákazník nebude mít po dobu trvání smluvního vztahu upraveného Smlouvou více obchodních partnerů pro dodávky elektřiny do OM </w:t>
      </w:r>
      <w:bookmarkStart w:id="10" w:name="_Hlk192662129"/>
      <w:r>
        <w:rPr>
          <w:rFonts w:cs="Arial"/>
          <w:sz w:val="16"/>
          <w:szCs w:val="16"/>
        </w:rPr>
        <w:t xml:space="preserve">a Zákazník splní veškeré nutné podmínky pro přenesení odpovědnosti za odchylku na Obchodníka, zejm. podle čl. III. odst. 4. OPD. </w:t>
      </w:r>
      <w:bookmarkEnd w:id="10"/>
    </w:p>
    <w:p w14:paraId="2F10D165"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1" w:name="_Hlk192662181"/>
      <w:r>
        <w:rPr>
          <w:rFonts w:cs="Arial"/>
          <w:sz w:val="16"/>
          <w:szCs w:val="16"/>
        </w:rPr>
        <w:t>Obchodník se zavazuje převzít za Zákazníka odpovědnost za odchylku způsobenou vyrobenou elektřinou v OM a PM, do kterých dodává elektřinu, a kde je dle smlouvy o připojení připojena výrobna, za podmínek, že je o tomto Zákazníkem před uzavřením Smlouvy pravdivě a jednoznačně informován a zároveň Zákazník dodává elektřinu vyrobenou ve výrobně v OM a PM do distribuční soustavy, pokud odpovědnost za odchylku nepřevzala třetí osoba. Zákazníkem vyrobená a do distribuční soustavy PDS dodaná elektřina se v tomto případě nepovažuje za neoprávněnou dodávku elektřiny, ale za odchylku, je-li dodávána v souladu s právními předpisy a smlouvou o připojení. To neplatí, pokud Zákazník porušuje povinnost nebýt v době trvání Smlouvy smluvní stranou účinného smluvního vztahu s jiným dodavatelem, podle kterého by měla být v době platnosti Smlouvy dodávána elektřina do OM a PM uvedeného ve Smlouvě; pokud Zákazníkovi přísluší podpora elektřiny z podporovaných zdrojů energie dle zvláštního právního předpisu a zvolil podporu formou výkupních cen; a/nebo pokud je Zákazník smluvní stranou účinného smluvního vztahu s jiným účastníkem trhu s elektřinou, podle něhož by mělo docházet k dodávce elektřiny z OM a PM, a jedná se o výrobnu, jež má registrované zvlášť místo pro dodávku elektřiny a zvlášť místo pro odběr elektřiny.</w:t>
      </w:r>
    </w:p>
    <w:bookmarkEnd w:id="11"/>
    <w:p w14:paraId="333DCE2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započne s dodávkou elektřiny na základě smlouvy o distribuci elektřiny uzavřené s příslušným PDS nejpozději ve lhůtě stanovené v souladu s právními předpisy, pokud Zákazník splnil všechny podmínky pro zahájení dodávky elektřiny podle příslušných právních předpisů a podle Smlouvy. Smluvní strany se také mohou dohodnout na jiné době započetí dodávky elektřiny pro jednotlivá OM.</w:t>
      </w:r>
    </w:p>
    <w:p w14:paraId="651BA74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Pokud Obchodník nezahájí plnění dodávky ve sjednaném termínu nebo v průběhu plnění smluvního vztahu ukončí plnění dodávek z důvodů překážek na straně Obchodníka, je povinen zaplatit Zákazníkovi smluvní pokutu ve výši součinu nedodaného množství elektřiny a jednotkové ceny stanovené jako rozdíl mezi skutečně uhrazenou cenou náhradních dodávek Zákazníkem a cenou za elektřinu stanovenou ve Smlouvě. Úhradou této smluvní pokuty není dotčeno ani omezeno právo Zákazníka na náhradu škody. Zákazník může v takovém případě odstoupit od Smlouvy postupem dle čl. VIII. odst. 4. těchto OPD.</w:t>
      </w:r>
    </w:p>
    <w:p w14:paraId="70ED568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Není-li možné zahájit dodávku z důvodů překážek na straně Zákazníka, jiného dodavatele elektřiny nebo PDS, nejedná se o porušení povinnosti Obchodníka a Obchodník je oprávněn od Smlouvy odstoupit dle podmínek uvedených v čl. VIII. odst. 3. těchto OPD.</w:t>
      </w:r>
    </w:p>
    <w:p w14:paraId="5C1EB13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w:t>
      </w:r>
    </w:p>
    <w:p w14:paraId="20829D1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neposkytuje distribuci elektřiny, pouze jako obchodník s elektřinou zajišťuje uzavření Smlouvy o distribuci pro Odběrné místo Zákazníka s příslušným PDS. Obchodník tudíž není odpovědný za úroveň distribuce a systémových služeb poskytovaných příslušným PDS, včetně škod z této činnosti vzniklých, pokud byla řádně uzavřena Smlouva o distribuci s příslušným PDS. Standardy distribuce elektřiny jsou stanoveny ve vyhlášce č. 540/2005 Sb. Pokud standarty distribuce elektřiny stanovené touto vyhláškou nejsou dodrženy, je Zákazník oprávněn po příslušném PDS požadovat náhradu postupem a ve výši stanovené vyhláškou č. 540/2005 Sb. Požadavek na dodržení standardu distribuce a náhradu za jeho nedodržení je Zákazník oprávněn uplatnit u Obchodníka a ten poskytne Zákazníkovi potřebnou součinnost při vymáhání plnění po příslušném PDS. </w:t>
      </w:r>
    </w:p>
    <w:p w14:paraId="4DD282EE"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určí pro zajištění plynulého smluvního vztahu „</w:t>
      </w:r>
      <w:r>
        <w:rPr>
          <w:rFonts w:cs="Arial"/>
          <w:b/>
          <w:sz w:val="16"/>
          <w:szCs w:val="16"/>
        </w:rPr>
        <w:t>Obchodního manažera</w:t>
      </w:r>
      <w:r>
        <w:rPr>
          <w:rFonts w:cs="Arial"/>
          <w:sz w:val="16"/>
          <w:szCs w:val="16"/>
        </w:rPr>
        <w:t>“ jako stálou kontaktní osobu vybavenou příslušnými pravomocemi, která vstupuje do vzájemného obchodního vztahu jako spolehlivý komunikační partner a poradce v řešení otázek spojených s dodávkou a užitím elektrické energie. Zákazníkovi bude přidělen jeden konkrétní pracovník, který s ním bude v kontaktu, a díky němuž bude možné pružně reagovat na potřeby a požadavky, případně řešit vzniklé problémy. Obchodní manažer bude řešit i vztah k PDS.</w:t>
      </w:r>
    </w:p>
    <w:p w14:paraId="1FF5C80B"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zajistí pro Zákazníka (mimo </w:t>
      </w:r>
      <w:r>
        <w:rPr>
          <w:rFonts w:cs="Arial"/>
          <w:b/>
          <w:sz w:val="16"/>
          <w:szCs w:val="16"/>
        </w:rPr>
        <w:t>SMO</w:t>
      </w:r>
      <w:r>
        <w:rPr>
          <w:rFonts w:cs="Arial"/>
          <w:sz w:val="16"/>
          <w:szCs w:val="16"/>
        </w:rPr>
        <w:t>, kdy podmínky pro zabezpečený zákaznický portál jsou řešeny v čl. 12.) služby zabezpečeného zákaznického portálu minimálně v následujícím rozsahu a podmínek:</w:t>
      </w:r>
    </w:p>
    <w:p w14:paraId="330810D5"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informace týkající se plnění souvisejícího se Smlouvou, a prostřednictvím které je Zákazník oprávněn určitým způsobem disponovat a měnit závazkový vztah ze Smlouvy. Užití Zákaznického portálu není zpoplatněno.</w:t>
      </w:r>
    </w:p>
    <w:p w14:paraId="577A961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 xml:space="preserve">Požádá-li Zákazník Obchodníka o zřízení Zákazníkova účtu (dále jen „Účet“) na Zákaznickém portálu, Obchodník předá Zákazníkovi nejpozději do 20 kalendářních dní buď osobně, nebo způsobem dohodnutým ve Smlouvě přihlašovací kódy k účtu a případně též jiné údaje, na </w:t>
      </w:r>
      <w:proofErr w:type="gramStart"/>
      <w:r>
        <w:rPr>
          <w:color w:val="000000"/>
          <w:sz w:val="16"/>
          <w:szCs w:val="16"/>
        </w:rPr>
        <w:t>základě</w:t>
      </w:r>
      <w:proofErr w:type="gramEnd"/>
      <w:r>
        <w:rPr>
          <w:color w:val="000000"/>
          <w:sz w:val="16"/>
          <w:szCs w:val="16"/>
        </w:rPr>
        <w:t xml:space="preserve"> kterých bude Zákazník moci aktivovat na internetových stránkách Obchodníka svůj účet.</w:t>
      </w:r>
    </w:p>
    <w:p w14:paraId="14DDD577" w14:textId="77777777" w:rsidR="00B84179" w:rsidRDefault="00B84179" w:rsidP="00B84179">
      <w:pPr>
        <w:pStyle w:val="Pa1"/>
        <w:numPr>
          <w:ilvl w:val="0"/>
          <w:numId w:val="12"/>
        </w:numPr>
        <w:spacing w:after="120"/>
        <w:ind w:left="567" w:hanging="283"/>
        <w:jc w:val="both"/>
        <w:rPr>
          <w:color w:val="000000"/>
          <w:sz w:val="16"/>
          <w:szCs w:val="16"/>
        </w:rPr>
      </w:pPr>
      <w:bookmarkStart w:id="12" w:name="_Hlk62634866"/>
      <w:r>
        <w:rPr>
          <w:color w:val="000000"/>
          <w:sz w:val="16"/>
          <w:szCs w:val="16"/>
        </w:rPr>
        <w:t>Zákaznický portál poskytuje Zákazníkovi následující funkce:</w:t>
      </w:r>
    </w:p>
    <w:p w14:paraId="1D530488"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rFonts w:cs="Arial"/>
          <w:sz w:val="16"/>
          <w:szCs w:val="16"/>
        </w:rPr>
      </w:pPr>
      <w:r>
        <w:rPr>
          <w:b/>
          <w:color w:val="000000"/>
          <w:sz w:val="16"/>
          <w:szCs w:val="16"/>
        </w:rPr>
        <w:lastRenderedPageBreak/>
        <w:t>informativní povahy</w:t>
      </w:r>
      <w:r>
        <w:rPr>
          <w:color w:val="000000"/>
          <w:sz w:val="16"/>
          <w:szCs w:val="16"/>
        </w:rPr>
        <w:t>, které Zákazníkovi zpřístupňují údaje týkající se plnění Smlouvy, a to například:</w:t>
      </w:r>
    </w:p>
    <w:p w14:paraId="14E1A821"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aa</w:t>
      </w:r>
      <w:proofErr w:type="spellEnd"/>
      <w:r>
        <w:rPr>
          <w:color w:val="000000"/>
          <w:sz w:val="16"/>
          <w:szCs w:val="16"/>
        </w:rPr>
        <w:t xml:space="preserve">) smluvní a kontaktní údaje Zákazníka, </w:t>
      </w:r>
    </w:p>
    <w:p w14:paraId="2FFBC1D9" w14:textId="77777777" w:rsidR="00B84179" w:rsidRDefault="00B84179" w:rsidP="00B84179">
      <w:pPr>
        <w:pStyle w:val="Pa11"/>
        <w:spacing w:before="40"/>
        <w:ind w:left="993"/>
        <w:jc w:val="both"/>
        <w:rPr>
          <w:color w:val="000000"/>
          <w:sz w:val="16"/>
          <w:szCs w:val="16"/>
        </w:rPr>
      </w:pPr>
      <w:r>
        <w:rPr>
          <w:color w:val="000000"/>
          <w:sz w:val="16"/>
          <w:szCs w:val="16"/>
        </w:rPr>
        <w:t xml:space="preserve">ab) fakturační údaje, </w:t>
      </w:r>
    </w:p>
    <w:p w14:paraId="68485CB9"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ac</w:t>
      </w:r>
      <w:proofErr w:type="spellEnd"/>
      <w:r>
        <w:rPr>
          <w:color w:val="000000"/>
          <w:sz w:val="16"/>
          <w:szCs w:val="16"/>
        </w:rPr>
        <w:t>) údaje týkající se odběrného místa/odběrných míst,</w:t>
      </w:r>
    </w:p>
    <w:p w14:paraId="3B1A1C92"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color w:val="000000"/>
          <w:sz w:val="16"/>
          <w:szCs w:val="16"/>
        </w:rPr>
      </w:pPr>
      <w:r>
        <w:rPr>
          <w:b/>
          <w:color w:val="000000"/>
          <w:sz w:val="16"/>
          <w:szCs w:val="16"/>
        </w:rPr>
        <w:t>oznamovací povahy</w:t>
      </w:r>
      <w:r>
        <w:rPr>
          <w:color w:val="000000"/>
          <w:sz w:val="16"/>
          <w:szCs w:val="16"/>
        </w:rPr>
        <w:t>, které Zákazníkovi umožňují oznamovat Ob</w:t>
      </w:r>
      <w:r>
        <w:rPr>
          <w:color w:val="000000"/>
          <w:sz w:val="16"/>
          <w:szCs w:val="16"/>
        </w:rPr>
        <w:softHyphen/>
        <w:t>chodníkovi změny údajů uvedených ve Smlouvě, které nemají vliv na její změny, například změny:</w:t>
      </w:r>
    </w:p>
    <w:p w14:paraId="73C6CE13" w14:textId="77777777" w:rsidR="00B84179" w:rsidRDefault="00B84179" w:rsidP="00B84179">
      <w:pPr>
        <w:pStyle w:val="Pa11"/>
        <w:spacing w:before="40"/>
        <w:ind w:left="993"/>
        <w:jc w:val="both"/>
        <w:rPr>
          <w:color w:val="000000"/>
          <w:sz w:val="16"/>
          <w:szCs w:val="16"/>
        </w:rPr>
      </w:pPr>
      <w:r>
        <w:rPr>
          <w:color w:val="000000"/>
          <w:sz w:val="16"/>
          <w:szCs w:val="16"/>
        </w:rPr>
        <w:t>bb) zasílacích adres,</w:t>
      </w:r>
    </w:p>
    <w:p w14:paraId="2CDCA238"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bc</w:t>
      </w:r>
      <w:proofErr w:type="spellEnd"/>
      <w:r>
        <w:rPr>
          <w:color w:val="000000"/>
          <w:sz w:val="16"/>
          <w:szCs w:val="16"/>
        </w:rPr>
        <w:t>) bankovních spojení,</w:t>
      </w:r>
    </w:p>
    <w:p w14:paraId="274806CD"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bd</w:t>
      </w:r>
      <w:proofErr w:type="spellEnd"/>
      <w:r>
        <w:rPr>
          <w:color w:val="000000"/>
          <w:sz w:val="16"/>
          <w:szCs w:val="16"/>
        </w:rPr>
        <w:t>) e-mailu,</w:t>
      </w:r>
    </w:p>
    <w:p w14:paraId="1139B2C1"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b/>
          <w:color w:val="000000"/>
          <w:sz w:val="16"/>
          <w:szCs w:val="16"/>
        </w:rPr>
      </w:pPr>
      <w:r>
        <w:rPr>
          <w:b/>
          <w:color w:val="000000"/>
          <w:sz w:val="16"/>
          <w:szCs w:val="16"/>
        </w:rPr>
        <w:t>Elektronická fakturace</w:t>
      </w:r>
    </w:p>
    <w:p w14:paraId="6D8B4624" w14:textId="77777777" w:rsidR="00B84179" w:rsidRDefault="00B84179" w:rsidP="00B84179">
      <w:pPr>
        <w:pStyle w:val="Pa1"/>
        <w:spacing w:after="120"/>
        <w:ind w:left="993"/>
        <w:jc w:val="both"/>
        <w:rPr>
          <w:color w:val="000000"/>
          <w:sz w:val="16"/>
          <w:szCs w:val="16"/>
        </w:rPr>
      </w:pPr>
      <w:r>
        <w:rPr>
          <w:color w:val="000000"/>
          <w:sz w:val="16"/>
          <w:szCs w:val="16"/>
        </w:rPr>
        <w:t>Zákazník může na Zákaznickém portálu zažádat o aktivaci služby elektronické fakturace, na jejímž základě budou veškeré následně vystavené faktury doručovány Zákazníkovi jejich uložením ve formátu PDF na jeho Účtu v Zákaznickém portálu a současně zasílány na emailovou adresu Zákazníka, namísto zasílání prostřednictvím provozovatele poštovních služeb, pokud se ve Smlouvě a v těchto OPD nedohodnou obě smluvní strany jinak.</w:t>
      </w:r>
    </w:p>
    <w:p w14:paraId="130EBD7B"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oprávněn podmínit přihlašování na Účet, navrhování změn Smlouvy či aktivaci některých služeb Zákaznického portálu za</w:t>
      </w:r>
      <w:r>
        <w:rPr>
          <w:color w:val="000000"/>
          <w:sz w:val="16"/>
          <w:szCs w:val="16"/>
        </w:rPr>
        <w:softHyphen/>
        <w:t>sláním SMS zprávy s ověřovacím kódem, který bude nutné pro tyto účely do Zákaznického portálu zadat či jiným vhodným způsobem ově</w:t>
      </w:r>
      <w:r>
        <w:rPr>
          <w:color w:val="000000"/>
          <w:sz w:val="16"/>
          <w:szCs w:val="16"/>
        </w:rPr>
        <w:softHyphen/>
        <w:t>řovat totožnost Zákazníka. Obchodník je také oprávněn požadovat po Zákazníkovi pro tyto účely doložení úředních dokladů, považuje-li to pro dané jednání za potřebné.</w:t>
      </w:r>
    </w:p>
    <w:p w14:paraId="3787C876"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Zákazník je povinen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r>
      <w:r>
        <w:rPr>
          <w:color w:val="000000"/>
          <w:sz w:val="16"/>
          <w:szCs w:val="16"/>
        </w:rPr>
        <w:softHyphen/>
        <w:t>vacích údajů k Účtu neoprávněnou osobou. Jakmile se Zákazník dozví o zneužití nebo o možnosti zneužití jeho přihlašovacích údajů, je tuto skutečnost povinen okamžitě nahlásit Obchodníkovi.</w:t>
      </w:r>
    </w:p>
    <w:p w14:paraId="6F223A38"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Zákazník bude moci Zákaznický portál užívat ještě 12 měsíců od zániku Smlouvy. Zákazník může kdykoliv používání Zákaznického portálu ukončit, je však povinen tuto skuteč</w:t>
      </w:r>
      <w:r>
        <w:rPr>
          <w:color w:val="000000"/>
          <w:sz w:val="16"/>
          <w:szCs w:val="16"/>
        </w:rPr>
        <w:softHyphen/>
        <w:t>nost bez zbytečného odkladu písemně oznámit Obchodníkovi.</w:t>
      </w:r>
    </w:p>
    <w:p w14:paraId="0F207101" w14:textId="77777777" w:rsidR="00B84179" w:rsidRDefault="00B84179" w:rsidP="00B84179">
      <w:pPr>
        <w:pStyle w:val="Pa1"/>
        <w:numPr>
          <w:ilvl w:val="0"/>
          <w:numId w:val="12"/>
        </w:numPr>
        <w:spacing w:after="120"/>
        <w:ind w:left="567" w:hanging="283"/>
        <w:jc w:val="both"/>
        <w:rPr>
          <w:sz w:val="16"/>
          <w:szCs w:val="16"/>
        </w:rPr>
      </w:pPr>
      <w:r>
        <w:rPr>
          <w:sz w:val="16"/>
          <w:szCs w:val="16"/>
        </w:rPr>
        <w:t xml:space="preserve">Nebude-li Zákazníkovi umožněn přístup do Zákaznického portálu Obchodníka dle vymezení v odst. 11 tohoto článku, má Zákazník </w:t>
      </w:r>
      <w:r>
        <w:rPr>
          <w:color w:val="000000"/>
          <w:sz w:val="16"/>
          <w:szCs w:val="16"/>
        </w:rPr>
        <w:t>nárok</w:t>
      </w:r>
      <w:r>
        <w:rPr>
          <w:sz w:val="16"/>
          <w:szCs w:val="16"/>
        </w:rPr>
        <w:t xml:space="preserve">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bookmarkEnd w:id="12"/>
    <w:p w14:paraId="6A9BF42D"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t xml:space="preserve"> </w:t>
      </w:r>
      <w:r>
        <w:rPr>
          <w:rFonts w:cs="Arial"/>
          <w:sz w:val="16"/>
          <w:szCs w:val="16"/>
        </w:rPr>
        <w:t>Obchodník zajistí pro SMO služby centrálního přístupu do zabezpečeného zákaznického portálu, pomocí kterého bude mít SMO přístup k informacím mezi Obchodníkem a všemi Zákazníky, se kterými byla na základě výsledku zadávacího řízení veřejné zakázky „Dodávky elektrické energie pro statutární město Ostrava a městské organizace na rok 2026 uzavřena Smlouva. Tento portál bude splňovat následující požadavky:</w:t>
      </w:r>
    </w:p>
    <w:p w14:paraId="7BF340C1"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kde budou SMO zpřístupňovány informace týkající se plnění souvisejícího se Smlouvami uzavřenými mezi Obchodníkem a jednotlivými Zákazníky. Užití Zákaznického portálu není zpoplatněno.</w:t>
      </w:r>
    </w:p>
    <w:p w14:paraId="3E082739"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Požádá-li SMO o zřízení samostatného účtu (dále jen „Účet“) na Zákaznickém portálu, Obchodník předá SMO nejpozději do 5 kalendářních dní buď osobně, nebo jiným způsobem na základě společné dohody, přihlašovací kódy k účtu a případně též jiné údaje, na základě kterých, bude SMO moci aktivovat na internetových stránkách Obchodníka svůj účet.</w:t>
      </w:r>
    </w:p>
    <w:p w14:paraId="59D579F7"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poskytuje SMO následující funkce:</w:t>
      </w:r>
    </w:p>
    <w:p w14:paraId="6DB4E4C6"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rFonts w:cs="Arial"/>
          <w:sz w:val="16"/>
          <w:szCs w:val="16"/>
        </w:rPr>
      </w:pPr>
      <w:r>
        <w:rPr>
          <w:b/>
          <w:color w:val="000000"/>
          <w:sz w:val="16"/>
          <w:szCs w:val="16"/>
        </w:rPr>
        <w:t>Informativní povahy</w:t>
      </w:r>
      <w:r>
        <w:rPr>
          <w:color w:val="000000"/>
          <w:sz w:val="16"/>
          <w:szCs w:val="16"/>
        </w:rPr>
        <w:t>, které SMO zpřístupňují údaje týkající se plnění Smluv uzavřených mezi Obchodníkem a jednotlivými Zákazníky, a to například:</w:t>
      </w:r>
    </w:p>
    <w:p w14:paraId="4FB97D49"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aa</w:t>
      </w:r>
      <w:proofErr w:type="spellEnd"/>
      <w:r>
        <w:rPr>
          <w:color w:val="000000"/>
          <w:sz w:val="16"/>
          <w:szCs w:val="16"/>
        </w:rPr>
        <w:t xml:space="preserve">) údaje týkající se odběrného místa/odběrných míst v rozsahu fakturačních údajů dle Vyhlášky </w:t>
      </w:r>
      <w:r>
        <w:rPr>
          <w:sz w:val="16"/>
          <w:szCs w:val="16"/>
        </w:rPr>
        <w:t>č. 70/2016 Sb.</w:t>
      </w:r>
      <w:r>
        <w:rPr>
          <w:color w:val="000000"/>
          <w:sz w:val="16"/>
          <w:szCs w:val="16"/>
        </w:rPr>
        <w:t xml:space="preserve"> s možností exportu takových údajů jednotlivě pro každého Zákazníka/souhrnně pro všechny Zákazníky.</w:t>
      </w:r>
    </w:p>
    <w:p w14:paraId="1A082F04"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b/>
          <w:color w:val="000000"/>
          <w:sz w:val="16"/>
          <w:szCs w:val="16"/>
        </w:rPr>
      </w:pPr>
      <w:r>
        <w:rPr>
          <w:b/>
          <w:color w:val="000000"/>
          <w:sz w:val="16"/>
          <w:szCs w:val="16"/>
        </w:rPr>
        <w:t>Přehled fakturace</w:t>
      </w:r>
    </w:p>
    <w:p w14:paraId="47006998" w14:textId="77777777" w:rsidR="00B84179" w:rsidRDefault="00B84179" w:rsidP="00B84179">
      <w:pPr>
        <w:pStyle w:val="Pa1"/>
        <w:spacing w:after="120"/>
        <w:ind w:left="993"/>
        <w:jc w:val="both"/>
        <w:rPr>
          <w:color w:val="000000"/>
          <w:sz w:val="16"/>
          <w:szCs w:val="16"/>
        </w:rPr>
      </w:pPr>
      <w:r>
        <w:rPr>
          <w:color w:val="000000"/>
          <w:sz w:val="16"/>
          <w:szCs w:val="16"/>
        </w:rPr>
        <w:t>SMO může na Zákaznickém portálu zobrazit přehled fakturace, mezi Obchodníkem a Zákazníky. Současně má možnost po provedeném vyúčtování ze strany Obchodníka exportovat údaje o uhrazených platbách jednotlivě pro každého Zákazníka/souhrnně pro všechny Zákazníky. Pokud Zákaznický portál Obchodníka neumožňuje zajistit tuto funkcionalitu, pak Obchodník zajistí zasílání fakturačních údajů v dohodnutých intervalech (měsíčně, kvartálně či ročně) na určené e-mailové adresy.</w:t>
      </w:r>
    </w:p>
    <w:p w14:paraId="75DFCE72"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SMO je povinno zabezpečit přihlašovací údaje k Účtu a datové nosiče, na nichž jsou tyto údaje a veškeré s nimi související údaje uloženy takovým způsobem, aby nemohly být zneužity neoprávněnými osobami. Za tímto účelem SMO učiní veškerá nezbytná opatření, která lze po něm rozumně požadovat. Obchodník neodpovídá za zneužití přihlašo</w:t>
      </w:r>
      <w:r>
        <w:rPr>
          <w:color w:val="000000"/>
          <w:sz w:val="16"/>
          <w:szCs w:val="16"/>
        </w:rPr>
        <w:softHyphen/>
        <w:t>vacích údajů k Účtu neoprávněnou osobou. Jakmile se SMO dozví o zneužití nebo o možnosti zneužití jeho přihlašovacích údajů, je tuto skutečnost povinen okamžitě nahlásit Obchodníkovi.</w:t>
      </w:r>
    </w:p>
    <w:p w14:paraId="25FFF0A3"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SMO bude moci Zákaznický portál užívat ještě 12 měsíců od zániku Smlouvy.</w:t>
      </w:r>
    </w:p>
    <w:p w14:paraId="66BF758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 xml:space="preserve">Nebude-li SMO umožněn přístup do Zákaznického portálu Obchodníka dle vymezení v odst. 12 tohoto článku, má SMO nárok na smluvní pokutu ve výši 500 Kč za každý kalendářní den, kdy mu nebyl takový přístup umožněn, pokud se </w:t>
      </w:r>
      <w:r>
        <w:rPr>
          <w:color w:val="000000"/>
          <w:sz w:val="16"/>
          <w:szCs w:val="16"/>
        </w:rPr>
        <w:lastRenderedPageBreak/>
        <w:t>nejedná o plánované odstávky Zákaznického portálu z důvodů údržby systému, vyšší moci apod. Úhradou této smluvní pokuty není dotčeno právo Zákazníka na náhradu škody</w:t>
      </w:r>
    </w:p>
    <w:p w14:paraId="5A0DA85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3" w:name="_Hlk200533000"/>
      <w:r>
        <w:rPr>
          <w:rFonts w:cs="Arial"/>
          <w:sz w:val="16"/>
          <w:szCs w:val="16"/>
        </w:rPr>
        <w:t xml:space="preserve">Pokud se stane Obchodník nespolehlivým plátcem daně dle </w:t>
      </w:r>
      <w:proofErr w:type="spellStart"/>
      <w:r>
        <w:rPr>
          <w:rFonts w:cs="Arial"/>
          <w:sz w:val="16"/>
          <w:szCs w:val="16"/>
        </w:rPr>
        <w:t>ust</w:t>
      </w:r>
      <w:proofErr w:type="spellEnd"/>
      <w:r>
        <w:rPr>
          <w:rFonts w:cs="Arial"/>
          <w:sz w:val="16"/>
          <w:szCs w:val="16"/>
        </w:rPr>
        <w:t xml:space="preserve">. § 106a zákona o DPH, je Zákazník oprávněn uhradit Obchodníkovi za zdanitelné plnění částku bez DPH a úhradu samotné DPH provést přímo na příslušný účet daného finančního úřadu dle </w:t>
      </w:r>
      <w:proofErr w:type="spellStart"/>
      <w:r>
        <w:rPr>
          <w:rFonts w:cs="Arial"/>
          <w:sz w:val="16"/>
          <w:szCs w:val="16"/>
        </w:rPr>
        <w:t>ust</w:t>
      </w:r>
      <w:proofErr w:type="spellEnd"/>
      <w:r>
        <w:rPr>
          <w:rFonts w:cs="Arial"/>
          <w:sz w:val="16"/>
          <w:szCs w:val="16"/>
        </w:rPr>
        <w:t>. § 109a zákona o DPH. Zaplacením částky ve výši daně na účet správce daně a zaplacením ceny bez DPH Obchodníkovi je splněn závazek Zákazníka uhradit sjednanou cenu.</w:t>
      </w:r>
    </w:p>
    <w:bookmarkEnd w:id="13"/>
    <w:p w14:paraId="5900170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III. Povinnosti Zákazníka</w:t>
      </w:r>
    </w:p>
    <w:p w14:paraId="73813AD1"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elektřinu dodávanou ze strany Obchodníka odebírat a za dodávky elektřiny platit cenu ve výši stanovené na základě Smlouvy a OPD.</w:t>
      </w:r>
    </w:p>
    <w:p w14:paraId="3FBA4FBF"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zaplatit Obchodníkovi za distribuci elektřiny cenu stanovenou příslušným právním předpisem („regulovaná cena“) ve výši podle platného cenového rozhodnutí Energetického regulačního úřadu („ERÚ“).</w:t>
      </w:r>
    </w:p>
    <w:p w14:paraId="69923AE9"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zajistit připojení svých OM k distribuční soustavě příslušného PDS způsobem a v souladu s Energetickým zákonem. Uzavření smlouvy o připojení je podmínkou pro zajištění distribuce elektřiny a souvisejících služeb dodávky ze strany Obchodníka.</w:t>
      </w:r>
    </w:p>
    <w:p w14:paraId="29EAE565"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ukončit ke dni zahájení dodávky dle Smlouvy účinnost všech stávajících smluv, které má uzavřeny s obchodníky s elektřinou nebo výrobci elektřiny pro dodávky a distribuci elektřiny do OM. Zákazník je povinen po dobu trvání Smlouvy nebýt účastníkem smluvních vztahů s jiným dodavatelem nebo obchodníkem s elektřinou, jejichž předmětem by byla dodávka elektřiny do OM. To se netýká smluv, jejichž předmětem je dodávka elektřiny z OM do distribuční soustavy. Porušení povinnosti Zákazníka dle tohoto odstavce je považováno za podstatné porušení Smlouvy a Obchodník je v takovém případě oprávněn od Smlouvy odstoupit dle podmínek uvedených v čl. VIII. odst. 3. OPD.</w:t>
      </w:r>
    </w:p>
    <w:p w14:paraId="336F2AFC"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bookmarkStart w:id="14" w:name="_Hlk192662290"/>
      <w:r>
        <w:rPr>
          <w:rFonts w:cs="Arial"/>
          <w:sz w:val="16"/>
          <w:szCs w:val="16"/>
        </w:rPr>
        <w:t>Zákazník je povinen bez zbytečného odkladu, v nezbytném rozsahu a za standardních podmínek, které odpovídají podmínkám běžným v obchodním styku, sjednat změnu Smlouvy z důvodu okolností ležících na jeho straně, které vyvolaly či vyvolají změnu v odebraném množství či charakteru odběru ve smyslu obecně závazných právních předpisů; tato změna nezakládá právo Zákazníka na odstoupení od Smlouvy; v případě nesplnění tohoto závazku se Zákazník zavazuje uhradit Obchodníkovi veškeré škody a náklady, které Obchodníkovi v této souvislosti vzniknou. Jedná se zejména o tyto povinnosti:</w:t>
      </w:r>
    </w:p>
    <w:p w14:paraId="4AD0D07A" w14:textId="77777777" w:rsidR="00B84179" w:rsidRDefault="00B84179" w:rsidP="00B84179">
      <w:pPr>
        <w:pStyle w:val="Pa1"/>
        <w:numPr>
          <w:ilvl w:val="0"/>
          <w:numId w:val="12"/>
        </w:numPr>
        <w:spacing w:after="60"/>
        <w:ind w:left="568" w:hanging="284"/>
        <w:jc w:val="both"/>
        <w:rPr>
          <w:sz w:val="16"/>
          <w:szCs w:val="16"/>
        </w:rPr>
      </w:pPr>
      <w:r>
        <w:rPr>
          <w:sz w:val="16"/>
          <w:szCs w:val="16"/>
        </w:rPr>
        <w:t xml:space="preserve">Zákazník je povinen informovat Obchodníka o výrobně elektřiny v OM a PM, jejich parametrech a o eventuálních dodávkách vyrobené elektřiny do distribuční soustavy PDS. Dodaná elektřina se v tomto případě nepovažuje za neoprávněnou dodávku elektřiny. </w:t>
      </w:r>
    </w:p>
    <w:p w14:paraId="47DAA45F" w14:textId="77777777" w:rsidR="00B84179" w:rsidRDefault="00B84179" w:rsidP="00B84179">
      <w:pPr>
        <w:pStyle w:val="Pa1"/>
        <w:numPr>
          <w:ilvl w:val="0"/>
          <w:numId w:val="12"/>
        </w:numPr>
        <w:spacing w:after="60"/>
        <w:ind w:left="568" w:hanging="284"/>
        <w:jc w:val="both"/>
        <w:rPr>
          <w:sz w:val="16"/>
          <w:szCs w:val="16"/>
        </w:rPr>
      </w:pPr>
      <w:r>
        <w:rPr>
          <w:sz w:val="16"/>
          <w:szCs w:val="16"/>
        </w:rPr>
        <w:t>Zákazník je povinen informovat Obchodníka s dostatečným předstihem (nejpozději před uzavřením Smlouvy, aby bylo možno toto informování zohlednit v Obchodníkově nabídce adresované Zákazníkovi pro uzavření Smlouvy) o tom, že se:</w:t>
      </w:r>
    </w:p>
    <w:p w14:paraId="29E0B85D"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 xml:space="preserve">Zákazník </w:t>
      </w:r>
      <w:r>
        <w:rPr>
          <w:rFonts w:cs="Arial"/>
          <w:b/>
          <w:bCs/>
          <w:sz w:val="16"/>
          <w:szCs w:val="16"/>
        </w:rPr>
        <w:t>chystá zprovoznit/vypnout v OM a PM výrobnu elektřiny</w:t>
      </w:r>
    </w:p>
    <w:p w14:paraId="2D0D982F"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sdílení elektřiny</w:t>
      </w:r>
      <w:r>
        <w:rPr>
          <w:rFonts w:cs="Arial"/>
          <w:sz w:val="16"/>
          <w:szCs w:val="16"/>
        </w:rPr>
        <w:t xml:space="preserve">, zejm. pak </w:t>
      </w:r>
      <w:r>
        <w:rPr>
          <w:rFonts w:cs="Arial"/>
          <w:b/>
          <w:bCs/>
          <w:sz w:val="16"/>
          <w:szCs w:val="16"/>
        </w:rPr>
        <w:t>energetického společenství</w:t>
      </w:r>
      <w:r>
        <w:rPr>
          <w:rFonts w:cs="Arial"/>
          <w:sz w:val="16"/>
          <w:szCs w:val="16"/>
        </w:rPr>
        <w:t xml:space="preserve">. </w:t>
      </w:r>
    </w:p>
    <w:p w14:paraId="7D941917"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color w:val="0070C0"/>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agregačního bloku.</w:t>
      </w:r>
    </w:p>
    <w:bookmarkEnd w:id="14"/>
    <w:p w14:paraId="35937547"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povinný poskytnout Obchodníkovi potřebnou součinnost k ukončení smluvních vztahů s předchozím dodavatelem elektřiny Zákazníka a k provedení registrace změny dodavatele v systému operátora trhu OTE.</w:t>
      </w:r>
    </w:p>
    <w:p w14:paraId="7506EA40"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nepřekročit sjednaný rezervovaný příkon (hodnotu hl. jističe v A) sjednaný smlouvou o připojení s příslušným PDS. Překročí-li Zákazník hodnotu rezervovaného příkonu, odpovídá za škody vzniklé v souvislosti s takovým překročením.</w:t>
      </w:r>
    </w:p>
    <w:p w14:paraId="255581B4"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O změnu produktu/distribuční sazby může Zákazník požádat v souladu s podmínkami PDS prostřednictvím Obchodníka.</w:t>
      </w:r>
    </w:p>
    <w:p w14:paraId="5C5D91F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IV. Měření dodávek elektřiny</w:t>
      </w:r>
    </w:p>
    <w:p w14:paraId="0CB54D5B"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Pro vyhodnocení dodávek elektřiny jsou podkladem odečty měřicího zařízení v OM prováděné příslušným PDS </w:t>
      </w:r>
      <w:bookmarkStart w:id="15" w:name="_Hlk192662417"/>
      <w:r>
        <w:rPr>
          <w:rFonts w:cs="Arial"/>
          <w:sz w:val="16"/>
          <w:szCs w:val="16"/>
        </w:rPr>
        <w:t>podle příslušného právního předpisu.</w:t>
      </w:r>
    </w:p>
    <w:bookmarkEnd w:id="15"/>
    <w:p w14:paraId="22655E5F"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Měření dodávek elektřiny dle Smlouvy a předávání skutečných naměřených hodnot OTE za účelem vyhodnocení odchylek zajišťuje příslušný PDS podle příslušného právního předpisu.</w:t>
      </w:r>
    </w:p>
    <w:p w14:paraId="25E232D6"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Měření dodávek elektřiny je možné i na základě samoodečtu Zákazníkem za jiné období, než je období ukončené řádným odečtem elektřiny provedeném PDS. V tomto případě Obchodník provede mimořádnou fakturaci za předpokladu, že Zákazník dodá samoodečet Obchodníkovi dohodnutým způsobem a v dohodnutém formátu nejpozději do pěti pracovních dnů po skončení posledního kalendářního měsíce v období, pro které bude mimořádná fakturace dohodnuta. Pokud tento termín nebude dodržen, není Obchodník povinen vystavit fakturu za jiné než řádné odečtové období prováděné PDS.</w:t>
      </w:r>
    </w:p>
    <w:p w14:paraId="71C50ACA"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je povinen závady na měřicích zařízeních, včetně porušení zajištění proti neoprávněné manipulaci, které zjistí, neprodleně oznámit Obchodníkovi a příslušnému PDS. Jakýkoliv zásah do měřicího zařízení příslušného PDS je nepřípustný.</w:t>
      </w:r>
    </w:p>
    <w:p w14:paraId="2F3BD96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se zavazuje umožnit příslušnému zaměstnanci PDS nebo Obchodníka přístup k měřicímu zařízení a neměřeným částem odběrného elektrického zařízení za účelem provedení kontroly, odečtu, údržby, výměny či odebrání. Způsob přístupu k měřicímu zařízení vyplývá z jeho umístění.</w:t>
      </w:r>
    </w:p>
    <w:p w14:paraId="2610EFC2"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Pravidelné odečty měřicího zařízení pro účely vyhodnocení a vyúčtování dodávek a odběru elektřiny provádí příslušný PDS podle příslušných právních předpisů.</w:t>
      </w:r>
    </w:p>
    <w:p w14:paraId="72CAB20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Bude-li mít Zákazník pochybnosti o správnosti hodnot pro vyúčtování odběru elektřiny, nebo zjistí-li na měřícím zařízení závadu, je povinen toto neprodleně oznámit Obchodníkovi. Postup pro přezkoušení měření, náhradu nákladů s ním spojených je upraven § 49 Energetického zákona. V případě, že naměřené hodnoty budou chybné, nebo budou některé z nich chybět, postupuje PDS při stanovení náhradních hodnot dle Vyhlášky č.  </w:t>
      </w:r>
      <w:r>
        <w:rPr>
          <w:rFonts w:cs="Arial"/>
          <w:b/>
          <w:sz w:val="16"/>
          <w:szCs w:val="16"/>
        </w:rPr>
        <w:t>359/2020</w:t>
      </w:r>
      <w:r>
        <w:rPr>
          <w:rFonts w:cs="Arial"/>
          <w:sz w:val="16"/>
          <w:szCs w:val="16"/>
        </w:rPr>
        <w:t xml:space="preserve"> Sb. </w:t>
      </w:r>
    </w:p>
    <w:p w14:paraId="651D8EF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 Cena a platební podmínky</w:t>
      </w:r>
    </w:p>
    <w:p w14:paraId="3A0359E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Dodávky elektřiny a zajištění distribuce a souvisejících služeb dle Smlouvy, jakož i další případné poplatky dle Smlouvy, hradí Zákazník, který není plátce DPH, na základě platebního předpisu (dále jen „faktura“) a Zákazník, který je plátcem DPH, na základě </w:t>
      </w:r>
      <w:r>
        <w:rPr>
          <w:rFonts w:cs="Arial"/>
          <w:sz w:val="16"/>
          <w:szCs w:val="16"/>
        </w:rPr>
        <w:lastRenderedPageBreak/>
        <w:t>daňového dokladu vystaveného podle příslušného právního předpisu (dále jen „faktura“). Fakturační období je vymezeno odečty měřicího zařízení na OM, Vyhláškou č. 408/2015 Sb. a Vyhláškou č. 70/2016 Sb. Faktura bude vystavena vždy po skončení příslušného fakturačního období. Datum uskutečnění zdanitelného plnění je den zjištění skutečné spotřeby.</w:t>
      </w:r>
    </w:p>
    <w:p w14:paraId="2D9CAC2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Platby budou provedeny na číslo bankovního účtu uvedené Obchodníkem ve faktuře, bez ohledu na číslo účtu uvedené v záhlaví Smlouvy. Účet musí být veden v tuzemsku a musí umožňovat dálkový přístup podle </w:t>
      </w:r>
      <w:proofErr w:type="spellStart"/>
      <w:r>
        <w:rPr>
          <w:rFonts w:cs="Arial"/>
          <w:sz w:val="16"/>
          <w:szCs w:val="16"/>
        </w:rPr>
        <w:t>ust</w:t>
      </w:r>
      <w:proofErr w:type="spellEnd"/>
      <w:r>
        <w:rPr>
          <w:rFonts w:cs="Arial"/>
          <w:sz w:val="16"/>
          <w:szCs w:val="16"/>
        </w:rPr>
        <w:t>. § 96 zákona o DPH. Všechny částky poukazované v Kč vzájemně Smluvními stranami na základě Smlouvy musí být prosté jakýchkoliv bankovních poplatků nebo jiných nákladů spojených s převodem na jejich účty.</w:t>
      </w:r>
    </w:p>
    <w:p w14:paraId="6E859867"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hradit Obchodníkovi převodním příkazem měsíčně zálohové platby za dodávku elektřiny a distribuce, a to ve výši:</w:t>
      </w:r>
    </w:p>
    <w:p w14:paraId="16349CC2"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r>
        <w:rPr>
          <w:rFonts w:cs="Arial"/>
          <w:sz w:val="16"/>
          <w:szCs w:val="16"/>
        </w:rPr>
        <w:t xml:space="preserve">1/12 z předpokládané roční spotřeby dle sjednaného zálohového kalendáře u OM s měřením typu "C4" ve smyslu </w:t>
      </w:r>
      <w:proofErr w:type="spellStart"/>
      <w:r>
        <w:rPr>
          <w:rFonts w:cs="Arial"/>
          <w:sz w:val="16"/>
          <w:szCs w:val="16"/>
        </w:rPr>
        <w:t>Vyhl</w:t>
      </w:r>
      <w:proofErr w:type="spellEnd"/>
      <w:r>
        <w:rPr>
          <w:rFonts w:cs="Arial"/>
          <w:sz w:val="16"/>
          <w:szCs w:val="16"/>
        </w:rPr>
        <w:t xml:space="preserve">. č. </w:t>
      </w:r>
      <w:r>
        <w:rPr>
          <w:rFonts w:cs="Arial"/>
          <w:b/>
          <w:sz w:val="16"/>
          <w:szCs w:val="16"/>
        </w:rPr>
        <w:t>359/2020</w:t>
      </w:r>
      <w:r>
        <w:rPr>
          <w:rFonts w:cs="Arial"/>
          <w:sz w:val="16"/>
          <w:szCs w:val="16"/>
        </w:rPr>
        <w:t xml:space="preserve"> Sb.</w:t>
      </w:r>
    </w:p>
    <w:p w14:paraId="7B6E8355"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proofErr w:type="gramStart"/>
      <w:r>
        <w:rPr>
          <w:rFonts w:cs="Arial"/>
          <w:sz w:val="16"/>
          <w:szCs w:val="16"/>
        </w:rPr>
        <w:t>100%</w:t>
      </w:r>
      <w:proofErr w:type="gramEnd"/>
      <w:r>
        <w:rPr>
          <w:rFonts w:cs="Arial"/>
          <w:sz w:val="16"/>
          <w:szCs w:val="16"/>
        </w:rPr>
        <w:t xml:space="preserve"> z předpokládané měsíční spotřeby dle sjednaného zálohového kalendáře u OM s měřením jiným než typu </w:t>
      </w:r>
      <w:r>
        <w:rPr>
          <w:sz w:val="16"/>
        </w:rPr>
        <w:t>"</w:t>
      </w:r>
      <w:r>
        <w:rPr>
          <w:rFonts w:cs="Arial"/>
          <w:sz w:val="16"/>
          <w:szCs w:val="16"/>
        </w:rPr>
        <w:t>C4</w:t>
      </w:r>
      <w:r>
        <w:rPr>
          <w:sz w:val="16"/>
        </w:rPr>
        <w:t>"</w:t>
      </w:r>
      <w:r>
        <w:rPr>
          <w:rFonts w:cs="Arial"/>
          <w:sz w:val="16"/>
          <w:szCs w:val="16"/>
        </w:rPr>
        <w:t xml:space="preserve"> ve smyslu </w:t>
      </w:r>
      <w:proofErr w:type="spellStart"/>
      <w:r>
        <w:rPr>
          <w:rFonts w:cs="Arial"/>
          <w:sz w:val="16"/>
          <w:szCs w:val="16"/>
        </w:rPr>
        <w:t>Vyhl</w:t>
      </w:r>
      <w:proofErr w:type="spellEnd"/>
      <w:r>
        <w:rPr>
          <w:rFonts w:cs="Arial"/>
          <w:sz w:val="16"/>
          <w:szCs w:val="16"/>
        </w:rPr>
        <w:t xml:space="preserve">. č. </w:t>
      </w:r>
      <w:r>
        <w:rPr>
          <w:rFonts w:cs="Arial"/>
          <w:b/>
          <w:sz w:val="16"/>
          <w:szCs w:val="16"/>
        </w:rPr>
        <w:t>359/2020</w:t>
      </w:r>
      <w:r>
        <w:rPr>
          <w:rFonts w:cs="Arial"/>
          <w:sz w:val="16"/>
          <w:szCs w:val="16"/>
        </w:rPr>
        <w:t xml:space="preserve"> Sb. </w:t>
      </w:r>
    </w:p>
    <w:p w14:paraId="59B1514F" w14:textId="77777777" w:rsidR="00B84179" w:rsidRDefault="00B84179" w:rsidP="00B84179">
      <w:pPr>
        <w:autoSpaceDE w:val="0"/>
        <w:autoSpaceDN w:val="0"/>
        <w:adjustRightInd w:val="0"/>
        <w:spacing w:after="60"/>
        <w:jc w:val="both"/>
        <w:rPr>
          <w:rFonts w:cs="Arial"/>
          <w:sz w:val="16"/>
          <w:szCs w:val="16"/>
        </w:rPr>
      </w:pPr>
      <w:r>
        <w:rPr>
          <w:rFonts w:cs="Arial"/>
          <w:sz w:val="16"/>
          <w:szCs w:val="16"/>
        </w:rPr>
        <w:t>na základě platebního předpisu záloh pro všechna odběrná místa Zákazníka s přiloženým rozpisem odběrných míst. Měsíční zálohy jsou splatné v jedné splátce nejdříve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0289203D" w14:textId="77777777" w:rsidR="00B84179" w:rsidRDefault="00B84179" w:rsidP="00B84179">
      <w:pPr>
        <w:autoSpaceDE w:val="0"/>
        <w:autoSpaceDN w:val="0"/>
        <w:adjustRightInd w:val="0"/>
        <w:spacing w:after="60"/>
        <w:jc w:val="both"/>
        <w:rPr>
          <w:rFonts w:cs="Arial"/>
          <w:sz w:val="16"/>
          <w:szCs w:val="16"/>
        </w:rPr>
      </w:pPr>
      <w:r>
        <w:rPr>
          <w:rFonts w:cs="Arial"/>
          <w:sz w:val="16"/>
          <w:szCs w:val="16"/>
        </w:rPr>
        <w:t>V případě požadavku Zákazníka na vystavení platebních předpisů záloh členěných do skupin odběrných míst, zajistí Obchodník rozpis záloh dle požadavku Zákazníka, který bude upřesněn ve Smlouvě.</w:t>
      </w:r>
    </w:p>
    <w:p w14:paraId="61A68426" w14:textId="77777777" w:rsidR="00B84179" w:rsidRDefault="00B84179" w:rsidP="00B84179">
      <w:pPr>
        <w:autoSpaceDE w:val="0"/>
        <w:autoSpaceDN w:val="0"/>
        <w:adjustRightInd w:val="0"/>
        <w:spacing w:after="60"/>
        <w:rPr>
          <w:rFonts w:cs="Arial"/>
          <w:sz w:val="16"/>
          <w:szCs w:val="16"/>
        </w:rPr>
      </w:pPr>
      <w:r>
        <w:rPr>
          <w:rFonts w:cs="Arial"/>
          <w:sz w:val="16"/>
          <w:szCs w:val="16"/>
        </w:rPr>
        <w:t>Pokud předpis záloh (zálohový kalendář) nebude odpovídat předpokládané roční spotřebě nebo požadavku zákazníka, tak ten není povinen hradit zálohové platby až do okamžiku, kdy Obchodník dodá takový předpis záloh, který bude odpovídat ujednanému.</w:t>
      </w:r>
    </w:p>
    <w:p w14:paraId="4C28844B" w14:textId="77777777" w:rsidR="00B84179" w:rsidRDefault="00B84179" w:rsidP="00B84179">
      <w:pPr>
        <w:autoSpaceDE w:val="0"/>
        <w:autoSpaceDN w:val="0"/>
        <w:adjustRightInd w:val="0"/>
        <w:spacing w:after="240"/>
        <w:rPr>
          <w:rFonts w:cs="Arial"/>
          <w:sz w:val="16"/>
          <w:szCs w:val="16"/>
        </w:rPr>
      </w:pPr>
      <w:r>
        <w:rPr>
          <w:rFonts w:cs="Arial"/>
          <w:sz w:val="16"/>
          <w:szCs w:val="16"/>
        </w:rPr>
        <w:t>Předpis záloh (zálohový kalendář) lze ze strany Obchodníka v průběhu dodávek změnit jen písemně a s výslovným souhlasem Zákazníka.</w:t>
      </w:r>
    </w:p>
    <w:p w14:paraId="4967FD99"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bankovní účet Zákazníka ve lhůtě do 30 kalendářních dnů po skončení fakturačního období, v němž se dodávka realizovala. </w:t>
      </w:r>
    </w:p>
    <w:p w14:paraId="3578B3F2"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Výše zálohy na období do prvního vyúčtování dle Smlouvy se stanoví s ohledem na instalované spotřebiče v OM a sjednanou jmenovitou proudovou hodnotu hlavního jističe před měřicím zařízením. Výše zálohy pro další období se stanoví podle skutečně dosažených hodnot dodávek elektřiny v období do prvního vyúčtování. Zákazník bude s výší záloh pro další fakturační období seznámen na faktuře nebo v zálohovém kalendáři zaslaném nejpozději do konce kalendářního měsíce předcházejícího příslušnému fakturačnímu období.</w:t>
      </w:r>
    </w:p>
    <w:p w14:paraId="729C0AD3"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Platby za dodávky elektrické energie, distribuce a souvisejících služeb, uhradí Zákazník převodním příkazem na základě vystaveného daňového dokladu – faktury vystavené Obchodníkem s přiloženým vyúčtováním jednotlivých OM v rozsahu dle Vyhlášky </w:t>
      </w:r>
      <w:r>
        <w:rPr>
          <w:rFonts w:eastAsia="ヒラギノ角ゴ Pro W3" w:cs="Arial"/>
          <w:sz w:val="16"/>
          <w:szCs w:val="16"/>
          <w:lang w:eastAsia="cs-CZ"/>
        </w:rPr>
        <w:t>č. 207/2021 Sb.</w:t>
      </w:r>
      <w:r>
        <w:rPr>
          <w:rFonts w:cs="Arial"/>
          <w:sz w:val="16"/>
          <w:szCs w:val="16"/>
        </w:rPr>
        <w:t xml:space="preserve"> Obchodník vystaví faktury ve lhůtě do 15 kalendářních dnů </w:t>
      </w:r>
      <w:r>
        <w:rPr>
          <w:rFonts w:eastAsia="ヒラギノ角ゴ Pro W3" w:cs="Arial"/>
          <w:sz w:val="16"/>
          <w:szCs w:val="16"/>
          <w:lang w:eastAsia="cs-CZ"/>
        </w:rPr>
        <w:t>ode dne uskutečnění zdanitelného plnění</w:t>
      </w:r>
      <w:r>
        <w:rPr>
          <w:rFonts w:cs="Arial"/>
          <w:sz w:val="16"/>
          <w:szCs w:val="16"/>
        </w:rPr>
        <w:t>. Faktura musí dále obsahovat:</w:t>
      </w:r>
    </w:p>
    <w:p w14:paraId="67583E88" w14:textId="77777777" w:rsidR="00B84179" w:rsidRDefault="00B84179" w:rsidP="00B84179">
      <w:pPr>
        <w:pStyle w:val="Odstavecseseznamem"/>
        <w:numPr>
          <w:ilvl w:val="0"/>
          <w:numId w:val="20"/>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hanging="295"/>
        <w:jc w:val="both"/>
        <w:rPr>
          <w:rFonts w:cs="Arial"/>
          <w:sz w:val="16"/>
          <w:szCs w:val="16"/>
        </w:rPr>
      </w:pPr>
      <w:r>
        <w:rPr>
          <w:rFonts w:cs="Arial"/>
          <w:sz w:val="16"/>
          <w:szCs w:val="16"/>
        </w:rPr>
        <w:t xml:space="preserve">náležitosti daňového dokladu dle § 29 Zákona </w:t>
      </w:r>
      <w:bookmarkStart w:id="16" w:name="_Hlk192662687"/>
      <w:r>
        <w:rPr>
          <w:rFonts w:cs="Arial"/>
          <w:sz w:val="16"/>
          <w:szCs w:val="16"/>
        </w:rPr>
        <w:t>č. 235/2004Sb</w:t>
      </w:r>
      <w:bookmarkEnd w:id="16"/>
      <w:r>
        <w:rPr>
          <w:rFonts w:cs="Arial"/>
          <w:sz w:val="16"/>
          <w:szCs w:val="16"/>
        </w:rPr>
        <w:t>. o DPH;</w:t>
      </w:r>
    </w:p>
    <w:p w14:paraId="3F63C73D"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bankovní spojení Obchodníka;</w:t>
      </w:r>
    </w:p>
    <w:p w14:paraId="71DF5536"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cenové údaje v souladu se Smlouvou.</w:t>
      </w:r>
    </w:p>
    <w:p w14:paraId="1FD4E198"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přehled zaplacených záloh zahrnutých do faktury;</w:t>
      </w:r>
    </w:p>
    <w:p w14:paraId="44DF4A20"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detail spotřeby jednotlivých odběrných míst.</w:t>
      </w:r>
    </w:p>
    <w:p w14:paraId="452B9986" w14:textId="77777777" w:rsidR="00B84179" w:rsidRDefault="00B84179" w:rsidP="00B84179">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0"/>
        <w:jc w:val="both"/>
        <w:rPr>
          <w:rFonts w:ascii="Arial" w:hAnsi="Arial" w:cs="Arial"/>
          <w:color w:val="auto"/>
          <w:sz w:val="16"/>
          <w:szCs w:val="16"/>
        </w:rPr>
      </w:pPr>
      <w:r>
        <w:rPr>
          <w:rFonts w:ascii="Arial" w:hAnsi="Arial" w:cs="Arial"/>
          <w:sz w:val="16"/>
          <w:szCs w:val="16"/>
        </w:rPr>
        <w:t>Vystavené faktury budou zaslány v elektronické podobě e-mailem nebo prostřednictvím datové schránky Zákazníka na dohodnuté adresy, nedohodnou-li se Smluvní strany jinak.</w:t>
      </w:r>
    </w:p>
    <w:p w14:paraId="34AD72BC"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provede bezplatné mimořádné vyúčtování k 31.12. kalendářního roku, nebo po ukončení dodávek dle Smlouvy, na základě samoodečtu provedeném Zákazníkem ve smyslu čl. IV. odst. 3. těchto OPD a ve smyslu </w:t>
      </w:r>
      <w:proofErr w:type="spellStart"/>
      <w:r>
        <w:rPr>
          <w:rFonts w:cs="Arial"/>
          <w:sz w:val="16"/>
          <w:szCs w:val="16"/>
        </w:rPr>
        <w:t>ust</w:t>
      </w:r>
      <w:proofErr w:type="spellEnd"/>
      <w:r>
        <w:rPr>
          <w:rFonts w:cs="Arial"/>
          <w:sz w:val="16"/>
          <w:szCs w:val="16"/>
        </w:rPr>
        <w:t>. § 15 odst. 2. Vyhlášky č. 70/2016 Sb. Toto vyúčtování je Obchodník povinen provést do 30 dnů po skončení kalendářního roku nebo po ukončení dodávek dle Smlouvy. V případě, že nebude proveden ve stanoveném termínu samoodečet, provede Obchodník vyúčtování dle hodnot měření předaných příslušným PDS. Toto ustanovení platí i pro případ, že Obchodník ukončí dodávky z důvodu odstoupení od Smlouvy jedné ze Smluvních stran, nebo při ztrátě licence k obchodu s elektřinou, nebo pokud Obchodník pozbyde možnost plnit dodávky elektřiny dle Smlouvy.</w:t>
      </w:r>
    </w:p>
    <w:p w14:paraId="7D1773F4"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rPr>
          <w:rFonts w:cs="Arial"/>
          <w:sz w:val="16"/>
          <w:szCs w:val="16"/>
        </w:rPr>
      </w:pPr>
      <w:r>
        <w:rPr>
          <w:rFonts w:cs="Arial"/>
          <w:sz w:val="16"/>
          <w:szCs w:val="16"/>
        </w:rPr>
        <w:t>Pokud o to Zákazník požádá, tak Obchodník provede mimořádné vyúčtování na základě samoodečtu provedeném Zákazníkem. Za mimořádné vyúčtování si může Obchodník účtovat cenovou přirážku ve výši max. 80 Kč bez DPH za 1 fakturu.</w:t>
      </w:r>
    </w:p>
    <w:p w14:paraId="07C859C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Faktury jsou splatné do 30 dnů ode dne doručení faktury Zákazníkovi. Dnem zaplacení se rozumí den připsání platby na účet Obchodníka. Připadne-li poslední den lhůty pro zaplacení faktury na den pracovního klidu, je posledním dnem lhůty pro zaplacení faktury první následující pracovní den. </w:t>
      </w:r>
    </w:p>
    <w:p w14:paraId="2C2987D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 případě prodlení Obchodníka s vystavením zúčtovací faktury Zákazníkovi ve lhůtě dle čl. V. odst. 6. a 7. OPD, či s uhrazením přeplatku Zákazníkovi ve lhůtě dle čl. V. odst. 4. OPD, je Obchodník povinen zaplatit Zákazníkovi smluvní pokutu ve výši 200,- Kč za každé dotčené odběrné místo a každý započatý den prodlení.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504D9E7F"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Vzniknou-li chyby nebo omyly při vyúčtování elektřiny nesprávným odečtem, použitím nesprávné sazby, početní chybou apod., mají Zákazník a Obchodník nárok na vyrovnání nesprávně vyúčtovaných částek. V případě chybného vyúčtování dodávky elektřiny uplatní Zákazník písemně reklamaci u Obchodníka do 30 dnů ode dne doručení faktury, jinak se má zato, že údaje ve vystavené faktuře jsou správné. K reklamacím uplatněným později nemusí Obchodník přihlížet. Uplatněná reklamace nemá odkladný účinek na splatnost vyúčtování. Pokud se jedná o reklamaci vyúčtování dodávky elektřiny,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w:t>
      </w:r>
      <w:r>
        <w:rPr>
          <w:rFonts w:cs="Arial"/>
          <w:sz w:val="16"/>
          <w:szCs w:val="16"/>
        </w:rPr>
        <w:lastRenderedPageBreak/>
        <w:t>reklamace. Pokud je reklamace Zákazníka shledána jako oprávněná, je Obchodník povinen ve lhůtě 30 dnů od doručení reklamace vypořádat rozdíly v platbách Zákazníka. Pokud se jedná o reklamaci vyúčtování platby za distribuci elektřiny, je Obchodník povinen do 15 kalendářních dnů ode dne obdržení reklamace Zákazníka vyúčtování platby za distribuci elektřiny 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Obchodníkovi náhradu za nedodržení standardu postupem dle vyhlášky č. 540/2005 Sb.</w:t>
      </w:r>
    </w:p>
    <w:p w14:paraId="4CC641F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Platby se provádějí v měně Kč, pokud se smluvní strany nedohodnou jinak. Bezhotovostní platby se provádějí z bankovních 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6CDE1DD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Nastane-li prodlení s úhradou kterékoli splatné pohledávky vyplývající ze smluvních vztahů a poskytnutých služeb dle Smlouvy, je Smluvní strana (dlužník), která je v prodlení, povinna zaplatit druhé Smluvní straně (věřiteli) zákonný úrok z prodlení ve výši stanovené příslušným obecně závazným právním předpisem.</w:t>
      </w:r>
    </w:p>
    <w:p w14:paraId="202B8AE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má právo účtovat Zákazníkovi náklady za úkony spojené s plněním Smlouvy, které budou vyvolány Zákazníkem nebo za úkony, které vznikly z důvodů na jeho straně (zejména náklady spojené s přerušením a obnovením dodávky elektřiny v případě neoprávněného odběru).</w:t>
      </w:r>
    </w:p>
    <w:p w14:paraId="417CE35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bookmarkStart w:id="17" w:name="_Hlk192662903"/>
      <w:r>
        <w:rPr>
          <w:rFonts w:cs="Arial"/>
          <w:sz w:val="16"/>
          <w:szCs w:val="16"/>
        </w:rPr>
        <w:t>Zákazník nesdělí Obchodníkovi skutečnosti uvedené v čl. III. odst. 4. a 5., nenese Obchodník odpovědnost za nesprávné vyúčtování ceny za distribuci elektřiny a následnou potřebu opravy účetních dokladů.</w:t>
      </w:r>
    </w:p>
    <w:bookmarkEnd w:id="17"/>
    <w:p w14:paraId="6F2A3A2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OPD; nesplní-li ani opakovaně písemné výzvy Obchodníka Zákazníkovi k zaplacení dlužné částky opravňuje Obchodníka k postupu podle čl. VIII. odst. 3.a) OPD. </w:t>
      </w:r>
    </w:p>
    <w:p w14:paraId="4205B0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 Regulace odběru elektřiny</w:t>
      </w:r>
    </w:p>
    <w:p w14:paraId="6F5D7394"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Pro řešení důsledků živelných událostí, opatření státních orgánů za nouzového stavu, stavu ohrožení státu nebo válečného stavu, havárií na zařízeních pro výrobu, přenos a distribuci elektřiny, smogové situace, teroristického činu a dalších vymezených událostí, je PDS v souladu s platnými právními předpisy povinen usměrňovat spotřebu elektřiny a vyhlašovat regulační opatření. Vyhlášení regulace je závazné pro všechny účastníky trhu s elektřinou.</w:t>
      </w:r>
    </w:p>
    <w:p w14:paraId="6F27E84D"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 xml:space="preserve">OM s hodnotou hlavního jističe před elektroměrem 200 A </w:t>
      </w:r>
      <w:proofErr w:type="spellStart"/>
      <w:r>
        <w:rPr>
          <w:rFonts w:cs="Arial"/>
          <w:sz w:val="16"/>
          <w:szCs w:val="16"/>
        </w:rPr>
        <w:t>a</w:t>
      </w:r>
      <w:proofErr w:type="spellEnd"/>
      <w:r>
        <w:rPr>
          <w:rFonts w:cs="Arial"/>
          <w:sz w:val="16"/>
          <w:szCs w:val="16"/>
        </w:rPr>
        <w:t xml:space="preserve"> vyšší se stanovuje bezpečnostní minimum. Bezpečnostním minimem se rozumí nejnižší hodnota odebíraného výkonu, která je po ukončení výroby nezbytně nutná pro zajištění bezpečnosti technologie odběrného zařízení, vlivu na okolní prostředí a obsluhujících pracovníků. Tito zákazníci jsou povinni dle </w:t>
      </w:r>
      <w:bookmarkStart w:id="18" w:name="_Hlk192663022"/>
      <w:r>
        <w:rPr>
          <w:rFonts w:cs="Arial"/>
          <w:sz w:val="16"/>
          <w:szCs w:val="16"/>
        </w:rPr>
        <w:t>příslušných</w:t>
      </w:r>
      <w:bookmarkEnd w:id="18"/>
      <w:r>
        <w:rPr>
          <w:rFonts w:cs="Arial"/>
          <w:sz w:val="16"/>
          <w:szCs w:val="16"/>
        </w:rPr>
        <w:t xml:space="preserve"> předpisů provést soupis jednotlivých spotřebičů a rozbor jejich bezpečnostního a technologického minima spotřeby a takto zjištěné bezpečnostní minimum uvést ve Smlouvě. Pokud Zákazník ve Smlouvě hodnotu bezpečnostního minima nevyplní, platí, že hodnota bezpečnostního minima se rovná nule.</w:t>
      </w:r>
    </w:p>
    <w:p w14:paraId="6907D5C5"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sledovat pravidelná hlášení o energetické situaci v hromadných sdělovacích prostředcích a v souladu s Energetickým zákonem je povinen se jimi řídit.</w:t>
      </w:r>
    </w:p>
    <w:p w14:paraId="6CA0D3E2"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řídit se pokyny Obchodníka nebo příslušného PDS či provozovatele přenosové soustavy k regulaci odběru elektřiny a strpět jejich oprávnění k provedení omezení nebo přerušení dodávek elektřiny v případech stavu nouze a předcházení stavu nouze.</w:t>
      </w:r>
    </w:p>
    <w:p w14:paraId="70ED85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 Omezení a přerušení dodávek elektřiny</w:t>
      </w:r>
    </w:p>
    <w:p w14:paraId="6333F24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nebo příslušný PDS mají právo omezit nebo přerušit v nezbytném rozsahu dodávky elektřiny v OM v případech stanovených Energetickým zákonem, zejména při neoprávněném odběru.</w:t>
      </w:r>
    </w:p>
    <w:p w14:paraId="5AE1722A" w14:textId="77777777" w:rsidR="00B84179" w:rsidRDefault="00B84179" w:rsidP="00B84179">
      <w:pPr>
        <w:pStyle w:val="Odstavecseseznamem"/>
        <w:numPr>
          <w:ilvl w:val="0"/>
          <w:numId w:val="22"/>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je oprávněn z důvodu neplacení ceny za sdružené služby nebo záloh na sdružené služby dodávky elektřiny ukončit nebo přerušit dodávku elektřiny v OM, pro která je uzavřena Smlouva, jestliže Zákazník:</w:t>
      </w:r>
    </w:p>
    <w:p w14:paraId="15E5AB33"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opakovaně nedodrží smluvený způsob platby za odebranou elektřinu včetně záloh;</w:t>
      </w:r>
    </w:p>
    <w:p w14:paraId="26E57342"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neplní platební povinnosti vyplývající z výsledků vyhodnocení a zúčtování skutečného odběru.</w:t>
      </w:r>
    </w:p>
    <w:p w14:paraId="4B83798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 xml:space="preserve">Omezením nebo přerušením dodávek elektřiny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elektřiny z důvodu svého prodlení se splněním </w:t>
      </w:r>
      <w:r>
        <w:rPr>
          <w:rFonts w:cs="Arial"/>
          <w:b/>
          <w:bCs/>
          <w:sz w:val="16"/>
          <w:szCs w:val="16"/>
        </w:rPr>
        <w:t>závazku</w:t>
      </w:r>
      <w:r>
        <w:rPr>
          <w:rFonts w:cs="Arial"/>
          <w:sz w:val="16"/>
          <w:szCs w:val="16"/>
        </w:rPr>
        <w:t xml:space="preserve"> a náklady spojené s vymáháním pohledávky.</w:t>
      </w:r>
    </w:p>
    <w:p w14:paraId="0DD90B21"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VIII. Ukončení Smlouvy a dodávky elektřiny</w:t>
      </w:r>
    </w:p>
    <w:p w14:paraId="5A8CAC7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Smlouva může být ukončena dohodou Smluvních stran, a to zejména v případech, kdy Zákazník fakticky ukončí odběr v OM (z důvodu stěhování, ukončení činnosti atd.).</w:t>
      </w:r>
    </w:p>
    <w:p w14:paraId="61C1CD1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Účinnost Smlouvy, nebo její části v případě dodávky do více OM, skončí ukončením připojení OM místa k distribuční soustavě.</w:t>
      </w:r>
    </w:p>
    <w:p w14:paraId="62E4CB9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je oprávněn od Smlouvy odstoupit:</w:t>
      </w:r>
    </w:p>
    <w:p w14:paraId="7E63EF9E"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v případě opakovaného podstatného porušení Smlouvy ze strany Zákazníka, zejména v případě, že Zákazník je v prodlení s placením za sdružené služby dodávky elektřiny déle než 30 dnů, a v dalších případech stanovených Smlouvou či OPD. Odstoupení je třeba učinit v písemné formě a doručit ho Zákazníkovi. Odstoupení je účinné 7. dnem, nebo později určeným dnem, po doručení oznámení o odstoupení Zákazníkovi.</w:t>
      </w:r>
    </w:p>
    <w:p w14:paraId="5AEC7955"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 xml:space="preserve">v případě, že se Zákazník dostane do úpadku ve smyslu </w:t>
      </w:r>
      <w:proofErr w:type="spellStart"/>
      <w:r>
        <w:rPr>
          <w:rFonts w:cs="Arial"/>
          <w:sz w:val="16"/>
          <w:szCs w:val="16"/>
        </w:rPr>
        <w:t>ust</w:t>
      </w:r>
      <w:proofErr w:type="spellEnd"/>
      <w:r>
        <w:rPr>
          <w:rFonts w:cs="Arial"/>
          <w:sz w:val="16"/>
          <w:szCs w:val="16"/>
        </w:rPr>
        <w:t>. § 3 Insolvenčního zákona. Odstoupení je účinné dnem doručení písemného oznámení o odstoupení Zákazníkovi.</w:t>
      </w:r>
    </w:p>
    <w:p w14:paraId="3CF7925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 xml:space="preserve">Zákazník je oprávněn od Smlouvy odstoupit v případě podstatného porušení Smlouvy ze strany Obchodníka. Za podstatné porušení Smlouvy ze strany Obchodníka je považováno zejména omezení či přerušení dodávek elektřiny,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elektřiny z důvodu vyšší moci. Odstoupení je účinné 7. dnem, nebo později určeným </w:t>
      </w:r>
      <w:r>
        <w:rPr>
          <w:rFonts w:cs="Arial"/>
          <w:sz w:val="16"/>
          <w:szCs w:val="16"/>
        </w:rPr>
        <w:lastRenderedPageBreak/>
        <w:t>dnem, po doručení oznámení o odstoupení Obchodníkovi. Zákazník je oprávněn od Smlouvy odstoupit s okamžitou účinností rovněž v případě, že s Obchodníkem bude zahájeno insolvenční řízení.</w:t>
      </w:r>
    </w:p>
    <w:p w14:paraId="00B4D824"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Pokud Zákazník trvale opustil OM a neukončil smluvní vztah s Obchodníkem, pak účinnost Smlouvy končí odebráním měřicího zařízení nebo zahájením dodávky elektřiny na základě smlouvy o dodávce elektřiny či smlouvy o sdružených službách dodávky elektřiny uzavřené s novým zákazníkem pro toto OM.</w:t>
      </w:r>
    </w:p>
    <w:p w14:paraId="34D47EB9"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Zákazník je povinen poskytnout Obchodníkovi nebo příslušnému PDS potřebnou součinnost při ukončení dodávek elektřiny realizovaných podle Smlouvy.</w:t>
      </w:r>
    </w:p>
    <w:p w14:paraId="570E480A"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Pro vyhodnocení dodávek elektřiny je rozhodující odečet měřicího zařízení v OM, příp. náhradní hodnoty stanovené podle podmínek příslušného PDS, k poslednímu dni dodávky elektřiny.</w:t>
      </w:r>
    </w:p>
    <w:p w14:paraId="59EE7BE3"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V případě ukončení dodávek ze strany Obchodníka má Zákazník právo využít dodávky elektřiny od dodavatele poslední instance postupem podle § 12a Energetického zákona.</w:t>
      </w:r>
    </w:p>
    <w:p w14:paraId="2D13AA4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IX. Předcházení škodám, náhrada škod</w:t>
      </w:r>
    </w:p>
    <w:p w14:paraId="667928F5"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strana, která poruší svou povinnost podle Smlouvy a/nebo právních předpisů, je odpovědna druhé Smluvní straně za vzniklou škodu podle příslušných ustanovení právních předpisů a tuto škodu je jí povinna uhradit.</w:t>
      </w:r>
    </w:p>
    <w:p w14:paraId="512528C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strany jsou zbaveny odpovědnosti za částečné nebo úplné neplnění povinností daných Smlouvou, a to v případech stanovených zákonem, a dále v případech, kdy toto neplnění bylo výsledkem nějaké události nebo okolnosti způsobené vyšší mocí.</w:t>
      </w:r>
    </w:p>
    <w:p w14:paraId="199B2C99"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Pro účely Smlouvy rozumí Smluvní strany pod pojmem „vyšší moc“ takovou mimořádnou a neodvratitelnou událost nebo okolnost, která nastala nezávisle na vůli Smluvní strany, která nemohla být při uzavření Smlouvy předvídána a jejíž následky brání Smluvní straně v úplném či částečném plnění závazků podle Smlouvy, jako například válečný konflikt na území ČR, teroristické akce, blokáda, sabotáž, požár velkého rozsahu, živelná pohroma, rozhodnutí státních orgánů s dopadem na plnění dle této Smlouvy, změny zákonů a jiných právních předpisů s dopadem na plnění dle Smlouvy či stavy nouze dle Energetického zákona.</w:t>
      </w:r>
    </w:p>
    <w:p w14:paraId="710AA12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O vzniku situace vyšší moci a jejích bližších okolnostech uvědomí Smluvní strana odvolávající se na vyšší moc neprodleně druhou Smluvní stranu. Stejným způsobem bude druhá Smluvní strana informována o pominutí situace vyšší moci, a pokud bude o to požádána, předloží důvěryhodný důkaz o existenci této skutečnosti.</w:t>
      </w:r>
    </w:p>
    <w:p w14:paraId="3FD63302"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 Důvěrnost a registr smluv</w:t>
      </w:r>
    </w:p>
    <w:p w14:paraId="176FB0B7"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prohlašují, že veškeré ekonomické, finanční, technické, obchodní, právní, služební a společenské údaje a informace, které vyplynou ze Smlouvy nebo při činnostech zajišťujících naplnění Smlouvy, budou považovat za společné důvěrné informace. Za důvěrné informace dle věty předchozí se nepovažují informace nezbytné pro uveřejnění Smlouvy v registru smluv dle odst. 6 a násl. tohoto článku.</w:t>
      </w:r>
    </w:p>
    <w:p w14:paraId="32DB1FEB"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w:t>
      </w:r>
      <w:proofErr w:type="spellStart"/>
      <w:r>
        <w:rPr>
          <w:rFonts w:cs="Arial"/>
          <w:sz w:val="16"/>
          <w:szCs w:val="16"/>
        </w:rPr>
        <w:t>ust</w:t>
      </w:r>
      <w:proofErr w:type="spellEnd"/>
      <w:r>
        <w:rPr>
          <w:rFonts w:cs="Arial"/>
          <w:sz w:val="16"/>
          <w:szCs w:val="16"/>
        </w:rPr>
        <w:t>. § 9 zákona č. 134/2016 Sb., o zadávání veřejných zakázek.</w:t>
      </w:r>
    </w:p>
    <w:p w14:paraId="1B64402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zavazují chránit osobní údaje subjektu údajů v souladu se zákonem č. 110/2019 Sb., o zpracování osobních údajů, v platném znění, a nařízením Evropského parlamentu a Rady (EU) 2016/679 ze dne 27. 4. 2016 o ochraně fyzických osob v souvislosti se zpracováním osobních údajů a o volném pohybu těchto údajů a o zrušení směrnice 95/46/ES (obecné nařízení o ochraně osobních údajů). </w:t>
      </w:r>
    </w:p>
    <w:p w14:paraId="6FFD0FF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Zákazník je oprávněn poskytovat důvěrné informace ovládající osobě (dle zákona o obchodních korporacích) a dále třetím osobám, které Zákazník pověřil plněním kterýchkoli svých zákonných či smluvních povinností souvisejících s touto Smlouvou.</w:t>
      </w:r>
    </w:p>
    <w:p w14:paraId="5A59AE93"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Povinnost mlčenlivosti dle ustanovení tohoto článku Smlouvy se rovněž nevztahuje na informační povinnost vyplývající z obecně platných právních předpisů.</w:t>
      </w:r>
    </w:p>
    <w:p w14:paraId="3D8B1A6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V případě, že Smlouva podléhá uveřejnění v registru smluv dle zákona č. 340/2015 Sb., o registru smluv, Smluvní strany se dohodly, že Smlouvu bez zbytečného odkladu, nejpozději do 30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 přiměřeně.</w:t>
      </w:r>
    </w:p>
    <w:p w14:paraId="1C8031C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se zavazují zajistit, aby ve Smlouvě k uveřejnění v registru smluv byly chráněny formou znečitelnění podpisy osob zastupujících Smluvní strany.</w:t>
      </w:r>
    </w:p>
    <w:p w14:paraId="7D01F1F5"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Pro případ porušení některé z povinností sjednaných v čl. X. OPD, Smluvní strany sjednávají smluvní pokutu ve výši </w:t>
      </w:r>
      <w:proofErr w:type="gramStart"/>
      <w:r>
        <w:rPr>
          <w:rFonts w:cs="Arial"/>
          <w:sz w:val="16"/>
          <w:szCs w:val="16"/>
        </w:rPr>
        <w:t>10.000,-</w:t>
      </w:r>
      <w:proofErr w:type="gramEnd"/>
      <w:r>
        <w:rPr>
          <w:rFonts w:cs="Arial"/>
          <w:sz w:val="16"/>
          <w:szCs w:val="16"/>
        </w:rPr>
        <w:t xml:space="preserve"> Kč za každé jednotlivé porušení, kterou bude Smluvní strana povinná povinna zaplatit druhé Smluvní straně, pokud tato nárok na smluvní pokutu uplatní, a to v termínu shodném s ostatními platebními podmínkami. Zaplacením smluvní pokuty není dotčen nárok na náhradu škody převyšující smluvní pokutu.</w:t>
      </w:r>
    </w:p>
    <w:p w14:paraId="4EAC485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w:t>
      </w:r>
    </w:p>
    <w:p w14:paraId="425F8FF6" w14:textId="77777777" w:rsidR="00B84179" w:rsidRDefault="00B84179" w:rsidP="00B84179">
      <w:pPr>
        <w:tabs>
          <w:tab w:val="left" w:pos="3810"/>
          <w:tab w:val="center" w:pos="4535"/>
        </w:tabs>
        <w:autoSpaceDE w:val="0"/>
        <w:autoSpaceDN w:val="0"/>
        <w:adjustRightInd w:val="0"/>
        <w:spacing w:before="360" w:after="120"/>
        <w:jc w:val="center"/>
        <w:rPr>
          <w:rFonts w:cs="Arial"/>
          <w:b/>
          <w:bCs/>
          <w:sz w:val="16"/>
          <w:szCs w:val="16"/>
        </w:rPr>
      </w:pPr>
      <w:r>
        <w:rPr>
          <w:b/>
          <w:sz w:val="16"/>
          <w:szCs w:val="16"/>
        </w:rPr>
        <w:t>XI. Řešení sporů</w:t>
      </w:r>
    </w:p>
    <w:p w14:paraId="6722BB36"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Smluvní strany vynaloží veškeré úsilí, aby případné spory vyplývající ze Smlouvy, byly urovnány smírnou cestou. Zavazují se postupovat tak, aby situace byla objektivně vysvětlena, a k dosažení tohoto cíle si budou poskytovat potřebnou součinnost.</w:t>
      </w:r>
    </w:p>
    <w:p w14:paraId="3A750792"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lastRenderedPageBreak/>
        <w:t>Kterákoliv strana je oprávněna předložit spor k rozhodnutí Energetickému regulačnímu úřadu v případech, kdy je dána příslušnost tohoto úřadu dle Energetického zákona.</w:t>
      </w:r>
    </w:p>
    <w:p w14:paraId="36B036AB"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 xml:space="preserve">Ve smyslu ustanovení § 89a OSŘ se obě smluvní strany dohodly, že v případě řešení sporů soudní cestou bude místně příslušným soudem Okresní soud v Ostravě, popř. Krajský soud v Ostravě. </w:t>
      </w:r>
      <w:bookmarkStart w:id="19" w:name="_Hlk192663458"/>
      <w:r>
        <w:rPr>
          <w:sz w:val="16"/>
          <w:szCs w:val="16"/>
        </w:rPr>
        <w:t>Rozhodným právem je právo České republiky.</w:t>
      </w:r>
      <w:bookmarkEnd w:id="19"/>
    </w:p>
    <w:p w14:paraId="212E14AA"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 Doručování</w:t>
      </w:r>
    </w:p>
    <w:p w14:paraId="7FDB8FBA" w14:textId="77777777" w:rsidR="00B84179" w:rsidRDefault="00B84179" w:rsidP="00B84179">
      <w:pPr>
        <w:pStyle w:val="Odstavecseseznamem"/>
        <w:numPr>
          <w:ilvl w:val="0"/>
          <w:numId w:val="29"/>
        </w:numPr>
        <w:spacing w:after="60"/>
        <w:ind w:left="284" w:hanging="284"/>
        <w:rPr>
          <w:sz w:val="16"/>
          <w:szCs w:val="16"/>
        </w:rPr>
      </w:pPr>
      <w:bookmarkStart w:id="20" w:name="_Hlk192663508"/>
      <w:r>
        <w:rPr>
          <w:sz w:val="16"/>
          <w:szCs w:val="16"/>
        </w:rPr>
        <w:t xml:space="preserve">Veškeré informace, oznámení, faktury, upomínky, výzvy atd. činěné podle Smlouvy nebo OPD musí mít písemnou formu (dále jen „Podání“), pokud není uvedeno ve Smlouvě nebo OPD odlišně. Podání, pokud není ve OPD a/nebo Smlouvě stanoveno odlišně, se považuje za doručené příslušné Smluvní </w:t>
      </w:r>
      <w:proofErr w:type="gramStart"/>
      <w:r>
        <w:rPr>
          <w:sz w:val="16"/>
          <w:szCs w:val="16"/>
        </w:rPr>
        <w:t>straně</w:t>
      </w:r>
      <w:proofErr w:type="gramEnd"/>
      <w:r>
        <w:rPr>
          <w:sz w:val="16"/>
          <w:szCs w:val="16"/>
        </w:rPr>
        <w:t xml:space="preserve"> pokud se provede elektronicky emailem na adresu elektronické podatelny Zákazníka nebo do datové schránky Zákazníka nebo ve formě, která je v souladu s </w:t>
      </w:r>
      <w:proofErr w:type="spellStart"/>
      <w:r>
        <w:rPr>
          <w:sz w:val="16"/>
          <w:szCs w:val="16"/>
        </w:rPr>
        <w:t>ust</w:t>
      </w:r>
      <w:proofErr w:type="spellEnd"/>
      <w:r>
        <w:rPr>
          <w:sz w:val="16"/>
          <w:szCs w:val="16"/>
        </w:rPr>
        <w:t>. § 221 zákona č. 134/2016 Sb., o zadávání veřejných zakázek, v platném znění.</w:t>
      </w:r>
      <w:bookmarkEnd w:id="20"/>
      <w:r>
        <w:rPr>
          <w:sz w:val="16"/>
          <w:szCs w:val="16"/>
        </w:rPr>
        <w:t xml:space="preserve"> </w:t>
      </w:r>
    </w:p>
    <w:p w14:paraId="2525C7D6" w14:textId="77777777" w:rsidR="00B84179" w:rsidRDefault="00B84179" w:rsidP="00B84179">
      <w:pPr>
        <w:pStyle w:val="Odstavecseseznamem"/>
        <w:numPr>
          <w:ilvl w:val="0"/>
          <w:numId w:val="29"/>
        </w:numPr>
        <w:spacing w:after="60"/>
        <w:ind w:left="284" w:hanging="284"/>
        <w:rPr>
          <w:sz w:val="16"/>
          <w:szCs w:val="16"/>
        </w:rPr>
      </w:pPr>
      <w:r>
        <w:rPr>
          <w:sz w:val="16"/>
          <w:szCs w:val="16"/>
        </w:rPr>
        <w:t>Smluvní strany se mohou navzájem pro ostatní komunikaci kontaktovat telefonicky, prostřednictvím SMS nebo jinými technickými prostředky umožňujícími komunikaci.</w:t>
      </w:r>
    </w:p>
    <w:p w14:paraId="35701A8F"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XIII. Závěrečná ustanovení</w:t>
      </w:r>
    </w:p>
    <w:p w14:paraId="28B7B42C"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sz w:val="16"/>
          <w:szCs w:val="16"/>
        </w:rPr>
      </w:pPr>
      <w:r>
        <w:rPr>
          <w:rFonts w:cs="Arial"/>
          <w:sz w:val="16"/>
          <w:szCs w:val="16"/>
        </w:rPr>
        <w:t>Podmínky odchylující se od OPD sjednají obě smluvní strany ve Smlouvě. V případě rozporů mezi ujednáními v OPD a ujednáními ve Smlouvě mají přednost ujednání Smlouvy.</w:t>
      </w:r>
    </w:p>
    <w:p w14:paraId="2A87B5C1"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bCs/>
          <w:sz w:val="16"/>
          <w:szCs w:val="16"/>
        </w:rPr>
      </w:pPr>
      <w:r>
        <w:rPr>
          <w:rFonts w:cs="Arial"/>
          <w:sz w:val="16"/>
          <w:szCs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w:t>
      </w:r>
    </w:p>
    <w:p w14:paraId="335488AD" w14:textId="77777777" w:rsidR="00B84179" w:rsidRDefault="00B84179" w:rsidP="00B84179">
      <w:pPr>
        <w:autoSpaceDE w:val="0"/>
        <w:autoSpaceDN w:val="0"/>
        <w:adjustRightInd w:val="0"/>
        <w:spacing w:after="60"/>
        <w:ind w:left="1980"/>
        <w:jc w:val="both"/>
        <w:rPr>
          <w:rFonts w:cs="Arial"/>
          <w:bCs/>
          <w:sz w:val="16"/>
          <w:szCs w:val="16"/>
        </w:rPr>
      </w:pPr>
    </w:p>
    <w:p w14:paraId="7FAFB22C"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13A94A"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34E6B776"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5C9BBC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8F56A03"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E68EC67"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1A288B8"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5633E2A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6CF1C9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2FF2B0E"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3134E4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72046D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BC9D336" w14:textId="77777777" w:rsidR="00150408" w:rsidRDefault="00150408" w:rsidP="00B84179">
      <w:pPr>
        <w:autoSpaceDE w:val="0"/>
        <w:autoSpaceDN w:val="0"/>
        <w:adjustRightInd w:val="0"/>
        <w:spacing w:after="120"/>
        <w:rPr>
          <w:rFonts w:asciiTheme="minorHAnsi" w:eastAsia="Arial Unicode MS" w:hAnsiTheme="minorHAnsi" w:cstheme="minorHAnsi"/>
          <w:b/>
          <w:sz w:val="32"/>
          <w:szCs w:val="32"/>
        </w:rPr>
      </w:pPr>
    </w:p>
    <w:p w14:paraId="6FE6E4FB"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6EDCAF89"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7EB1BBA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B31213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884E91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36A75A" w14:textId="56D51B4B"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Příloha č. 2</w:t>
      </w:r>
    </w:p>
    <w:p w14:paraId="31BED733" w14:textId="77777777"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Cena elektřiny</w:t>
      </w:r>
    </w:p>
    <w:p w14:paraId="59BE3237" w14:textId="77777777" w:rsidR="00383CED" w:rsidRPr="00696B82" w:rsidRDefault="00383CED" w:rsidP="0079060A">
      <w:pPr>
        <w:autoSpaceDE w:val="0"/>
        <w:autoSpaceDN w:val="0"/>
        <w:adjustRightInd w:val="0"/>
        <w:spacing w:after="120"/>
        <w:ind w:left="284"/>
        <w:jc w:val="center"/>
        <w:rPr>
          <w:rFonts w:asciiTheme="minorHAnsi" w:eastAsia="Arial Unicode MS" w:hAnsiTheme="minorHAnsi" w:cstheme="minorHAnsi"/>
          <w:b/>
        </w:rPr>
      </w:pPr>
    </w:p>
    <w:tbl>
      <w:tblPr>
        <w:tblStyle w:val="Mkatabulky"/>
        <w:tblW w:w="5000" w:type="pct"/>
        <w:tblLook w:val="04A0" w:firstRow="1" w:lastRow="0" w:firstColumn="1" w:lastColumn="0" w:noHBand="0" w:noVBand="1"/>
      </w:tblPr>
      <w:tblGrid>
        <w:gridCol w:w="2139"/>
        <w:gridCol w:w="2323"/>
        <w:gridCol w:w="2299"/>
        <w:gridCol w:w="2299"/>
      </w:tblGrid>
      <w:tr w:rsidR="00DC6BD7" w:rsidRPr="00696B82" w14:paraId="3C751EFC" w14:textId="77777777" w:rsidTr="00A6360D">
        <w:tc>
          <w:tcPr>
            <w:tcW w:w="1180" w:type="pct"/>
            <w:vMerge w:val="restart"/>
            <w:vAlign w:val="center"/>
          </w:tcPr>
          <w:p w14:paraId="709948B6"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Distribuční sazba</w:t>
            </w:r>
          </w:p>
        </w:tc>
        <w:tc>
          <w:tcPr>
            <w:tcW w:w="3820" w:type="pct"/>
            <w:gridSpan w:val="3"/>
            <w:vAlign w:val="center"/>
          </w:tcPr>
          <w:p w14:paraId="43876687"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Cena za jednotku silové elektřiny</w:t>
            </w:r>
          </w:p>
        </w:tc>
      </w:tr>
      <w:tr w:rsidR="00DC6BD7" w:rsidRPr="00696B82" w14:paraId="2C880AFD" w14:textId="77777777" w:rsidTr="00A6360D">
        <w:tc>
          <w:tcPr>
            <w:tcW w:w="1180" w:type="pct"/>
            <w:vMerge/>
            <w:vAlign w:val="center"/>
          </w:tcPr>
          <w:p w14:paraId="7432907F"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p>
        </w:tc>
        <w:tc>
          <w:tcPr>
            <w:tcW w:w="1282" w:type="pct"/>
            <w:vAlign w:val="center"/>
          </w:tcPr>
          <w:p w14:paraId="52DE4801"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Vysoký tarif</w:t>
            </w:r>
            <w:r w:rsidR="000842A5" w:rsidRPr="00696B82">
              <w:rPr>
                <w:rFonts w:asciiTheme="minorHAnsi" w:eastAsia="Arial Unicode MS" w:hAnsiTheme="minorHAnsi" w:cstheme="minorHAnsi"/>
                <w:b/>
                <w:sz w:val="16"/>
                <w:szCs w:val="16"/>
              </w:rPr>
              <w:t xml:space="preserve"> (VT)</w:t>
            </w:r>
          </w:p>
        </w:tc>
        <w:tc>
          <w:tcPr>
            <w:tcW w:w="1269" w:type="pct"/>
            <w:vAlign w:val="center"/>
          </w:tcPr>
          <w:p w14:paraId="347D2F8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Nízký tarif</w:t>
            </w:r>
            <w:r w:rsidR="000842A5" w:rsidRPr="00696B82">
              <w:rPr>
                <w:rFonts w:asciiTheme="minorHAnsi" w:eastAsia="Arial Unicode MS" w:hAnsiTheme="minorHAnsi" w:cstheme="minorHAnsi"/>
                <w:b/>
                <w:sz w:val="16"/>
                <w:szCs w:val="16"/>
              </w:rPr>
              <w:t xml:space="preserve"> (NT)</w:t>
            </w:r>
          </w:p>
        </w:tc>
        <w:tc>
          <w:tcPr>
            <w:tcW w:w="1269" w:type="pct"/>
            <w:vAlign w:val="center"/>
          </w:tcPr>
          <w:p w14:paraId="4195D7E4"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Stálá platba</w:t>
            </w:r>
          </w:p>
        </w:tc>
      </w:tr>
      <w:tr w:rsidR="00DC6BD7" w:rsidRPr="00696B82" w14:paraId="5FE32206" w14:textId="77777777" w:rsidTr="00A6360D">
        <w:tc>
          <w:tcPr>
            <w:tcW w:w="1180" w:type="pct"/>
            <w:vMerge/>
            <w:vAlign w:val="center"/>
          </w:tcPr>
          <w:p w14:paraId="7A1A587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sz w:val="16"/>
                <w:szCs w:val="16"/>
              </w:rPr>
            </w:pPr>
          </w:p>
        </w:tc>
        <w:tc>
          <w:tcPr>
            <w:tcW w:w="1282" w:type="pct"/>
            <w:vAlign w:val="center"/>
          </w:tcPr>
          <w:p w14:paraId="5FC17F50"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w:t>
            </w:r>
            <w:proofErr w:type="spellStart"/>
            <w:r w:rsidRPr="00696B82">
              <w:rPr>
                <w:rFonts w:asciiTheme="minorHAnsi" w:eastAsia="Arial Unicode MS" w:hAnsiTheme="minorHAnsi" w:cstheme="minorHAnsi"/>
                <w:i/>
                <w:sz w:val="16"/>
                <w:szCs w:val="16"/>
              </w:rPr>
              <w:t>MWh</w:t>
            </w:r>
            <w:proofErr w:type="spellEnd"/>
          </w:p>
        </w:tc>
        <w:tc>
          <w:tcPr>
            <w:tcW w:w="1269" w:type="pct"/>
            <w:vAlign w:val="center"/>
          </w:tcPr>
          <w:p w14:paraId="1D3DFA0E"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w:t>
            </w:r>
            <w:proofErr w:type="spellStart"/>
            <w:r w:rsidRPr="00696B82">
              <w:rPr>
                <w:rFonts w:asciiTheme="minorHAnsi" w:eastAsia="Arial Unicode MS" w:hAnsiTheme="minorHAnsi" w:cstheme="minorHAnsi"/>
                <w:i/>
                <w:sz w:val="16"/>
                <w:szCs w:val="16"/>
              </w:rPr>
              <w:t>MWh</w:t>
            </w:r>
            <w:proofErr w:type="spellEnd"/>
          </w:p>
        </w:tc>
        <w:tc>
          <w:tcPr>
            <w:tcW w:w="1269" w:type="pct"/>
            <w:vAlign w:val="center"/>
          </w:tcPr>
          <w:p w14:paraId="6DAEA454" w14:textId="40DB8693"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Kč/1</w:t>
            </w:r>
            <w:r w:rsidR="00A57498">
              <w:rPr>
                <w:rFonts w:asciiTheme="minorHAnsi" w:eastAsia="Arial Unicode MS" w:hAnsiTheme="minorHAnsi" w:cstheme="minorHAnsi"/>
                <w:i/>
                <w:sz w:val="16"/>
                <w:szCs w:val="16"/>
              </w:rPr>
              <w:t xml:space="preserve"> </w:t>
            </w:r>
            <w:r w:rsidRPr="00696B82">
              <w:rPr>
                <w:rFonts w:asciiTheme="minorHAnsi" w:eastAsia="Arial Unicode MS" w:hAnsiTheme="minorHAnsi" w:cstheme="minorHAnsi"/>
                <w:i/>
                <w:sz w:val="16"/>
                <w:szCs w:val="16"/>
              </w:rPr>
              <w:t>OM/měsíc</w:t>
            </w:r>
          </w:p>
        </w:tc>
      </w:tr>
      <w:tr w:rsidR="00C74671" w:rsidRPr="00696B82" w14:paraId="6F642791" w14:textId="77777777" w:rsidTr="00A6360D">
        <w:tc>
          <w:tcPr>
            <w:tcW w:w="1180" w:type="pct"/>
            <w:vAlign w:val="center"/>
          </w:tcPr>
          <w:p w14:paraId="279D3598" w14:textId="2C5CE5A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w:t>
            </w:r>
            <w:proofErr w:type="gramStart"/>
            <w:r>
              <w:rPr>
                <w:rFonts w:ascii="Calibri" w:hAnsi="Calibri" w:cs="Calibri"/>
                <w:b/>
                <w:bCs/>
              </w:rPr>
              <w:t>01d</w:t>
            </w:r>
            <w:proofErr w:type="gramEnd"/>
            <w:r>
              <w:rPr>
                <w:rFonts w:ascii="Calibri" w:hAnsi="Calibri" w:cs="Calibri"/>
                <w:b/>
                <w:bCs/>
              </w:rPr>
              <w:t xml:space="preserve">, C </w:t>
            </w:r>
            <w:proofErr w:type="gramStart"/>
            <w:r>
              <w:rPr>
                <w:rFonts w:ascii="Calibri" w:hAnsi="Calibri" w:cs="Calibri"/>
                <w:b/>
                <w:bCs/>
              </w:rPr>
              <w:t>02d</w:t>
            </w:r>
            <w:proofErr w:type="gramEnd"/>
            <w:r>
              <w:rPr>
                <w:rFonts w:ascii="Calibri" w:hAnsi="Calibri" w:cs="Calibri"/>
                <w:b/>
                <w:bCs/>
              </w:rPr>
              <w:t xml:space="preserve">, C </w:t>
            </w:r>
            <w:proofErr w:type="gramStart"/>
            <w:r>
              <w:rPr>
                <w:rFonts w:ascii="Calibri" w:hAnsi="Calibri" w:cs="Calibri"/>
                <w:b/>
                <w:bCs/>
              </w:rPr>
              <w:t>03d</w:t>
            </w:r>
            <w:proofErr w:type="gramEnd"/>
            <w:r>
              <w:rPr>
                <w:rFonts w:ascii="Calibri" w:hAnsi="Calibri" w:cs="Calibri"/>
                <w:b/>
                <w:bCs/>
              </w:rPr>
              <w:t xml:space="preserve">            </w:t>
            </w:r>
          </w:p>
        </w:tc>
        <w:tc>
          <w:tcPr>
            <w:tcW w:w="1282" w:type="pct"/>
            <w:vAlign w:val="center"/>
          </w:tcPr>
          <w:p w14:paraId="551DD3E5" w14:textId="449B8366" w:rsidR="00F8232C" w:rsidRPr="00F8232C" w:rsidRDefault="00373CD4" w:rsidP="00F8232C">
            <w:pPr>
              <w:autoSpaceDE w:val="0"/>
              <w:autoSpaceDN w:val="0"/>
              <w:adjustRightInd w:val="0"/>
              <w:spacing w:after="120"/>
              <w:jc w:val="center"/>
              <w:rPr>
                <w:rFonts w:asciiTheme="minorHAnsi" w:hAnsiTheme="minorHAnsi" w:cstheme="minorHAnsi"/>
                <w:lang w:val="en-GB"/>
              </w:rPr>
            </w:pPr>
            <w:r>
              <w:rPr>
                <w:rFonts w:asciiTheme="minorHAnsi" w:hAnsiTheme="minorHAnsi" w:cstheme="minorHAnsi"/>
                <w:lang w:val="en-GB"/>
              </w:rPr>
              <w:t>2 454</w:t>
            </w:r>
          </w:p>
        </w:tc>
        <w:tc>
          <w:tcPr>
            <w:tcW w:w="1269" w:type="pct"/>
            <w:shd w:val="clear" w:color="auto" w:fill="7F7F7F" w:themeFill="text1" w:themeFillTint="80"/>
            <w:vAlign w:val="center"/>
          </w:tcPr>
          <w:p w14:paraId="7456E390"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restart"/>
            <w:vAlign w:val="center"/>
          </w:tcPr>
          <w:p w14:paraId="4464F051" w14:textId="769F04A6"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0,02</w:t>
            </w:r>
          </w:p>
        </w:tc>
      </w:tr>
      <w:tr w:rsidR="00C74671" w:rsidRPr="00696B82" w14:paraId="0D12FA5E" w14:textId="77777777" w:rsidTr="00A6360D">
        <w:tc>
          <w:tcPr>
            <w:tcW w:w="1180" w:type="pct"/>
            <w:vAlign w:val="center"/>
          </w:tcPr>
          <w:p w14:paraId="704EE533" w14:textId="68580D52"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w:t>
            </w:r>
            <w:proofErr w:type="gramStart"/>
            <w:r>
              <w:rPr>
                <w:rFonts w:ascii="Calibri" w:hAnsi="Calibri" w:cs="Calibri"/>
                <w:b/>
                <w:bCs/>
              </w:rPr>
              <w:t>25d</w:t>
            </w:r>
            <w:proofErr w:type="gramEnd"/>
            <w:r>
              <w:rPr>
                <w:rFonts w:ascii="Calibri" w:hAnsi="Calibri" w:cs="Calibri"/>
                <w:b/>
                <w:bCs/>
              </w:rPr>
              <w:t xml:space="preserve">, C </w:t>
            </w:r>
            <w:proofErr w:type="gramStart"/>
            <w:r>
              <w:rPr>
                <w:rFonts w:ascii="Calibri" w:hAnsi="Calibri" w:cs="Calibri"/>
                <w:b/>
                <w:bCs/>
              </w:rPr>
              <w:t>26d</w:t>
            </w:r>
            <w:proofErr w:type="gramEnd"/>
            <w:r>
              <w:rPr>
                <w:rFonts w:ascii="Calibri" w:hAnsi="Calibri" w:cs="Calibri"/>
                <w:b/>
                <w:bCs/>
              </w:rPr>
              <w:t xml:space="preserve">                 </w:t>
            </w:r>
          </w:p>
        </w:tc>
        <w:tc>
          <w:tcPr>
            <w:tcW w:w="1282" w:type="pct"/>
            <w:vAlign w:val="center"/>
          </w:tcPr>
          <w:p w14:paraId="1DBBDBBA" w14:textId="1620C77C"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4AE92E55" w14:textId="16EF8E15"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6EA362D2" w14:textId="1EB24DD9"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C1878E5" w14:textId="77777777" w:rsidTr="00A6360D">
        <w:tc>
          <w:tcPr>
            <w:tcW w:w="1180" w:type="pct"/>
            <w:vAlign w:val="center"/>
          </w:tcPr>
          <w:p w14:paraId="625B7B6B" w14:textId="41E2B073" w:rsidR="00C74671" w:rsidRPr="00116E6D" w:rsidRDefault="00C74671" w:rsidP="007B056F">
            <w:pPr>
              <w:autoSpaceDE w:val="0"/>
              <w:autoSpaceDN w:val="0"/>
              <w:adjustRightInd w:val="0"/>
              <w:spacing w:after="120"/>
              <w:rPr>
                <w:rFonts w:ascii="Calibri" w:hAnsi="Calibri" w:cs="Calibri"/>
                <w:b/>
                <w:bCs/>
              </w:rPr>
            </w:pPr>
            <w:r w:rsidRPr="00116E6D">
              <w:rPr>
                <w:rFonts w:ascii="Calibri" w:hAnsi="Calibri" w:cs="Calibri"/>
                <w:b/>
                <w:bCs/>
              </w:rPr>
              <w:t xml:space="preserve">C </w:t>
            </w:r>
            <w:proofErr w:type="gramStart"/>
            <w:r w:rsidRPr="00116E6D">
              <w:rPr>
                <w:rFonts w:ascii="Calibri" w:hAnsi="Calibri" w:cs="Calibri"/>
                <w:b/>
                <w:bCs/>
              </w:rPr>
              <w:t>27d</w:t>
            </w:r>
            <w:proofErr w:type="gramEnd"/>
          </w:p>
        </w:tc>
        <w:tc>
          <w:tcPr>
            <w:tcW w:w="1282" w:type="pct"/>
            <w:vAlign w:val="center"/>
          </w:tcPr>
          <w:p w14:paraId="6A9AAB1C" w14:textId="28986D8A" w:rsidR="00C74671" w:rsidRPr="00696B82" w:rsidRDefault="00373CD4" w:rsidP="007B056F">
            <w:pPr>
              <w:autoSpaceDE w:val="0"/>
              <w:autoSpaceDN w:val="0"/>
              <w:adjustRightInd w:val="0"/>
              <w:spacing w:after="120"/>
              <w:jc w:val="center"/>
              <w:rPr>
                <w:rFonts w:asciiTheme="minorHAnsi" w:hAnsiTheme="minorHAnsi" w:cstheme="minorHAnsi"/>
                <w:highlight w:val="yellow"/>
                <w:lang w:val="en-GB"/>
              </w:rPr>
            </w:pPr>
            <w:r>
              <w:rPr>
                <w:rFonts w:asciiTheme="minorHAnsi" w:hAnsiTheme="minorHAnsi" w:cstheme="minorHAnsi"/>
                <w:lang w:val="en-GB"/>
              </w:rPr>
              <w:t>2 454</w:t>
            </w:r>
          </w:p>
        </w:tc>
        <w:tc>
          <w:tcPr>
            <w:tcW w:w="1269" w:type="pct"/>
            <w:vAlign w:val="center"/>
          </w:tcPr>
          <w:p w14:paraId="4AA338F2" w14:textId="1A1D6EAC" w:rsidR="00C74671" w:rsidRPr="00696B82" w:rsidRDefault="00373CD4" w:rsidP="007B056F">
            <w:pPr>
              <w:autoSpaceDE w:val="0"/>
              <w:autoSpaceDN w:val="0"/>
              <w:adjustRightInd w:val="0"/>
              <w:spacing w:after="120"/>
              <w:jc w:val="center"/>
              <w:rPr>
                <w:rFonts w:asciiTheme="minorHAnsi" w:hAnsiTheme="minorHAnsi" w:cstheme="minorHAnsi"/>
                <w:highlight w:val="yellow"/>
                <w:lang w:val="en-GB"/>
              </w:rPr>
            </w:pPr>
            <w:r>
              <w:rPr>
                <w:rFonts w:asciiTheme="minorHAnsi" w:hAnsiTheme="minorHAnsi" w:cstheme="minorHAnsi"/>
                <w:lang w:val="en-GB"/>
              </w:rPr>
              <w:t>2 454</w:t>
            </w:r>
          </w:p>
        </w:tc>
        <w:tc>
          <w:tcPr>
            <w:tcW w:w="1269" w:type="pct"/>
            <w:vMerge/>
            <w:vAlign w:val="center"/>
          </w:tcPr>
          <w:p w14:paraId="72CC8BB4"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7F3D4B4B" w14:textId="77777777" w:rsidTr="00A6360D">
        <w:tc>
          <w:tcPr>
            <w:tcW w:w="1180" w:type="pct"/>
            <w:vAlign w:val="center"/>
          </w:tcPr>
          <w:p w14:paraId="2C1BA72A" w14:textId="5178C68C" w:rsidR="00C74671" w:rsidRPr="00116E6D" w:rsidRDefault="00C74671" w:rsidP="007B056F">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 xml:space="preserve">C </w:t>
            </w:r>
            <w:proofErr w:type="gramStart"/>
            <w:r w:rsidRPr="00116E6D">
              <w:rPr>
                <w:rFonts w:ascii="Calibri" w:hAnsi="Calibri" w:cs="Calibri"/>
                <w:b/>
                <w:bCs/>
              </w:rPr>
              <w:t>35d</w:t>
            </w:r>
            <w:proofErr w:type="gramEnd"/>
          </w:p>
        </w:tc>
        <w:tc>
          <w:tcPr>
            <w:tcW w:w="1282" w:type="pct"/>
            <w:vAlign w:val="center"/>
          </w:tcPr>
          <w:p w14:paraId="3BE8C6E2" w14:textId="290CF61A"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6C2290A9" w14:textId="7E3BE1F6"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51484F5" w14:textId="39613428"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3BC4E320" w14:textId="77777777" w:rsidTr="00A6360D">
        <w:tc>
          <w:tcPr>
            <w:tcW w:w="1180" w:type="pct"/>
            <w:vAlign w:val="center"/>
          </w:tcPr>
          <w:p w14:paraId="6D7E8776" w14:textId="6C212E9E" w:rsidR="00C74671" w:rsidRPr="00116E6D" w:rsidRDefault="00C74671" w:rsidP="007B056F">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 xml:space="preserve">C </w:t>
            </w:r>
            <w:proofErr w:type="gramStart"/>
            <w:r w:rsidRPr="00116E6D">
              <w:rPr>
                <w:rFonts w:ascii="Calibri" w:hAnsi="Calibri" w:cs="Calibri"/>
                <w:b/>
                <w:bCs/>
              </w:rPr>
              <w:t>45d</w:t>
            </w:r>
            <w:proofErr w:type="gramEnd"/>
            <w:r w:rsidRPr="00116E6D">
              <w:rPr>
                <w:rFonts w:ascii="Calibri" w:hAnsi="Calibri" w:cs="Calibri"/>
                <w:b/>
                <w:bCs/>
              </w:rPr>
              <w:t xml:space="preserve">, C </w:t>
            </w:r>
            <w:proofErr w:type="gramStart"/>
            <w:r w:rsidRPr="00116E6D">
              <w:rPr>
                <w:rFonts w:ascii="Calibri" w:hAnsi="Calibri" w:cs="Calibri"/>
                <w:b/>
                <w:bCs/>
              </w:rPr>
              <w:t>46d</w:t>
            </w:r>
            <w:proofErr w:type="gramEnd"/>
          </w:p>
        </w:tc>
        <w:tc>
          <w:tcPr>
            <w:tcW w:w="1282" w:type="pct"/>
            <w:vAlign w:val="center"/>
          </w:tcPr>
          <w:p w14:paraId="2A1FA697" w14:textId="42441759"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1B46B7EA" w14:textId="16340D8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30A434F" w14:textId="611AB074"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107A717C" w14:textId="77777777" w:rsidTr="00A6360D">
        <w:tc>
          <w:tcPr>
            <w:tcW w:w="1180" w:type="pct"/>
            <w:vAlign w:val="center"/>
          </w:tcPr>
          <w:p w14:paraId="0B4A09AA" w14:textId="2C96D4AF" w:rsidR="00C74671" w:rsidRPr="00696B82" w:rsidRDefault="00C74671" w:rsidP="00E95DF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w:t>
            </w:r>
            <w:proofErr w:type="gramStart"/>
            <w:r>
              <w:rPr>
                <w:rFonts w:ascii="Calibri" w:hAnsi="Calibri" w:cs="Calibri"/>
                <w:b/>
                <w:bCs/>
              </w:rPr>
              <w:t>55d</w:t>
            </w:r>
            <w:proofErr w:type="gramEnd"/>
            <w:r>
              <w:rPr>
                <w:rFonts w:ascii="Calibri" w:hAnsi="Calibri" w:cs="Calibri"/>
                <w:b/>
                <w:bCs/>
              </w:rPr>
              <w:t xml:space="preserve">, C </w:t>
            </w:r>
            <w:proofErr w:type="gramStart"/>
            <w:r>
              <w:rPr>
                <w:rFonts w:ascii="Calibri" w:hAnsi="Calibri" w:cs="Calibri"/>
                <w:b/>
                <w:bCs/>
              </w:rPr>
              <w:t>56d</w:t>
            </w:r>
            <w:proofErr w:type="gramEnd"/>
          </w:p>
        </w:tc>
        <w:tc>
          <w:tcPr>
            <w:tcW w:w="1282" w:type="pct"/>
            <w:vAlign w:val="center"/>
          </w:tcPr>
          <w:p w14:paraId="32616A5E" w14:textId="4CA662F7"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5E3A670C" w14:textId="50EF1ED7"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1901B78" w14:textId="57F04EBF"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43DD4788" w14:textId="77777777" w:rsidTr="007B056F">
        <w:tc>
          <w:tcPr>
            <w:tcW w:w="1180" w:type="pct"/>
            <w:vAlign w:val="center"/>
          </w:tcPr>
          <w:p w14:paraId="44605FF0" w14:textId="2E21CA19"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w:t>
            </w:r>
            <w:proofErr w:type="gramStart"/>
            <w:r>
              <w:rPr>
                <w:rFonts w:ascii="Calibri" w:hAnsi="Calibri" w:cs="Calibri"/>
                <w:b/>
                <w:bCs/>
              </w:rPr>
              <w:t>62d</w:t>
            </w:r>
            <w:proofErr w:type="gramEnd"/>
          </w:p>
        </w:tc>
        <w:tc>
          <w:tcPr>
            <w:tcW w:w="1282" w:type="pct"/>
            <w:vAlign w:val="center"/>
          </w:tcPr>
          <w:p w14:paraId="404D60E1" w14:textId="078C1C6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shd w:val="clear" w:color="auto" w:fill="808080" w:themeFill="background1" w:themeFillShade="80"/>
            <w:vAlign w:val="center"/>
          </w:tcPr>
          <w:p w14:paraId="738A5C12" w14:textId="4634E61A"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1DFB118E" w14:textId="3909D1D9"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D2B9086" w14:textId="77777777" w:rsidTr="00A6360D">
        <w:tc>
          <w:tcPr>
            <w:tcW w:w="1180" w:type="pct"/>
            <w:vAlign w:val="center"/>
          </w:tcPr>
          <w:p w14:paraId="1B0E092C" w14:textId="315BCB7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D </w:t>
            </w:r>
            <w:proofErr w:type="gramStart"/>
            <w:r>
              <w:rPr>
                <w:rFonts w:ascii="Calibri" w:hAnsi="Calibri" w:cs="Calibri"/>
                <w:b/>
                <w:bCs/>
              </w:rPr>
              <w:t>01d</w:t>
            </w:r>
            <w:proofErr w:type="gramEnd"/>
            <w:r w:rsidR="00E40848">
              <w:rPr>
                <w:rFonts w:ascii="Calibri" w:hAnsi="Calibri" w:cs="Calibri"/>
                <w:b/>
                <w:bCs/>
              </w:rPr>
              <w:t xml:space="preserve">, D </w:t>
            </w:r>
            <w:proofErr w:type="gramStart"/>
            <w:r w:rsidR="00E40848">
              <w:rPr>
                <w:rFonts w:ascii="Calibri" w:hAnsi="Calibri" w:cs="Calibri"/>
                <w:b/>
                <w:bCs/>
              </w:rPr>
              <w:t>02d</w:t>
            </w:r>
            <w:proofErr w:type="gramEnd"/>
          </w:p>
        </w:tc>
        <w:tc>
          <w:tcPr>
            <w:tcW w:w="1282" w:type="pct"/>
            <w:vAlign w:val="center"/>
          </w:tcPr>
          <w:p w14:paraId="04828B85" w14:textId="49CC9C9F"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shd w:val="clear" w:color="auto" w:fill="7F7F7F" w:themeFill="text1" w:themeFillTint="80"/>
            <w:vAlign w:val="center"/>
          </w:tcPr>
          <w:p w14:paraId="1F2F1914"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6CE1CABC" w14:textId="48C4513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B368873" w14:textId="77777777" w:rsidTr="00B11CC9">
        <w:tc>
          <w:tcPr>
            <w:tcW w:w="1180" w:type="pct"/>
            <w:vAlign w:val="center"/>
          </w:tcPr>
          <w:p w14:paraId="11921D13" w14:textId="6152F513"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D </w:t>
            </w:r>
            <w:proofErr w:type="gramStart"/>
            <w:r>
              <w:rPr>
                <w:rFonts w:ascii="Calibri" w:hAnsi="Calibri" w:cs="Calibri"/>
                <w:b/>
                <w:bCs/>
              </w:rPr>
              <w:t>25d</w:t>
            </w:r>
            <w:proofErr w:type="gramEnd"/>
          </w:p>
        </w:tc>
        <w:tc>
          <w:tcPr>
            <w:tcW w:w="1282" w:type="pct"/>
            <w:vAlign w:val="center"/>
          </w:tcPr>
          <w:p w14:paraId="2D721EF8" w14:textId="4FDFE4A2" w:rsidR="00C74671" w:rsidRPr="00B11CC9" w:rsidRDefault="00373CD4" w:rsidP="007B056F">
            <w:pPr>
              <w:autoSpaceDE w:val="0"/>
              <w:autoSpaceDN w:val="0"/>
              <w:adjustRightInd w:val="0"/>
              <w:spacing w:after="120"/>
              <w:jc w:val="center"/>
              <w:rPr>
                <w:rFonts w:asciiTheme="minorHAnsi" w:hAnsiTheme="minorHAnsi"/>
                <w:highlight w:val="yellow"/>
                <w:lang w:val="en-GB"/>
              </w:rPr>
            </w:pPr>
            <w:r>
              <w:rPr>
                <w:rFonts w:asciiTheme="minorHAnsi" w:hAnsiTheme="minorHAnsi" w:cstheme="minorHAnsi"/>
                <w:lang w:val="en-GB"/>
              </w:rPr>
              <w:t>2 454</w:t>
            </w:r>
          </w:p>
        </w:tc>
        <w:tc>
          <w:tcPr>
            <w:tcW w:w="1269" w:type="pct"/>
            <w:vAlign w:val="center"/>
          </w:tcPr>
          <w:p w14:paraId="0E1AEB5C" w14:textId="22AA28B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39C3E50A" w14:textId="77777777" w:rsidR="00C74671" w:rsidRPr="00B11CC9" w:rsidRDefault="00C74671" w:rsidP="007B056F">
            <w:pPr>
              <w:autoSpaceDE w:val="0"/>
              <w:autoSpaceDN w:val="0"/>
              <w:adjustRightInd w:val="0"/>
              <w:spacing w:after="120"/>
              <w:jc w:val="center"/>
              <w:rPr>
                <w:rFonts w:asciiTheme="minorHAnsi" w:hAnsiTheme="minorHAnsi"/>
                <w:highlight w:val="yellow"/>
                <w:lang w:val="en-GB"/>
              </w:rPr>
            </w:pPr>
          </w:p>
        </w:tc>
      </w:tr>
    </w:tbl>
    <w:p w14:paraId="682EDA29" w14:textId="77777777" w:rsidR="00383CED" w:rsidRPr="00696B82" w:rsidRDefault="00383CED" w:rsidP="00416C44">
      <w:pPr>
        <w:autoSpaceDE w:val="0"/>
        <w:autoSpaceDN w:val="0"/>
        <w:adjustRightInd w:val="0"/>
        <w:spacing w:after="120"/>
        <w:ind w:left="284"/>
        <w:rPr>
          <w:rFonts w:asciiTheme="minorHAnsi" w:eastAsia="Arial Unicode MS" w:hAnsiTheme="minorHAnsi" w:cstheme="minorHAnsi"/>
          <w:b/>
          <w:sz w:val="32"/>
          <w:szCs w:val="32"/>
        </w:rPr>
        <w:sectPr w:rsidR="00383CED" w:rsidRPr="00696B82" w:rsidSect="00962DA8">
          <w:headerReference w:type="default" r:id="rId8"/>
          <w:footerReference w:type="default" r:id="rId9"/>
          <w:pgSz w:w="11906" w:h="16838" w:code="9"/>
          <w:pgMar w:top="1667" w:right="1418" w:bottom="1418" w:left="1418" w:header="709" w:footer="709" w:gutter="0"/>
          <w:pgNumType w:chapStyle="1"/>
          <w:cols w:space="708"/>
          <w:docGrid w:linePitch="360"/>
        </w:sectPr>
      </w:pPr>
    </w:p>
    <w:p w14:paraId="0F386FAC" w14:textId="1C66AAEA" w:rsidR="00416C44" w:rsidRPr="00696B82" w:rsidRDefault="00416C44" w:rsidP="00416C44">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 xml:space="preserve">Příloha č. </w:t>
      </w:r>
      <w:r>
        <w:rPr>
          <w:rFonts w:asciiTheme="minorHAnsi" w:eastAsia="Arial Unicode MS" w:hAnsiTheme="minorHAnsi" w:cstheme="minorHAnsi"/>
          <w:b/>
          <w:sz w:val="32"/>
          <w:szCs w:val="32"/>
        </w:rPr>
        <w:t>3</w:t>
      </w:r>
    </w:p>
    <w:p w14:paraId="1C2E619D" w14:textId="16BD27D0" w:rsidR="00416C44" w:rsidRDefault="00416C44"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416C44">
        <w:rPr>
          <w:rFonts w:asciiTheme="minorHAnsi" w:eastAsia="Arial Unicode MS" w:hAnsiTheme="minorHAnsi" w:cstheme="minorHAnsi"/>
          <w:b/>
          <w:sz w:val="32"/>
          <w:szCs w:val="32"/>
        </w:rPr>
        <w:t>Seznam odběrných míst z nízkého napětí</w:t>
      </w:r>
    </w:p>
    <w:p w14:paraId="186D85EA" w14:textId="71AD1A26" w:rsidR="00416C44" w:rsidRDefault="00C44327"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C44327">
        <w:rPr>
          <w:noProof/>
        </w:rPr>
        <w:drawing>
          <wp:anchor distT="0" distB="0" distL="114300" distR="114300" simplePos="0" relativeHeight="251658240" behindDoc="0" locked="0" layoutInCell="1" allowOverlap="1" wp14:anchorId="6B1516B7" wp14:editId="18D10E81">
            <wp:simplePos x="0" y="0"/>
            <wp:positionH relativeFrom="page">
              <wp:align>center</wp:align>
            </wp:positionH>
            <wp:positionV relativeFrom="paragraph">
              <wp:posOffset>350520</wp:posOffset>
            </wp:positionV>
            <wp:extent cx="10295890" cy="1752600"/>
            <wp:effectExtent l="0" t="0" r="0" b="0"/>
            <wp:wrapThrough wrapText="bothSides">
              <wp:wrapPolygon edited="0">
                <wp:start x="0" y="0"/>
                <wp:lineTo x="0" y="21365"/>
                <wp:lineTo x="21541" y="21365"/>
                <wp:lineTo x="21541" y="0"/>
                <wp:lineTo x="0" y="0"/>
              </wp:wrapPolygon>
            </wp:wrapThrough>
            <wp:docPr id="6305837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9589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189FF" w14:textId="6D4CE106" w:rsidR="002D6B99" w:rsidRPr="002D6B99" w:rsidRDefault="002D6B99" w:rsidP="002D6B99">
      <w:pPr>
        <w:tabs>
          <w:tab w:val="left" w:pos="8496"/>
        </w:tabs>
        <w:rPr>
          <w:rFonts w:asciiTheme="minorHAnsi" w:eastAsia="Arial Unicode MS" w:hAnsiTheme="minorHAnsi" w:cstheme="minorHAnsi"/>
          <w:sz w:val="32"/>
          <w:szCs w:val="32"/>
        </w:rPr>
        <w:sectPr w:rsidR="002D6B99" w:rsidRPr="002D6B99" w:rsidSect="00416C44">
          <w:pgSz w:w="16838" w:h="11906" w:orient="landscape" w:code="9"/>
          <w:pgMar w:top="1418" w:right="1667" w:bottom="1418" w:left="1418" w:header="709" w:footer="709" w:gutter="0"/>
          <w:pgNumType w:chapStyle="1"/>
          <w:cols w:space="708"/>
          <w:docGrid w:linePitch="360"/>
        </w:sectPr>
      </w:pPr>
      <w:r>
        <w:rPr>
          <w:rFonts w:asciiTheme="minorHAnsi" w:eastAsia="Arial Unicode MS" w:hAnsiTheme="minorHAnsi" w:cstheme="minorHAnsi"/>
          <w:sz w:val="32"/>
          <w:szCs w:val="32"/>
        </w:rPr>
        <w:tab/>
      </w:r>
    </w:p>
    <w:p w14:paraId="68744D81" w14:textId="76ECCB02"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Příloha č. 4</w:t>
      </w:r>
    </w:p>
    <w:p w14:paraId="50CE3C4F" w14:textId="77777777"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 xml:space="preserve">Kontakty a kontaktní osoby oprávněné k jednání pro naplnění Smlouvy </w:t>
      </w:r>
    </w:p>
    <w:p w14:paraId="12EC7280"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p w14:paraId="13F15D23"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D8EC9E1" w14:textId="77777777" w:rsidR="0079060A" w:rsidRPr="00696B82" w:rsidRDefault="0079060A" w:rsidP="0079060A">
      <w:pPr>
        <w:spacing w:after="120"/>
        <w:jc w:val="both"/>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Obchodníka</w:t>
      </w:r>
      <w:r w:rsidRPr="00696B82">
        <w:rPr>
          <w:rFonts w:asciiTheme="minorHAnsi" w:hAnsiTheme="minorHAnsi" w:cstheme="minorHAnsi"/>
          <w:sz w:val="24"/>
          <w:szCs w:val="24"/>
        </w:rPr>
        <w:t>:</w:t>
      </w: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790C5EC" w14:textId="77777777" w:rsidTr="00100A91">
        <w:tc>
          <w:tcPr>
            <w:tcW w:w="8513" w:type="dxa"/>
            <w:gridSpan w:val="4"/>
          </w:tcPr>
          <w:p w14:paraId="59E37F20" w14:textId="77777777" w:rsidR="0079060A" w:rsidRPr="00696B82" w:rsidRDefault="0079060A" w:rsidP="007A26EC">
            <w:pPr>
              <w:pStyle w:val="Zkladntext2"/>
              <w:spacing w:after="0" w:line="360" w:lineRule="auto"/>
              <w:ind w:left="360"/>
              <w:jc w:val="center"/>
              <w:rPr>
                <w:rFonts w:asciiTheme="minorHAnsi" w:hAnsiTheme="minorHAnsi" w:cstheme="minorHAnsi"/>
                <w:b/>
              </w:rPr>
            </w:pPr>
            <w:r w:rsidRPr="00696B82">
              <w:rPr>
                <w:rFonts w:asciiTheme="minorHAnsi" w:hAnsiTheme="minorHAnsi" w:cstheme="minorHAnsi"/>
                <w:b/>
                <w:sz w:val="18"/>
                <w:szCs w:val="14"/>
              </w:rPr>
              <w:t>Osoby oprávněné k jednání ve věcech smluvních</w:t>
            </w:r>
          </w:p>
        </w:tc>
      </w:tr>
      <w:tr w:rsidR="00DC095C" w:rsidRPr="00696B82" w14:paraId="0BEA0C6F" w14:textId="77777777" w:rsidTr="00BC4AF5">
        <w:tc>
          <w:tcPr>
            <w:tcW w:w="919" w:type="dxa"/>
          </w:tcPr>
          <w:p w14:paraId="5805934C"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68F0BD06" w14:textId="20077106" w:rsidR="00DC095C" w:rsidRPr="00696B82" w:rsidRDefault="00DC095C" w:rsidP="00DC095C">
            <w:pPr>
              <w:pStyle w:val="Zkladntext2"/>
              <w:spacing w:after="0" w:line="360" w:lineRule="auto"/>
              <w:rPr>
                <w:rFonts w:asciiTheme="minorHAnsi" w:hAnsiTheme="minorHAnsi" w:cstheme="minorHAnsi"/>
                <w:b/>
              </w:rPr>
            </w:pPr>
            <w:r w:rsidRPr="001911E3">
              <w:rPr>
                <w:rFonts w:asciiTheme="minorHAnsi" w:hAnsiTheme="minorHAnsi" w:cstheme="minorHAnsi"/>
                <w:lang w:val="en-GB"/>
              </w:rPr>
              <w:t>Ing. Břetislav Novosad, Ph.D.</w:t>
            </w:r>
          </w:p>
        </w:tc>
        <w:tc>
          <w:tcPr>
            <w:tcW w:w="919" w:type="dxa"/>
          </w:tcPr>
          <w:p w14:paraId="7690770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1F333E4F" w14:textId="1E4C5353"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rPr>
              <w:t>Ing. Denisa Leváková</w:t>
            </w:r>
          </w:p>
        </w:tc>
      </w:tr>
      <w:tr w:rsidR="00DC095C" w:rsidRPr="00696B82" w14:paraId="108AE959" w14:textId="77777777" w:rsidTr="00BC4AF5">
        <w:tc>
          <w:tcPr>
            <w:tcW w:w="919" w:type="dxa"/>
          </w:tcPr>
          <w:p w14:paraId="2CEBA67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75ECAAC" w14:textId="37CEED21" w:rsidR="00DC095C" w:rsidRPr="00696B82" w:rsidRDefault="00DC095C" w:rsidP="00DC095C">
            <w:pPr>
              <w:pStyle w:val="Zkladntext2"/>
              <w:spacing w:after="0" w:line="360" w:lineRule="auto"/>
              <w:rPr>
                <w:rFonts w:asciiTheme="minorHAnsi" w:hAnsiTheme="minorHAnsi" w:cstheme="minorHAnsi"/>
              </w:rPr>
            </w:pPr>
            <w:proofErr w:type="spellStart"/>
            <w:r w:rsidRPr="001911E3">
              <w:rPr>
                <w:rFonts w:asciiTheme="minorHAnsi" w:hAnsiTheme="minorHAnsi" w:cstheme="minorHAnsi"/>
                <w:lang w:val="en-GB"/>
              </w:rPr>
              <w:t>Závodní</w:t>
            </w:r>
            <w:proofErr w:type="spellEnd"/>
            <w:r w:rsidRPr="001911E3">
              <w:rPr>
                <w:rFonts w:asciiTheme="minorHAnsi" w:hAnsiTheme="minorHAnsi" w:cstheme="minorHAnsi"/>
                <w:lang w:val="en-GB"/>
              </w:rPr>
              <w:t xml:space="preserve"> 1219/93,</w:t>
            </w:r>
            <w:r w:rsidR="007A5D02">
              <w:rPr>
                <w:rFonts w:asciiTheme="minorHAnsi" w:hAnsiTheme="minorHAnsi" w:cstheme="minorHAnsi"/>
                <w:lang w:val="en-GB"/>
              </w:rPr>
              <w:t xml:space="preserve"> </w:t>
            </w:r>
            <w:r w:rsidRPr="001911E3">
              <w:rPr>
                <w:rFonts w:asciiTheme="minorHAnsi" w:hAnsiTheme="minorHAnsi" w:cstheme="minorHAnsi"/>
                <w:lang w:val="en-GB"/>
              </w:rPr>
              <w:t>Ostrava-</w:t>
            </w:r>
            <w:proofErr w:type="spellStart"/>
            <w:r w:rsidRPr="001911E3">
              <w:rPr>
                <w:rFonts w:asciiTheme="minorHAnsi" w:hAnsiTheme="minorHAnsi" w:cstheme="minorHAnsi"/>
                <w:lang w:val="en-GB"/>
              </w:rPr>
              <w:t>Zábřeh</w:t>
            </w:r>
            <w:proofErr w:type="spellEnd"/>
            <w:r w:rsidRPr="001911E3">
              <w:rPr>
                <w:rFonts w:asciiTheme="minorHAnsi" w:hAnsiTheme="minorHAnsi" w:cstheme="minorHAnsi"/>
                <w:lang w:val="en-GB"/>
              </w:rPr>
              <w:t>,</w:t>
            </w:r>
            <w:r w:rsidR="007A5D02">
              <w:rPr>
                <w:rFonts w:asciiTheme="minorHAnsi" w:hAnsiTheme="minorHAnsi" w:cstheme="minorHAnsi"/>
                <w:lang w:val="en-GB"/>
              </w:rPr>
              <w:t xml:space="preserve"> </w:t>
            </w:r>
            <w:r w:rsidRPr="001911E3">
              <w:rPr>
                <w:rFonts w:asciiTheme="minorHAnsi" w:hAnsiTheme="minorHAnsi" w:cstheme="minorHAnsi"/>
                <w:lang w:val="en-GB"/>
              </w:rPr>
              <w:t>70030</w:t>
            </w:r>
          </w:p>
        </w:tc>
        <w:tc>
          <w:tcPr>
            <w:tcW w:w="919" w:type="dxa"/>
          </w:tcPr>
          <w:p w14:paraId="3A920A5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0FA38DFD" w14:textId="7A7935C0" w:rsidR="00DC095C" w:rsidRPr="00696B82" w:rsidRDefault="00DC095C" w:rsidP="00DC095C">
            <w:pPr>
              <w:pStyle w:val="Zkladntext2"/>
              <w:spacing w:after="0" w:line="360" w:lineRule="auto"/>
              <w:rPr>
                <w:rFonts w:asciiTheme="minorHAnsi" w:hAnsiTheme="minorHAnsi" w:cstheme="minorHAnsi"/>
              </w:rPr>
            </w:pPr>
            <w:proofErr w:type="spellStart"/>
            <w:r w:rsidRPr="00DC095C">
              <w:rPr>
                <w:rFonts w:asciiTheme="minorHAnsi" w:hAnsiTheme="minorHAnsi" w:cstheme="minorHAnsi"/>
                <w:lang w:val="en-GB"/>
              </w:rPr>
              <w:t>Závodní</w:t>
            </w:r>
            <w:proofErr w:type="spellEnd"/>
            <w:r w:rsidRPr="00DC095C">
              <w:rPr>
                <w:rFonts w:asciiTheme="minorHAnsi" w:hAnsiTheme="minorHAnsi" w:cstheme="minorHAnsi"/>
                <w:lang w:val="en-GB"/>
              </w:rPr>
              <w:t xml:space="preserve"> 1219/93,</w:t>
            </w:r>
            <w:r w:rsidR="007A5D02">
              <w:rPr>
                <w:rFonts w:asciiTheme="minorHAnsi" w:hAnsiTheme="minorHAnsi" w:cstheme="minorHAnsi"/>
                <w:lang w:val="en-GB"/>
              </w:rPr>
              <w:t xml:space="preserve"> </w:t>
            </w:r>
            <w:r w:rsidRPr="00DC095C">
              <w:rPr>
                <w:rFonts w:asciiTheme="minorHAnsi" w:hAnsiTheme="minorHAnsi" w:cstheme="minorHAnsi"/>
                <w:lang w:val="en-GB"/>
              </w:rPr>
              <w:t>Ostrava-</w:t>
            </w:r>
            <w:proofErr w:type="spellStart"/>
            <w:r w:rsidRPr="00DC095C">
              <w:rPr>
                <w:rFonts w:asciiTheme="minorHAnsi" w:hAnsiTheme="minorHAnsi" w:cstheme="minorHAnsi"/>
                <w:lang w:val="en-GB"/>
              </w:rPr>
              <w:t>Zábřeh</w:t>
            </w:r>
            <w:proofErr w:type="spellEnd"/>
            <w:r w:rsidRPr="00DC095C">
              <w:rPr>
                <w:rFonts w:asciiTheme="minorHAnsi" w:hAnsiTheme="minorHAnsi" w:cstheme="minorHAnsi"/>
                <w:lang w:val="en-GB"/>
              </w:rPr>
              <w:t>,</w:t>
            </w:r>
            <w:r w:rsidR="007A5D02">
              <w:rPr>
                <w:rFonts w:asciiTheme="minorHAnsi" w:hAnsiTheme="minorHAnsi" w:cstheme="minorHAnsi"/>
                <w:lang w:val="en-GB"/>
              </w:rPr>
              <w:t xml:space="preserve"> </w:t>
            </w:r>
            <w:r w:rsidRPr="00DC095C">
              <w:rPr>
                <w:rFonts w:asciiTheme="minorHAnsi" w:hAnsiTheme="minorHAnsi" w:cstheme="minorHAnsi"/>
                <w:lang w:val="en-GB"/>
              </w:rPr>
              <w:t>70030</w:t>
            </w:r>
          </w:p>
        </w:tc>
      </w:tr>
      <w:tr w:rsidR="00DC095C" w:rsidRPr="00696B82" w14:paraId="0AAF41FD" w14:textId="77777777" w:rsidTr="00BC4AF5">
        <w:tc>
          <w:tcPr>
            <w:tcW w:w="919" w:type="dxa"/>
          </w:tcPr>
          <w:p w14:paraId="3C26A4E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31919DF1" w14:textId="2CC5CA02" w:rsidR="00DC095C" w:rsidRPr="00696B82" w:rsidRDefault="00DC095C" w:rsidP="00DC095C">
            <w:pPr>
              <w:pStyle w:val="Zkladntext2"/>
              <w:spacing w:after="0" w:line="360" w:lineRule="auto"/>
              <w:rPr>
                <w:rFonts w:asciiTheme="minorHAnsi" w:hAnsiTheme="minorHAnsi" w:cstheme="minorHAnsi"/>
              </w:rPr>
            </w:pPr>
            <w:r w:rsidRPr="001911E3">
              <w:rPr>
                <w:rFonts w:asciiTheme="minorHAnsi" w:hAnsiTheme="minorHAnsi" w:cstheme="minorHAnsi"/>
                <w:lang w:val="en-GB"/>
              </w:rPr>
              <w:t>novosad@inenergie.cz</w:t>
            </w:r>
          </w:p>
        </w:tc>
        <w:tc>
          <w:tcPr>
            <w:tcW w:w="919" w:type="dxa"/>
          </w:tcPr>
          <w:p w14:paraId="3A6506D6"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50C402E1" w14:textId="02DF5E26"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rPr>
              <w:t>levakova@inenergie.cz</w:t>
            </w:r>
          </w:p>
        </w:tc>
      </w:tr>
      <w:tr w:rsidR="00DC095C" w:rsidRPr="00696B82" w14:paraId="3E53F536" w14:textId="77777777" w:rsidTr="00BC4AF5">
        <w:tc>
          <w:tcPr>
            <w:tcW w:w="919" w:type="dxa"/>
          </w:tcPr>
          <w:p w14:paraId="00834EF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487A3612" w14:textId="3667CC03" w:rsidR="00DC095C" w:rsidRPr="00696B82" w:rsidRDefault="00DC095C" w:rsidP="00DC095C">
            <w:pPr>
              <w:pStyle w:val="Zkladntext2"/>
              <w:spacing w:after="0" w:line="360" w:lineRule="auto"/>
              <w:rPr>
                <w:rFonts w:asciiTheme="minorHAnsi" w:hAnsiTheme="minorHAnsi" w:cstheme="minorHAnsi"/>
              </w:rPr>
            </w:pPr>
            <w:r w:rsidRPr="001911E3">
              <w:rPr>
                <w:rFonts w:asciiTheme="minorHAnsi" w:hAnsiTheme="minorHAnsi" w:cstheme="minorHAnsi"/>
                <w:lang w:val="en-GB"/>
              </w:rPr>
              <w:t>+420</w:t>
            </w:r>
            <w:r w:rsidR="00B84179">
              <w:rPr>
                <w:rFonts w:asciiTheme="minorHAnsi" w:hAnsiTheme="minorHAnsi" w:cstheme="minorHAnsi"/>
                <w:lang w:val="en-GB"/>
              </w:rPr>
              <w:t> </w:t>
            </w:r>
            <w:r w:rsidRPr="001911E3">
              <w:rPr>
                <w:rFonts w:asciiTheme="minorHAnsi" w:hAnsiTheme="minorHAnsi" w:cstheme="minorHAnsi"/>
                <w:lang w:val="en-GB"/>
              </w:rPr>
              <w:t>723</w:t>
            </w:r>
            <w:r w:rsidR="00B84179">
              <w:rPr>
                <w:rFonts w:asciiTheme="minorHAnsi" w:hAnsiTheme="minorHAnsi" w:cstheme="minorHAnsi"/>
                <w:lang w:val="en-GB"/>
              </w:rPr>
              <w:t> </w:t>
            </w:r>
            <w:r w:rsidRPr="001911E3">
              <w:rPr>
                <w:rFonts w:asciiTheme="minorHAnsi" w:hAnsiTheme="minorHAnsi" w:cstheme="minorHAnsi"/>
                <w:lang w:val="en-GB"/>
              </w:rPr>
              <w:t>605</w:t>
            </w:r>
            <w:r w:rsidR="00B84179">
              <w:rPr>
                <w:rFonts w:asciiTheme="minorHAnsi" w:hAnsiTheme="minorHAnsi" w:cstheme="minorHAnsi"/>
                <w:lang w:val="en-GB"/>
              </w:rPr>
              <w:t xml:space="preserve"> </w:t>
            </w:r>
            <w:r w:rsidRPr="001911E3">
              <w:rPr>
                <w:rFonts w:asciiTheme="minorHAnsi" w:hAnsiTheme="minorHAnsi" w:cstheme="minorHAnsi"/>
                <w:lang w:val="en-GB"/>
              </w:rPr>
              <w:t>611</w:t>
            </w:r>
          </w:p>
        </w:tc>
        <w:tc>
          <w:tcPr>
            <w:tcW w:w="919" w:type="dxa"/>
          </w:tcPr>
          <w:p w14:paraId="13793B8A"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2CEDEAC3" w14:textId="55C4F6C7"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+420</w:t>
            </w:r>
            <w:r w:rsidR="00B84179">
              <w:rPr>
                <w:rFonts w:asciiTheme="minorHAnsi" w:hAnsiTheme="minorHAnsi" w:cstheme="minorHAnsi"/>
                <w:lang w:val="en-GB"/>
              </w:rPr>
              <w:t> </w:t>
            </w:r>
            <w:r w:rsidRPr="00DC095C">
              <w:rPr>
                <w:rFonts w:asciiTheme="minorHAnsi" w:hAnsiTheme="minorHAnsi" w:cstheme="minorHAnsi"/>
                <w:lang w:val="en-GB"/>
              </w:rPr>
              <w:t>725</w:t>
            </w:r>
            <w:r w:rsidR="00B84179">
              <w:rPr>
                <w:rFonts w:asciiTheme="minorHAnsi" w:hAnsiTheme="minorHAnsi" w:cstheme="minorHAnsi"/>
                <w:lang w:val="en-GB"/>
              </w:rPr>
              <w:t xml:space="preserve"> </w:t>
            </w:r>
            <w:r w:rsidRPr="00DC095C">
              <w:rPr>
                <w:rFonts w:asciiTheme="minorHAnsi" w:hAnsiTheme="minorHAnsi" w:cstheme="minorHAnsi"/>
                <w:lang w:val="en-GB"/>
              </w:rPr>
              <w:t>445</w:t>
            </w:r>
            <w:r w:rsidR="00B84179">
              <w:rPr>
                <w:rFonts w:asciiTheme="minorHAnsi" w:hAnsiTheme="minorHAnsi" w:cstheme="minorHAnsi"/>
                <w:lang w:val="en-GB"/>
              </w:rPr>
              <w:t xml:space="preserve"> </w:t>
            </w:r>
            <w:r w:rsidRPr="00DC095C">
              <w:rPr>
                <w:rFonts w:asciiTheme="minorHAnsi" w:hAnsiTheme="minorHAnsi" w:cstheme="minorHAnsi"/>
                <w:lang w:val="en-GB"/>
              </w:rPr>
              <w:t>539</w:t>
            </w:r>
          </w:p>
        </w:tc>
      </w:tr>
      <w:tr w:rsidR="00DC095C" w:rsidRPr="00696B82" w14:paraId="44E11D63" w14:textId="77777777" w:rsidTr="00BC4AF5">
        <w:tc>
          <w:tcPr>
            <w:tcW w:w="919" w:type="dxa"/>
          </w:tcPr>
          <w:p w14:paraId="35F2DF3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169856A" w14:textId="27643756"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082FFDD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429DBC6" w14:textId="10EFF182"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0B312C5F"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C7392C4" w14:textId="77777777" w:rsidTr="00100A91">
        <w:tc>
          <w:tcPr>
            <w:tcW w:w="8513" w:type="dxa"/>
            <w:gridSpan w:val="4"/>
          </w:tcPr>
          <w:p w14:paraId="787FDDF9"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B84179" w:rsidRPr="00696B82" w14:paraId="34F81E70" w14:textId="77777777" w:rsidTr="00D452C8">
        <w:tc>
          <w:tcPr>
            <w:tcW w:w="919" w:type="dxa"/>
          </w:tcPr>
          <w:p w14:paraId="58D2460A"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15D5C97F" w14:textId="03CF67E2" w:rsidR="00B84179" w:rsidRPr="00696B82" w:rsidRDefault="00B84179" w:rsidP="00B84179">
            <w:pPr>
              <w:pStyle w:val="Zkladntext2"/>
              <w:spacing w:after="0" w:line="360" w:lineRule="auto"/>
              <w:rPr>
                <w:rFonts w:asciiTheme="minorHAnsi" w:hAnsiTheme="minorHAnsi" w:cstheme="minorHAnsi"/>
                <w:b/>
              </w:rPr>
            </w:pPr>
            <w:r>
              <w:rPr>
                <w:rFonts w:asciiTheme="minorHAnsi" w:hAnsiTheme="minorHAnsi" w:cstheme="minorHAnsi"/>
              </w:rPr>
              <w:t>Ing. Denisa Leváková</w:t>
            </w:r>
          </w:p>
        </w:tc>
        <w:tc>
          <w:tcPr>
            <w:tcW w:w="919" w:type="dxa"/>
          </w:tcPr>
          <w:p w14:paraId="459FDB23" w14:textId="5A1D8670"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vAlign w:val="center"/>
          </w:tcPr>
          <w:p w14:paraId="20A6AAEE" w14:textId="65FB2F73" w:rsidR="00B84179" w:rsidRPr="00696B82" w:rsidRDefault="00B84179" w:rsidP="00B84179">
            <w:pPr>
              <w:pStyle w:val="Zkladntext2"/>
              <w:spacing w:after="0" w:line="360" w:lineRule="auto"/>
              <w:rPr>
                <w:rFonts w:asciiTheme="minorHAnsi" w:hAnsiTheme="minorHAnsi" w:cstheme="minorHAnsi"/>
              </w:rPr>
            </w:pPr>
            <w:r>
              <w:rPr>
                <w:rFonts w:asciiTheme="minorHAnsi" w:hAnsiTheme="minorHAnsi" w:cstheme="minorHAnsi"/>
                <w:lang w:val="en-GB"/>
              </w:rPr>
              <w:t>Zuzana Bednářová</w:t>
            </w:r>
          </w:p>
        </w:tc>
      </w:tr>
      <w:tr w:rsidR="00B84179" w:rsidRPr="00696B82" w14:paraId="1BA8A30F" w14:textId="77777777" w:rsidTr="00D452C8">
        <w:tc>
          <w:tcPr>
            <w:tcW w:w="919" w:type="dxa"/>
          </w:tcPr>
          <w:p w14:paraId="2DB48E73"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02C98A81" w14:textId="78750E82" w:rsidR="00B84179" w:rsidRPr="00696B82" w:rsidRDefault="00B84179" w:rsidP="00B84179">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Závodní</w:t>
            </w:r>
            <w:proofErr w:type="spellEnd"/>
            <w:r>
              <w:rPr>
                <w:rFonts w:asciiTheme="minorHAnsi" w:hAnsiTheme="minorHAnsi" w:cstheme="minorHAnsi"/>
                <w:lang w:val="en-GB"/>
              </w:rPr>
              <w:t xml:space="preserve"> 1219/93,</w:t>
            </w:r>
            <w:r w:rsidR="007A5D02">
              <w:rPr>
                <w:rFonts w:asciiTheme="minorHAnsi" w:hAnsiTheme="minorHAnsi" w:cstheme="minorHAnsi"/>
                <w:lang w:val="en-GB"/>
              </w:rPr>
              <w:t xml:space="preserve"> </w:t>
            </w:r>
            <w:r>
              <w:rPr>
                <w:rFonts w:asciiTheme="minorHAnsi" w:hAnsiTheme="minorHAnsi" w:cstheme="minorHAnsi"/>
                <w:lang w:val="en-GB"/>
              </w:rPr>
              <w:t>Ostrava-</w:t>
            </w:r>
            <w:proofErr w:type="spellStart"/>
            <w:r>
              <w:rPr>
                <w:rFonts w:asciiTheme="minorHAnsi" w:hAnsiTheme="minorHAnsi" w:cstheme="minorHAnsi"/>
                <w:lang w:val="en-GB"/>
              </w:rPr>
              <w:t>Zábřeh</w:t>
            </w:r>
            <w:proofErr w:type="spellEnd"/>
            <w:r>
              <w:rPr>
                <w:rFonts w:asciiTheme="minorHAnsi" w:hAnsiTheme="minorHAnsi" w:cstheme="minorHAnsi"/>
                <w:lang w:val="en-GB"/>
              </w:rPr>
              <w:t>,</w:t>
            </w:r>
            <w:r w:rsidR="007A5D02">
              <w:rPr>
                <w:rFonts w:asciiTheme="minorHAnsi" w:hAnsiTheme="minorHAnsi" w:cstheme="minorHAnsi"/>
                <w:lang w:val="en-GB"/>
              </w:rPr>
              <w:t xml:space="preserve"> </w:t>
            </w:r>
            <w:r>
              <w:rPr>
                <w:rFonts w:asciiTheme="minorHAnsi" w:hAnsiTheme="minorHAnsi" w:cstheme="minorHAnsi"/>
                <w:lang w:val="en-GB"/>
              </w:rPr>
              <w:t>70030</w:t>
            </w:r>
          </w:p>
        </w:tc>
        <w:tc>
          <w:tcPr>
            <w:tcW w:w="919" w:type="dxa"/>
          </w:tcPr>
          <w:p w14:paraId="08D3173C" w14:textId="5D7FDEFB"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vAlign w:val="center"/>
          </w:tcPr>
          <w:p w14:paraId="252F1E42" w14:textId="3DCCE4DF" w:rsidR="00B84179" w:rsidRPr="00696B82" w:rsidRDefault="00B84179" w:rsidP="00B84179">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Závodní</w:t>
            </w:r>
            <w:proofErr w:type="spellEnd"/>
            <w:r>
              <w:rPr>
                <w:rFonts w:asciiTheme="minorHAnsi" w:hAnsiTheme="minorHAnsi" w:cstheme="minorHAnsi"/>
                <w:lang w:val="en-GB"/>
              </w:rPr>
              <w:t xml:space="preserve"> 1219/93, Ostrava-</w:t>
            </w:r>
            <w:proofErr w:type="spellStart"/>
            <w:r>
              <w:rPr>
                <w:rFonts w:asciiTheme="minorHAnsi" w:hAnsiTheme="minorHAnsi" w:cstheme="minorHAnsi"/>
                <w:lang w:val="en-GB"/>
              </w:rPr>
              <w:t>Zábřeh</w:t>
            </w:r>
            <w:proofErr w:type="spellEnd"/>
            <w:r>
              <w:rPr>
                <w:rFonts w:asciiTheme="minorHAnsi" w:hAnsiTheme="minorHAnsi" w:cstheme="minorHAnsi"/>
                <w:lang w:val="en-GB"/>
              </w:rPr>
              <w:t>,</w:t>
            </w:r>
            <w:r w:rsidR="007A5D02">
              <w:rPr>
                <w:rFonts w:asciiTheme="minorHAnsi" w:hAnsiTheme="minorHAnsi" w:cstheme="minorHAnsi"/>
                <w:lang w:val="en-GB"/>
              </w:rPr>
              <w:t xml:space="preserve"> </w:t>
            </w:r>
            <w:r>
              <w:rPr>
                <w:rFonts w:asciiTheme="minorHAnsi" w:hAnsiTheme="minorHAnsi" w:cstheme="minorHAnsi"/>
                <w:lang w:val="en-GB"/>
              </w:rPr>
              <w:t>70030</w:t>
            </w:r>
          </w:p>
        </w:tc>
      </w:tr>
      <w:tr w:rsidR="00B84179" w:rsidRPr="00696B82" w14:paraId="1DA41ECB" w14:textId="77777777" w:rsidTr="00D452C8">
        <w:tc>
          <w:tcPr>
            <w:tcW w:w="919" w:type="dxa"/>
          </w:tcPr>
          <w:p w14:paraId="2F843FEB"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7F94E4CF" w14:textId="17BFE2E1" w:rsidR="00B84179" w:rsidRPr="00696B82" w:rsidRDefault="00B84179" w:rsidP="00B84179">
            <w:pPr>
              <w:pStyle w:val="Zkladntext2"/>
              <w:spacing w:after="0" w:line="360" w:lineRule="auto"/>
              <w:rPr>
                <w:rFonts w:asciiTheme="minorHAnsi" w:hAnsiTheme="minorHAnsi" w:cstheme="minorHAnsi"/>
              </w:rPr>
            </w:pPr>
            <w:r>
              <w:rPr>
                <w:rFonts w:asciiTheme="minorHAnsi" w:hAnsiTheme="minorHAnsi" w:cstheme="minorHAnsi"/>
              </w:rPr>
              <w:t>levakova@inenergie.cz</w:t>
            </w:r>
          </w:p>
        </w:tc>
        <w:tc>
          <w:tcPr>
            <w:tcW w:w="919" w:type="dxa"/>
          </w:tcPr>
          <w:p w14:paraId="0E1AD7DE" w14:textId="4CB25C83"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vAlign w:val="center"/>
          </w:tcPr>
          <w:p w14:paraId="36D828DB" w14:textId="554CD429" w:rsidR="00B84179" w:rsidRPr="00696B82" w:rsidRDefault="00B84179" w:rsidP="00B84179">
            <w:pPr>
              <w:pStyle w:val="Zkladntext2"/>
              <w:spacing w:after="0" w:line="360" w:lineRule="auto"/>
              <w:rPr>
                <w:rFonts w:asciiTheme="minorHAnsi" w:hAnsiTheme="minorHAnsi" w:cstheme="minorHAnsi"/>
              </w:rPr>
            </w:pPr>
            <w:r>
              <w:rPr>
                <w:rFonts w:asciiTheme="minorHAnsi" w:hAnsiTheme="minorHAnsi" w:cstheme="minorHAnsi"/>
                <w:lang w:val="en-GB"/>
              </w:rPr>
              <w:t xml:space="preserve">bednarova@inenergie.cz </w:t>
            </w:r>
          </w:p>
        </w:tc>
      </w:tr>
      <w:tr w:rsidR="00B84179" w:rsidRPr="00696B82" w14:paraId="73989329" w14:textId="77777777" w:rsidTr="00D452C8">
        <w:tc>
          <w:tcPr>
            <w:tcW w:w="919" w:type="dxa"/>
          </w:tcPr>
          <w:p w14:paraId="3C3E254B"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297607" w14:textId="249909EE" w:rsidR="00B84179" w:rsidRPr="00696B82" w:rsidRDefault="00B84179" w:rsidP="00B84179">
            <w:pPr>
              <w:pStyle w:val="Zkladntext2"/>
              <w:spacing w:after="0" w:line="360" w:lineRule="auto"/>
              <w:rPr>
                <w:rFonts w:asciiTheme="minorHAnsi" w:hAnsiTheme="minorHAnsi" w:cstheme="minorHAnsi"/>
              </w:rPr>
            </w:pPr>
            <w:r>
              <w:rPr>
                <w:rFonts w:asciiTheme="minorHAnsi" w:hAnsiTheme="minorHAnsi" w:cstheme="minorHAnsi"/>
                <w:lang w:val="en-GB"/>
              </w:rPr>
              <w:t>+420 725 445 539</w:t>
            </w:r>
          </w:p>
        </w:tc>
        <w:tc>
          <w:tcPr>
            <w:tcW w:w="919" w:type="dxa"/>
          </w:tcPr>
          <w:p w14:paraId="4CA1C4D5" w14:textId="1CAD7133"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vAlign w:val="center"/>
          </w:tcPr>
          <w:p w14:paraId="7508F47F" w14:textId="5A5A3826" w:rsidR="00B84179" w:rsidRPr="00696B82" w:rsidRDefault="00B84179" w:rsidP="00B84179">
            <w:pPr>
              <w:pStyle w:val="Zkladntext2"/>
              <w:spacing w:after="0" w:line="360" w:lineRule="auto"/>
              <w:rPr>
                <w:rFonts w:asciiTheme="minorHAnsi" w:hAnsiTheme="minorHAnsi" w:cstheme="minorHAnsi"/>
              </w:rPr>
            </w:pPr>
            <w:r>
              <w:rPr>
                <w:rFonts w:asciiTheme="minorHAnsi" w:hAnsiTheme="minorHAnsi" w:cstheme="minorHAnsi"/>
                <w:lang w:val="en-GB"/>
              </w:rPr>
              <w:t>+420 720 977 488</w:t>
            </w:r>
          </w:p>
        </w:tc>
      </w:tr>
      <w:tr w:rsidR="00DC095C" w:rsidRPr="00696B82" w14:paraId="3E1ABC8E" w14:textId="77777777" w:rsidTr="00404669">
        <w:trPr>
          <w:trHeight w:val="58"/>
        </w:trPr>
        <w:tc>
          <w:tcPr>
            <w:tcW w:w="919" w:type="dxa"/>
          </w:tcPr>
          <w:p w14:paraId="3F5282CE"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5B70FCDD" w14:textId="487BC192"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8A196E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0A2810D7" w14:textId="5BAA2738"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22C0731F"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31EE6026" w14:textId="77777777" w:rsidTr="00100A91">
        <w:tc>
          <w:tcPr>
            <w:tcW w:w="8513" w:type="dxa"/>
            <w:gridSpan w:val="4"/>
          </w:tcPr>
          <w:p w14:paraId="4C0D3671"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hlášení samoodečtů:</w:t>
            </w:r>
          </w:p>
        </w:tc>
      </w:tr>
      <w:tr w:rsidR="00DC095C" w:rsidRPr="00696B82" w14:paraId="09AAE040" w14:textId="77777777" w:rsidTr="00291D1E">
        <w:tc>
          <w:tcPr>
            <w:tcW w:w="919" w:type="dxa"/>
          </w:tcPr>
          <w:p w14:paraId="20EB5624"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7F546FBA" w14:textId="2FE5E070" w:rsidR="00DC095C" w:rsidRPr="00696B82" w:rsidRDefault="00DC095C" w:rsidP="00DC095C">
            <w:pPr>
              <w:pStyle w:val="Zkladntext2"/>
              <w:spacing w:after="0" w:line="360" w:lineRule="auto"/>
              <w:rPr>
                <w:rFonts w:asciiTheme="minorHAnsi" w:hAnsiTheme="minorHAnsi" w:cstheme="minorHAnsi"/>
                <w:b/>
              </w:rPr>
            </w:pPr>
            <w:r w:rsidRPr="001911E3">
              <w:rPr>
                <w:rFonts w:asciiTheme="minorHAnsi" w:hAnsiTheme="minorHAnsi" w:cstheme="minorHAnsi"/>
                <w:lang w:val="en-GB"/>
              </w:rPr>
              <w:t>Zuzana Bednářová</w:t>
            </w:r>
          </w:p>
        </w:tc>
        <w:tc>
          <w:tcPr>
            <w:tcW w:w="919" w:type="dxa"/>
          </w:tcPr>
          <w:p w14:paraId="654F2BC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295053C8" w14:textId="688D41A7"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DC095C" w:rsidRPr="00696B82" w14:paraId="6492201B" w14:textId="77777777" w:rsidTr="00291D1E">
        <w:tc>
          <w:tcPr>
            <w:tcW w:w="919" w:type="dxa"/>
          </w:tcPr>
          <w:p w14:paraId="7B699A6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1D54CF70" w14:textId="7ED19F33" w:rsidR="00DC095C" w:rsidRPr="00696B82" w:rsidRDefault="00B84179" w:rsidP="00DC095C">
            <w:pPr>
              <w:pStyle w:val="Zkladntext2"/>
              <w:spacing w:after="0" w:line="360" w:lineRule="auto"/>
              <w:rPr>
                <w:rFonts w:asciiTheme="minorHAnsi" w:hAnsiTheme="minorHAnsi" w:cstheme="minorHAnsi"/>
              </w:rPr>
            </w:pPr>
            <w:r>
              <w:rPr>
                <w:rFonts w:asciiTheme="minorHAnsi" w:hAnsiTheme="minorHAnsi" w:cstheme="minorHAnsi"/>
              </w:rPr>
              <w:t>bednarova</w:t>
            </w:r>
            <w:r w:rsidR="00DC095C">
              <w:rPr>
                <w:rFonts w:asciiTheme="minorHAnsi" w:hAnsiTheme="minorHAnsi" w:cstheme="minorHAnsi"/>
              </w:rPr>
              <w:t>@inenergie.cz</w:t>
            </w:r>
          </w:p>
        </w:tc>
        <w:tc>
          <w:tcPr>
            <w:tcW w:w="919" w:type="dxa"/>
          </w:tcPr>
          <w:p w14:paraId="59A6BEB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CF09507" w14:textId="07042D00" w:rsidR="00DC095C" w:rsidRPr="00696B82" w:rsidRDefault="00B84179" w:rsidP="00DC095C">
            <w:pPr>
              <w:pStyle w:val="Zkladntext2"/>
              <w:spacing w:after="0" w:line="360" w:lineRule="auto"/>
              <w:rPr>
                <w:rFonts w:asciiTheme="minorHAnsi" w:hAnsiTheme="minorHAnsi" w:cstheme="minorHAnsi"/>
              </w:rPr>
            </w:pPr>
            <w:r>
              <w:rPr>
                <w:rFonts w:asciiTheme="minorHAnsi" w:hAnsiTheme="minorHAnsi" w:cstheme="minorHAnsi"/>
                <w:lang w:val="en-GB"/>
              </w:rPr>
              <w:t>info@inenergie.cz</w:t>
            </w:r>
          </w:p>
        </w:tc>
      </w:tr>
      <w:tr w:rsidR="00DC095C" w:rsidRPr="00696B82" w14:paraId="7707D939" w14:textId="77777777" w:rsidTr="00291D1E">
        <w:tc>
          <w:tcPr>
            <w:tcW w:w="919" w:type="dxa"/>
          </w:tcPr>
          <w:p w14:paraId="54E6A1A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2ED5129C" w14:textId="2AC48DEA" w:rsidR="00DC095C" w:rsidRPr="00696B82" w:rsidRDefault="00DC095C" w:rsidP="00DC095C">
            <w:pPr>
              <w:pStyle w:val="Zkladntext2"/>
              <w:spacing w:after="0" w:line="360" w:lineRule="auto"/>
              <w:rPr>
                <w:rFonts w:asciiTheme="minorHAnsi" w:hAnsiTheme="minorHAnsi" w:cstheme="minorHAnsi"/>
              </w:rPr>
            </w:pPr>
            <w:r w:rsidRPr="001911E3">
              <w:rPr>
                <w:rFonts w:asciiTheme="minorHAnsi" w:hAnsiTheme="minorHAnsi" w:cstheme="minorHAnsi"/>
                <w:lang w:val="en-GB"/>
              </w:rPr>
              <w:t>+420 720 977 488</w:t>
            </w:r>
          </w:p>
        </w:tc>
        <w:tc>
          <w:tcPr>
            <w:tcW w:w="919" w:type="dxa"/>
          </w:tcPr>
          <w:p w14:paraId="3F37BD51"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5866B3AD" w14:textId="02FB4F84"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DC095C" w:rsidRPr="00696B82" w14:paraId="593958D4" w14:textId="77777777" w:rsidTr="001E4D41">
        <w:trPr>
          <w:trHeight w:val="226"/>
        </w:trPr>
        <w:tc>
          <w:tcPr>
            <w:tcW w:w="919" w:type="dxa"/>
          </w:tcPr>
          <w:p w14:paraId="032556B2"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A7BAF39" w14:textId="7B2D53F8"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05FDFF45"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7C36B136" w14:textId="16B98734"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0811B2B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A02711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ABA8D2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1C5D14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CFB89C2"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18E0AA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E0AED1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43669C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68458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E552677"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3B161F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7075C0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0624D9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64753A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3AD77D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40DBFFE0"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2F3FCC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53463C8" w14:textId="77777777" w:rsidR="0079060A" w:rsidRPr="00696B82" w:rsidRDefault="0079060A" w:rsidP="0079060A">
      <w:pPr>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Zákazníka</w:t>
      </w:r>
      <w:r w:rsidRPr="00696B82">
        <w:rPr>
          <w:rFonts w:asciiTheme="minorHAnsi" w:hAnsiTheme="minorHAnsi" w:cstheme="minorHAnsi"/>
          <w:sz w:val="24"/>
          <w:szCs w:val="24"/>
        </w:rPr>
        <w:t>:</w:t>
      </w:r>
    </w:p>
    <w:p w14:paraId="75E4F088"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D4805B4" w14:textId="77777777" w:rsidTr="00100A91">
        <w:tc>
          <w:tcPr>
            <w:tcW w:w="8513" w:type="dxa"/>
            <w:gridSpan w:val="4"/>
          </w:tcPr>
          <w:p w14:paraId="6AEC7B6D"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oprávněné k jednání ve věcech smluvních</w:t>
            </w:r>
          </w:p>
        </w:tc>
      </w:tr>
      <w:tr w:rsidR="0079060A" w:rsidRPr="00696B82" w14:paraId="4850ED0A" w14:textId="77777777" w:rsidTr="00100A91">
        <w:tc>
          <w:tcPr>
            <w:tcW w:w="919" w:type="dxa"/>
          </w:tcPr>
          <w:p w14:paraId="1F0F7CAB"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302E8164" w14:textId="53E7327A" w:rsidR="0079060A" w:rsidRPr="00B84179" w:rsidRDefault="00951743" w:rsidP="00846F16">
            <w:pPr>
              <w:pStyle w:val="Zkladntext2"/>
              <w:spacing w:after="0" w:line="360" w:lineRule="auto"/>
              <w:rPr>
                <w:rFonts w:asciiTheme="minorHAnsi" w:hAnsiTheme="minorHAnsi" w:cstheme="minorHAnsi"/>
                <w:bCs/>
              </w:rPr>
            </w:pPr>
            <w:r w:rsidRPr="00951743">
              <w:rPr>
                <w:rFonts w:asciiTheme="minorHAnsi" w:hAnsiTheme="minorHAnsi" w:cstheme="minorHAnsi"/>
                <w:bCs/>
              </w:rPr>
              <w:t>Mgr. Jakub Tichý</w:t>
            </w:r>
          </w:p>
        </w:tc>
        <w:tc>
          <w:tcPr>
            <w:tcW w:w="919" w:type="dxa"/>
          </w:tcPr>
          <w:p w14:paraId="0326A7E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7D051DB0" w14:textId="251F587A"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7D9A18BF" w14:textId="77777777" w:rsidTr="00100A91">
        <w:tc>
          <w:tcPr>
            <w:tcW w:w="919" w:type="dxa"/>
          </w:tcPr>
          <w:p w14:paraId="63A26C07"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91728C0" w14:textId="15E42169" w:rsidR="0079060A" w:rsidRPr="00696B82" w:rsidRDefault="00951743" w:rsidP="00B84179">
            <w:pPr>
              <w:pStyle w:val="Zkladntext2"/>
              <w:spacing w:after="0" w:line="240" w:lineRule="auto"/>
              <w:rPr>
                <w:rFonts w:asciiTheme="minorHAnsi" w:hAnsiTheme="minorHAnsi" w:cstheme="minorHAnsi"/>
              </w:rPr>
            </w:pPr>
            <w:r w:rsidRPr="00951743">
              <w:rPr>
                <w:rFonts w:asciiTheme="minorHAnsi" w:hAnsiTheme="minorHAnsi" w:cstheme="minorHAnsi"/>
              </w:rPr>
              <w:t>28. října 289/2, Moravská Ostrava, 70200 Ostrava</w:t>
            </w:r>
          </w:p>
        </w:tc>
        <w:tc>
          <w:tcPr>
            <w:tcW w:w="919" w:type="dxa"/>
          </w:tcPr>
          <w:p w14:paraId="38833048"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1BE00E87" w14:textId="3E91F61F"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738A209C" w14:textId="77777777" w:rsidTr="00100A91">
        <w:tc>
          <w:tcPr>
            <w:tcW w:w="919" w:type="dxa"/>
          </w:tcPr>
          <w:p w14:paraId="1BB4511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F96F8C7" w14:textId="37945919" w:rsidR="0079060A" w:rsidRPr="00696B82" w:rsidRDefault="00951743" w:rsidP="00100A91">
            <w:pPr>
              <w:pStyle w:val="Zkladntext2"/>
              <w:spacing w:after="0" w:line="360" w:lineRule="auto"/>
              <w:rPr>
                <w:rFonts w:asciiTheme="minorHAnsi" w:hAnsiTheme="minorHAnsi" w:cstheme="minorHAnsi"/>
              </w:rPr>
            </w:pPr>
            <w:r w:rsidRPr="00951743">
              <w:rPr>
                <w:rFonts w:asciiTheme="minorHAnsi" w:hAnsiTheme="minorHAnsi" w:cstheme="minorHAnsi"/>
              </w:rPr>
              <w:t>jakub.tichy@divadloarena.cz</w:t>
            </w:r>
          </w:p>
        </w:tc>
        <w:tc>
          <w:tcPr>
            <w:tcW w:w="919" w:type="dxa"/>
          </w:tcPr>
          <w:p w14:paraId="0DD2D0F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BA6A80E" w14:textId="009BC6C7"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33F6830A" w14:textId="77777777" w:rsidTr="00100A91">
        <w:tc>
          <w:tcPr>
            <w:tcW w:w="919" w:type="dxa"/>
          </w:tcPr>
          <w:p w14:paraId="151206D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6F9E58C6" w14:textId="2863C810" w:rsidR="0079060A" w:rsidRPr="00696B82" w:rsidRDefault="00A5419D" w:rsidP="00100A91">
            <w:pPr>
              <w:pStyle w:val="Zkladntext2"/>
              <w:spacing w:after="0" w:line="360" w:lineRule="auto"/>
              <w:rPr>
                <w:rFonts w:asciiTheme="minorHAnsi" w:hAnsiTheme="minorHAnsi" w:cstheme="minorHAnsi"/>
              </w:rPr>
            </w:pPr>
            <w:r w:rsidRPr="00A5419D">
              <w:rPr>
                <w:rFonts w:asciiTheme="minorHAnsi" w:hAnsiTheme="minorHAnsi" w:cstheme="minorHAnsi"/>
              </w:rPr>
              <w:t>+420</w:t>
            </w:r>
            <w:r w:rsidR="00951743">
              <w:rPr>
                <w:rFonts w:asciiTheme="minorHAnsi" w:hAnsiTheme="minorHAnsi" w:cstheme="minorHAnsi"/>
              </w:rPr>
              <w:t> </w:t>
            </w:r>
            <w:r w:rsidR="00951743" w:rsidRPr="00951743">
              <w:rPr>
                <w:rFonts w:asciiTheme="minorHAnsi" w:hAnsiTheme="minorHAnsi" w:cstheme="minorHAnsi"/>
              </w:rPr>
              <w:t>728</w:t>
            </w:r>
            <w:r w:rsidR="00951743">
              <w:rPr>
                <w:rFonts w:asciiTheme="minorHAnsi" w:hAnsiTheme="minorHAnsi" w:cstheme="minorHAnsi"/>
              </w:rPr>
              <w:t> </w:t>
            </w:r>
            <w:r w:rsidR="00951743" w:rsidRPr="00951743">
              <w:rPr>
                <w:rFonts w:asciiTheme="minorHAnsi" w:hAnsiTheme="minorHAnsi" w:cstheme="minorHAnsi"/>
              </w:rPr>
              <w:t>406</w:t>
            </w:r>
            <w:r w:rsidR="00951743">
              <w:rPr>
                <w:rFonts w:asciiTheme="minorHAnsi" w:hAnsiTheme="minorHAnsi" w:cstheme="minorHAnsi"/>
              </w:rPr>
              <w:t xml:space="preserve"> </w:t>
            </w:r>
            <w:r w:rsidR="00951743" w:rsidRPr="00951743">
              <w:rPr>
                <w:rFonts w:asciiTheme="minorHAnsi" w:hAnsiTheme="minorHAnsi" w:cstheme="minorHAnsi"/>
              </w:rPr>
              <w:t>170</w:t>
            </w:r>
          </w:p>
        </w:tc>
        <w:tc>
          <w:tcPr>
            <w:tcW w:w="919" w:type="dxa"/>
          </w:tcPr>
          <w:p w14:paraId="28C093E0"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7EF5BA3C" w14:textId="732566A7"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0A85BCEF" w14:textId="77777777" w:rsidTr="00100A91">
        <w:tc>
          <w:tcPr>
            <w:tcW w:w="919" w:type="dxa"/>
          </w:tcPr>
          <w:p w14:paraId="130DD83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52BCD89" w14:textId="4F7B96CC" w:rsidR="0079060A" w:rsidRPr="00696B82" w:rsidRDefault="00B84179" w:rsidP="00100A91">
            <w:pPr>
              <w:pStyle w:val="Zkladntext2"/>
              <w:spacing w:after="0" w:line="360" w:lineRule="auto"/>
              <w:rPr>
                <w:rFonts w:asciiTheme="minorHAnsi" w:hAnsiTheme="minorHAnsi" w:cstheme="minorHAnsi"/>
              </w:rPr>
            </w:pPr>
            <w:r>
              <w:rPr>
                <w:rFonts w:asciiTheme="minorHAnsi" w:hAnsiTheme="minorHAnsi" w:cstheme="minorHAnsi"/>
              </w:rPr>
              <w:t>--</w:t>
            </w:r>
            <w:r w:rsidR="00501B5C">
              <w:rPr>
                <w:rFonts w:asciiTheme="minorHAnsi" w:hAnsiTheme="minorHAnsi" w:cstheme="minorHAnsi"/>
              </w:rPr>
              <w:t>-</w:t>
            </w:r>
          </w:p>
        </w:tc>
        <w:tc>
          <w:tcPr>
            <w:tcW w:w="919" w:type="dxa"/>
          </w:tcPr>
          <w:p w14:paraId="4C78AC4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C76F444" w14:textId="7CE014DE" w:rsidR="0079060A" w:rsidRPr="00696B82" w:rsidRDefault="0079060A" w:rsidP="00100A91">
            <w:pPr>
              <w:pStyle w:val="Zkladntext2"/>
              <w:spacing w:after="0" w:line="360" w:lineRule="auto"/>
              <w:rPr>
                <w:rFonts w:asciiTheme="minorHAnsi" w:hAnsiTheme="minorHAnsi" w:cstheme="minorHAnsi"/>
              </w:rPr>
            </w:pPr>
          </w:p>
        </w:tc>
      </w:tr>
    </w:tbl>
    <w:p w14:paraId="47ADC356"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4F3633F" w14:textId="77777777" w:rsidTr="00100A91">
        <w:tc>
          <w:tcPr>
            <w:tcW w:w="8513" w:type="dxa"/>
            <w:gridSpan w:val="4"/>
          </w:tcPr>
          <w:p w14:paraId="702BA204"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79060A" w:rsidRPr="00696B82" w14:paraId="20623687" w14:textId="77777777" w:rsidTr="00100A91">
        <w:tc>
          <w:tcPr>
            <w:tcW w:w="919" w:type="dxa"/>
          </w:tcPr>
          <w:p w14:paraId="18334207"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0178CDBB" w14:textId="1B414056" w:rsidR="0079060A" w:rsidRPr="004963C9" w:rsidRDefault="00501B5C" w:rsidP="00100A91">
            <w:pPr>
              <w:pStyle w:val="Zkladntext2"/>
              <w:spacing w:after="0" w:line="360" w:lineRule="auto"/>
              <w:rPr>
                <w:rFonts w:asciiTheme="minorHAnsi" w:hAnsiTheme="minorHAnsi" w:cstheme="minorHAnsi"/>
                <w:bCs/>
              </w:rPr>
            </w:pPr>
            <w:r>
              <w:rPr>
                <w:rFonts w:asciiTheme="minorHAnsi" w:hAnsiTheme="minorHAnsi" w:cstheme="minorHAnsi"/>
                <w:bCs/>
              </w:rPr>
              <w:t>Martin Dobeš</w:t>
            </w:r>
          </w:p>
        </w:tc>
        <w:tc>
          <w:tcPr>
            <w:tcW w:w="919" w:type="dxa"/>
          </w:tcPr>
          <w:p w14:paraId="1279217B"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4C06150B" w14:textId="57109BE4"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6101021C" w14:textId="77777777" w:rsidTr="00100A91">
        <w:tc>
          <w:tcPr>
            <w:tcW w:w="919" w:type="dxa"/>
          </w:tcPr>
          <w:p w14:paraId="72D2AE02"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176A822F" w14:textId="7DDDA115" w:rsidR="0079060A" w:rsidRPr="00696B82" w:rsidRDefault="00501B5C" w:rsidP="00501B5C">
            <w:pPr>
              <w:pStyle w:val="Zkladntext2"/>
              <w:spacing w:after="0" w:line="240" w:lineRule="auto"/>
              <w:rPr>
                <w:rFonts w:asciiTheme="minorHAnsi" w:hAnsiTheme="minorHAnsi" w:cstheme="minorHAnsi"/>
              </w:rPr>
            </w:pPr>
            <w:r w:rsidRPr="00951743">
              <w:rPr>
                <w:rFonts w:asciiTheme="minorHAnsi" w:hAnsiTheme="minorHAnsi" w:cstheme="minorHAnsi"/>
              </w:rPr>
              <w:t>28. října 289/2, Moravská Ostrava, 70200 Ostrava</w:t>
            </w:r>
          </w:p>
        </w:tc>
        <w:tc>
          <w:tcPr>
            <w:tcW w:w="919" w:type="dxa"/>
          </w:tcPr>
          <w:p w14:paraId="6C10F780"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61F3CCB4" w14:textId="33394F8C"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22F308F1" w14:textId="77777777" w:rsidTr="00100A91">
        <w:tc>
          <w:tcPr>
            <w:tcW w:w="919" w:type="dxa"/>
          </w:tcPr>
          <w:p w14:paraId="7EBADB8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1842DA5" w14:textId="639F5453" w:rsidR="0079060A" w:rsidRPr="00696B82" w:rsidRDefault="00501B5C" w:rsidP="00100A91">
            <w:pPr>
              <w:pStyle w:val="Zkladntext2"/>
              <w:spacing w:after="0" w:line="360" w:lineRule="auto"/>
              <w:rPr>
                <w:rFonts w:asciiTheme="minorHAnsi" w:hAnsiTheme="minorHAnsi" w:cstheme="minorHAnsi"/>
              </w:rPr>
            </w:pPr>
            <w:r>
              <w:rPr>
                <w:rFonts w:asciiTheme="minorHAnsi" w:hAnsiTheme="minorHAnsi" w:cstheme="minorHAnsi"/>
              </w:rPr>
              <w:t>martin.dobes@divadloarena.cz</w:t>
            </w:r>
          </w:p>
        </w:tc>
        <w:tc>
          <w:tcPr>
            <w:tcW w:w="919" w:type="dxa"/>
          </w:tcPr>
          <w:p w14:paraId="26D7F2E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458F3BB9" w14:textId="38AD7FE8"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22BDB582" w14:textId="77777777" w:rsidTr="00100A91">
        <w:tc>
          <w:tcPr>
            <w:tcW w:w="919" w:type="dxa"/>
          </w:tcPr>
          <w:p w14:paraId="60AACC22"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1366123D" w14:textId="227E32F8" w:rsidR="0079060A" w:rsidRPr="00696B82" w:rsidRDefault="00501B5C" w:rsidP="00100A91">
            <w:pPr>
              <w:pStyle w:val="Zkladntext2"/>
              <w:spacing w:after="0" w:line="360" w:lineRule="auto"/>
              <w:rPr>
                <w:rFonts w:asciiTheme="minorHAnsi" w:hAnsiTheme="minorHAnsi" w:cstheme="minorHAnsi"/>
              </w:rPr>
            </w:pPr>
            <w:r w:rsidRPr="00A5419D">
              <w:rPr>
                <w:rFonts w:asciiTheme="minorHAnsi" w:hAnsiTheme="minorHAnsi" w:cstheme="minorHAnsi"/>
              </w:rPr>
              <w:t>+420</w:t>
            </w:r>
            <w:r>
              <w:rPr>
                <w:rFonts w:asciiTheme="minorHAnsi" w:hAnsiTheme="minorHAnsi" w:cstheme="minorHAnsi"/>
              </w:rPr>
              <w:t> 724 984 210</w:t>
            </w:r>
          </w:p>
        </w:tc>
        <w:tc>
          <w:tcPr>
            <w:tcW w:w="919" w:type="dxa"/>
          </w:tcPr>
          <w:p w14:paraId="4DD6787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37D93471" w14:textId="7310BD25"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3ED48253" w14:textId="77777777" w:rsidTr="00100A91">
        <w:tc>
          <w:tcPr>
            <w:tcW w:w="919" w:type="dxa"/>
          </w:tcPr>
          <w:p w14:paraId="62E909A0"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21233151" w14:textId="572C09AA" w:rsidR="0079060A" w:rsidRPr="00696B82" w:rsidRDefault="00501B5C" w:rsidP="00100A91">
            <w:pPr>
              <w:pStyle w:val="Zkladntext2"/>
              <w:spacing w:after="0" w:line="360" w:lineRule="auto"/>
              <w:rPr>
                <w:rFonts w:asciiTheme="minorHAnsi" w:hAnsiTheme="minorHAnsi" w:cstheme="minorHAnsi"/>
              </w:rPr>
            </w:pPr>
            <w:r>
              <w:rPr>
                <w:rFonts w:asciiTheme="minorHAnsi" w:hAnsiTheme="minorHAnsi" w:cstheme="minorHAnsi"/>
              </w:rPr>
              <w:t>---</w:t>
            </w:r>
          </w:p>
        </w:tc>
        <w:tc>
          <w:tcPr>
            <w:tcW w:w="919" w:type="dxa"/>
          </w:tcPr>
          <w:p w14:paraId="5E27C35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67EF046" w14:textId="64353AC9" w:rsidR="0079060A" w:rsidRPr="00696B82" w:rsidRDefault="0079060A" w:rsidP="00100A91">
            <w:pPr>
              <w:pStyle w:val="Zkladntext2"/>
              <w:spacing w:after="0" w:line="360" w:lineRule="auto"/>
              <w:rPr>
                <w:rFonts w:asciiTheme="minorHAnsi" w:hAnsiTheme="minorHAnsi" w:cstheme="minorHAnsi"/>
              </w:rPr>
            </w:pPr>
          </w:p>
        </w:tc>
      </w:tr>
    </w:tbl>
    <w:p w14:paraId="79987C45"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7A341AA3" w14:textId="77777777" w:rsidTr="00100A91">
        <w:tc>
          <w:tcPr>
            <w:tcW w:w="8513" w:type="dxa"/>
            <w:gridSpan w:val="4"/>
          </w:tcPr>
          <w:p w14:paraId="69E46643"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zasílání faktur, včetně "dohadu" faktur i v elektronické formě:</w:t>
            </w:r>
          </w:p>
        </w:tc>
      </w:tr>
      <w:tr w:rsidR="0079060A" w:rsidRPr="00696B82" w14:paraId="2CDEB37A" w14:textId="77777777" w:rsidTr="00100A91">
        <w:tc>
          <w:tcPr>
            <w:tcW w:w="919" w:type="dxa"/>
          </w:tcPr>
          <w:p w14:paraId="3BEEDA8C" w14:textId="606D3B59" w:rsidR="0079060A" w:rsidRPr="00696B82" w:rsidRDefault="00A5419D"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55430619" w14:textId="454A35EB" w:rsidR="0079060A" w:rsidRPr="00696B82" w:rsidRDefault="00501B5C" w:rsidP="00100A91">
            <w:pPr>
              <w:pStyle w:val="Zkladntext2"/>
              <w:spacing w:after="0" w:line="360" w:lineRule="auto"/>
              <w:rPr>
                <w:rFonts w:asciiTheme="minorHAnsi" w:hAnsiTheme="minorHAnsi" w:cstheme="minorHAnsi"/>
              </w:rPr>
            </w:pPr>
            <w:r>
              <w:rPr>
                <w:rFonts w:asciiTheme="minorHAnsi" w:hAnsiTheme="minorHAnsi" w:cstheme="minorHAnsi"/>
              </w:rPr>
              <w:t>Martina Pavlíková</w:t>
            </w:r>
          </w:p>
        </w:tc>
        <w:tc>
          <w:tcPr>
            <w:tcW w:w="919" w:type="dxa"/>
          </w:tcPr>
          <w:p w14:paraId="074DD3B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4FC0A74A" w14:textId="19CF239C" w:rsidR="0079060A" w:rsidRPr="00696B82" w:rsidRDefault="0079060A" w:rsidP="00100A91">
            <w:pPr>
              <w:pStyle w:val="Zkladntext2"/>
              <w:spacing w:after="0" w:line="360" w:lineRule="auto"/>
              <w:rPr>
                <w:rFonts w:asciiTheme="minorHAnsi" w:hAnsiTheme="minorHAnsi" w:cstheme="minorHAnsi"/>
              </w:rPr>
            </w:pPr>
          </w:p>
        </w:tc>
      </w:tr>
      <w:tr w:rsidR="00A5419D" w:rsidRPr="00696B82" w14:paraId="74C11EBF" w14:textId="77777777" w:rsidTr="00100A91">
        <w:tc>
          <w:tcPr>
            <w:tcW w:w="919" w:type="dxa"/>
          </w:tcPr>
          <w:p w14:paraId="3A18BE05" w14:textId="6619A1D6"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23EA174" w14:textId="3A798B3B" w:rsidR="00A5419D" w:rsidRPr="00A5419D" w:rsidRDefault="00501B5C" w:rsidP="00501B5C">
            <w:pPr>
              <w:pStyle w:val="Zkladntext2"/>
              <w:spacing w:after="0" w:line="240" w:lineRule="auto"/>
              <w:rPr>
                <w:rFonts w:asciiTheme="minorHAnsi" w:hAnsiTheme="minorHAnsi" w:cstheme="minorHAnsi"/>
              </w:rPr>
            </w:pPr>
            <w:r w:rsidRPr="00951743">
              <w:rPr>
                <w:rFonts w:asciiTheme="minorHAnsi" w:hAnsiTheme="minorHAnsi" w:cstheme="minorHAnsi"/>
              </w:rPr>
              <w:t>28. října 289/2, Moravská Ostrava, 70200 Ostrava</w:t>
            </w:r>
          </w:p>
        </w:tc>
        <w:tc>
          <w:tcPr>
            <w:tcW w:w="919" w:type="dxa"/>
          </w:tcPr>
          <w:p w14:paraId="17C4BE9A" w14:textId="7DAFC5B5"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71D0DD27" w14:textId="77777777" w:rsidR="00A5419D" w:rsidRPr="00696B82" w:rsidRDefault="00A5419D" w:rsidP="00A5419D">
            <w:pPr>
              <w:pStyle w:val="Zkladntext2"/>
              <w:spacing w:after="0" w:line="360" w:lineRule="auto"/>
              <w:rPr>
                <w:rFonts w:asciiTheme="minorHAnsi" w:hAnsiTheme="minorHAnsi" w:cstheme="minorHAnsi"/>
              </w:rPr>
            </w:pPr>
          </w:p>
        </w:tc>
      </w:tr>
      <w:tr w:rsidR="00A5419D" w:rsidRPr="00696B82" w14:paraId="35B9A866" w14:textId="77777777" w:rsidTr="00100A91">
        <w:tc>
          <w:tcPr>
            <w:tcW w:w="919" w:type="dxa"/>
          </w:tcPr>
          <w:p w14:paraId="769810E1" w14:textId="77777777"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42CC8578" w14:textId="32C5AF37" w:rsidR="00A5419D" w:rsidRPr="00696B82" w:rsidRDefault="00501B5C" w:rsidP="00A5419D">
            <w:pPr>
              <w:pStyle w:val="Zkladntext2"/>
              <w:spacing w:after="0" w:line="360" w:lineRule="auto"/>
              <w:rPr>
                <w:rFonts w:asciiTheme="minorHAnsi" w:hAnsiTheme="minorHAnsi" w:cstheme="minorHAnsi"/>
              </w:rPr>
            </w:pPr>
            <w:r>
              <w:rPr>
                <w:rFonts w:asciiTheme="minorHAnsi" w:hAnsiTheme="minorHAnsi" w:cstheme="minorHAnsi"/>
              </w:rPr>
              <w:t>martina.pavlikova@divadloarena.cz</w:t>
            </w:r>
          </w:p>
        </w:tc>
        <w:tc>
          <w:tcPr>
            <w:tcW w:w="919" w:type="dxa"/>
          </w:tcPr>
          <w:p w14:paraId="3B291EA4" w14:textId="77777777"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33894F72" w14:textId="3A95CBAC" w:rsidR="00A5419D" w:rsidRPr="00696B82" w:rsidRDefault="00A5419D" w:rsidP="00A5419D">
            <w:pPr>
              <w:pStyle w:val="Zkladntext2"/>
              <w:spacing w:after="0" w:line="360" w:lineRule="auto"/>
              <w:rPr>
                <w:rFonts w:asciiTheme="minorHAnsi" w:hAnsiTheme="minorHAnsi" w:cstheme="minorHAnsi"/>
              </w:rPr>
            </w:pPr>
          </w:p>
        </w:tc>
      </w:tr>
      <w:tr w:rsidR="00A5419D" w:rsidRPr="00696B82" w14:paraId="674E5582" w14:textId="77777777" w:rsidTr="002D6B99">
        <w:trPr>
          <w:trHeight w:val="58"/>
        </w:trPr>
        <w:tc>
          <w:tcPr>
            <w:tcW w:w="919" w:type="dxa"/>
          </w:tcPr>
          <w:p w14:paraId="2E7E1EAF" w14:textId="77777777"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6BD9F2" w14:textId="61EAD608" w:rsidR="00A5419D" w:rsidRPr="00696B82" w:rsidRDefault="00501B5C" w:rsidP="00A5419D">
            <w:pPr>
              <w:pStyle w:val="Zkladntext2"/>
              <w:spacing w:after="0" w:line="360" w:lineRule="auto"/>
              <w:rPr>
                <w:rFonts w:asciiTheme="minorHAnsi" w:hAnsiTheme="minorHAnsi" w:cstheme="minorHAnsi"/>
              </w:rPr>
            </w:pPr>
            <w:r w:rsidRPr="00A5419D">
              <w:rPr>
                <w:rFonts w:asciiTheme="minorHAnsi" w:hAnsiTheme="minorHAnsi" w:cstheme="minorHAnsi"/>
              </w:rPr>
              <w:t>+420</w:t>
            </w:r>
            <w:r>
              <w:rPr>
                <w:rFonts w:asciiTheme="minorHAnsi" w:hAnsiTheme="minorHAnsi" w:cstheme="minorHAnsi"/>
              </w:rPr>
              <w:t> 725 360 264</w:t>
            </w:r>
          </w:p>
        </w:tc>
        <w:tc>
          <w:tcPr>
            <w:tcW w:w="919" w:type="dxa"/>
          </w:tcPr>
          <w:p w14:paraId="3F94DF7F" w14:textId="77777777"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4D4EE905" w14:textId="1FB36193" w:rsidR="00A5419D" w:rsidRPr="00696B82" w:rsidRDefault="00A5419D" w:rsidP="00A5419D">
            <w:pPr>
              <w:pStyle w:val="Zkladntext2"/>
              <w:spacing w:after="0" w:line="360" w:lineRule="auto"/>
              <w:rPr>
                <w:rFonts w:asciiTheme="minorHAnsi" w:hAnsiTheme="minorHAnsi" w:cstheme="minorHAnsi"/>
              </w:rPr>
            </w:pPr>
          </w:p>
        </w:tc>
      </w:tr>
      <w:tr w:rsidR="00A5419D" w:rsidRPr="00696B82" w14:paraId="76D50CFF" w14:textId="77777777" w:rsidTr="00100A91">
        <w:tc>
          <w:tcPr>
            <w:tcW w:w="919" w:type="dxa"/>
          </w:tcPr>
          <w:p w14:paraId="43333D42" w14:textId="77777777"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FC1EF6F" w14:textId="15C239BA" w:rsidR="00A5419D" w:rsidRPr="00696B82" w:rsidRDefault="00501B5C" w:rsidP="00A5419D">
            <w:pPr>
              <w:pStyle w:val="Zkladntext2"/>
              <w:spacing w:after="0" w:line="360" w:lineRule="auto"/>
              <w:rPr>
                <w:rFonts w:asciiTheme="minorHAnsi" w:hAnsiTheme="minorHAnsi" w:cstheme="minorHAnsi"/>
              </w:rPr>
            </w:pPr>
            <w:r>
              <w:rPr>
                <w:rFonts w:asciiTheme="minorHAnsi" w:hAnsiTheme="minorHAnsi" w:cstheme="minorHAnsi"/>
              </w:rPr>
              <w:t>---</w:t>
            </w:r>
          </w:p>
        </w:tc>
        <w:tc>
          <w:tcPr>
            <w:tcW w:w="919" w:type="dxa"/>
          </w:tcPr>
          <w:p w14:paraId="6E0B42B9" w14:textId="77777777"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10BA566" w14:textId="3FB300F2" w:rsidR="00A5419D" w:rsidRPr="00696B82" w:rsidRDefault="00A5419D" w:rsidP="00A5419D">
            <w:pPr>
              <w:pStyle w:val="Zkladntext2"/>
              <w:spacing w:after="0" w:line="360" w:lineRule="auto"/>
              <w:rPr>
                <w:rFonts w:asciiTheme="minorHAnsi" w:hAnsiTheme="minorHAnsi" w:cstheme="minorHAnsi"/>
              </w:rPr>
            </w:pPr>
          </w:p>
        </w:tc>
      </w:tr>
    </w:tbl>
    <w:p w14:paraId="666095C2"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25E2EE3" w14:textId="77777777" w:rsidR="0079060A" w:rsidRPr="00696B82" w:rsidRDefault="0079060A" w:rsidP="0079060A">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 w:val="20"/>
        </w:rPr>
      </w:pPr>
    </w:p>
    <w:p w14:paraId="1239742A"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412A1D7D"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7BA2106"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A91AA24" w14:textId="77777777" w:rsidR="0079060A" w:rsidRPr="00696B82" w:rsidRDefault="0079060A" w:rsidP="00D4491B">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Cs w:val="22"/>
        </w:rPr>
      </w:pPr>
    </w:p>
    <w:sectPr w:rsidR="0079060A" w:rsidRPr="00696B82" w:rsidSect="00416C44">
      <w:pgSz w:w="11906" w:h="16838" w:code="9"/>
      <w:pgMar w:top="1667"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778D" w14:textId="77777777" w:rsidR="00C35ADB" w:rsidRDefault="00C35ADB" w:rsidP="005349E5">
      <w:r>
        <w:separator/>
      </w:r>
    </w:p>
  </w:endnote>
  <w:endnote w:type="continuationSeparator" w:id="0">
    <w:p w14:paraId="07B69A67" w14:textId="77777777" w:rsidR="00C35ADB" w:rsidRDefault="00C35ADB" w:rsidP="005349E5">
      <w:r>
        <w:continuationSeparator/>
      </w:r>
    </w:p>
  </w:endnote>
  <w:endnote w:type="continuationNotice" w:id="1">
    <w:p w14:paraId="65EBE235" w14:textId="77777777" w:rsidR="00C35ADB" w:rsidRDefault="00C35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314069"/>
      <w:docPartObj>
        <w:docPartGallery w:val="Page Numbers (Bottom of Page)"/>
        <w:docPartUnique/>
      </w:docPartObj>
    </w:sdtPr>
    <w:sdtEndPr/>
    <w:sdtContent>
      <w:sdt>
        <w:sdtPr>
          <w:id w:val="1728636285"/>
          <w:docPartObj>
            <w:docPartGallery w:val="Page Numbers (Top of Page)"/>
            <w:docPartUnique/>
          </w:docPartObj>
        </w:sdtPr>
        <w:sdtEndPr/>
        <w:sdtContent>
          <w:p w14:paraId="1165F664" w14:textId="0A30E5E4" w:rsidR="00B11CC9" w:rsidRDefault="00B11CC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8C367E">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C367E">
              <w:rPr>
                <w:b/>
                <w:bCs/>
                <w:noProof/>
              </w:rPr>
              <w:t>9</w:t>
            </w:r>
            <w:r>
              <w:rPr>
                <w:b/>
                <w:bCs/>
                <w:sz w:val="24"/>
                <w:szCs w:val="24"/>
              </w:rPr>
              <w:fldChar w:fldCharType="end"/>
            </w:r>
          </w:p>
        </w:sdtContent>
      </w:sdt>
    </w:sdtContent>
  </w:sdt>
  <w:p w14:paraId="6CD7E21D" w14:textId="77777777" w:rsidR="00A6360D" w:rsidRDefault="00A636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F4DE" w14:textId="77777777" w:rsidR="00C35ADB" w:rsidRDefault="00C35ADB" w:rsidP="005349E5">
      <w:r>
        <w:separator/>
      </w:r>
    </w:p>
  </w:footnote>
  <w:footnote w:type="continuationSeparator" w:id="0">
    <w:p w14:paraId="2267B214" w14:textId="77777777" w:rsidR="00C35ADB" w:rsidRDefault="00C35ADB" w:rsidP="005349E5">
      <w:r>
        <w:continuationSeparator/>
      </w:r>
    </w:p>
  </w:footnote>
  <w:footnote w:type="continuationNotice" w:id="1">
    <w:p w14:paraId="24CD0ECF" w14:textId="77777777" w:rsidR="00C35ADB" w:rsidRDefault="00C35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335E" w14:textId="4D203CFD" w:rsidR="00261D12" w:rsidRDefault="007A3D7F" w:rsidP="007A3D7F">
    <w:pPr>
      <w:pStyle w:val="Zhlav"/>
      <w:tabs>
        <w:tab w:val="clear" w:pos="4536"/>
        <w:tab w:val="center" w:pos="2977"/>
      </w:tabs>
      <w:spacing w:after="120"/>
      <w:rPr>
        <w:sz w:val="16"/>
        <w:szCs w:val="16"/>
      </w:rPr>
    </w:pPr>
    <w:r>
      <w:rPr>
        <w:sz w:val="16"/>
        <w:szCs w:val="16"/>
      </w:rPr>
      <w:t>ČÍSLO SMLOUVY OBCHODNÍKA:</w:t>
    </w:r>
    <w:r w:rsidR="00150408">
      <w:rPr>
        <w:sz w:val="16"/>
        <w:szCs w:val="16"/>
      </w:rPr>
      <w:t xml:space="preserve"> </w:t>
    </w:r>
    <w:r w:rsidR="00951743" w:rsidRPr="00951743">
      <w:rPr>
        <w:sz w:val="16"/>
        <w:szCs w:val="16"/>
      </w:rPr>
      <w:t>019097</w:t>
    </w:r>
    <w:r>
      <w:rPr>
        <w:sz w:val="16"/>
        <w:szCs w:val="16"/>
      </w:rPr>
      <w:tab/>
    </w:r>
  </w:p>
  <w:p w14:paraId="52FDA137" w14:textId="671E99B0" w:rsidR="00F87823" w:rsidRPr="00F87823" w:rsidRDefault="007A3D7F" w:rsidP="007A3D7F">
    <w:pPr>
      <w:pStyle w:val="Zhlav"/>
      <w:tabs>
        <w:tab w:val="clear" w:pos="4536"/>
        <w:tab w:val="center" w:pos="2977"/>
      </w:tabs>
      <w:spacing w:after="120"/>
      <w:rPr>
        <w:rFonts w:ascii="Calibri" w:hAnsi="Calibri"/>
      </w:rPr>
    </w:pPr>
    <w:r>
      <w:rPr>
        <w:sz w:val="16"/>
        <w:szCs w:val="16"/>
      </w:rPr>
      <w:t xml:space="preserve">ČÍSLO SMLOUVY ZÁKAZNÍKA: </w:t>
    </w:r>
    <w:r>
      <w:rPr>
        <w:sz w:val="16"/>
        <w:szCs w:val="16"/>
      </w:rPr>
      <w:tab/>
    </w:r>
    <w:r w:rsidR="00F87823">
      <w:rPr>
        <w:rFonts w:ascii="Calibri" w:hAnsi="Calibri"/>
      </w:rPr>
      <w:t>PRS20267001</w:t>
    </w:r>
  </w:p>
  <w:p w14:paraId="6D3C05A5" w14:textId="77777777" w:rsidR="007A3D7F" w:rsidRDefault="007A3D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94EE878"/>
    <w:lvl w:ilvl="0">
      <w:start w:val="1"/>
      <w:numFmt w:val="decimal"/>
      <w:isLgl/>
      <w:lvlText w:val="%1."/>
      <w:lvlJc w:val="left"/>
      <w:pPr>
        <w:tabs>
          <w:tab w:val="num" w:pos="-218"/>
        </w:tabs>
        <w:ind w:left="-21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6001CA"/>
    <w:multiLevelType w:val="hybridMultilevel"/>
    <w:tmpl w:val="B2D2A2C8"/>
    <w:lvl w:ilvl="0" w:tplc="04050001">
      <w:start w:val="1"/>
      <w:numFmt w:val="bullet"/>
      <w:lvlText w:val=""/>
      <w:lvlJc w:val="left"/>
      <w:pPr>
        <w:ind w:left="1146" w:hanging="360"/>
      </w:pPr>
      <w:rPr>
        <w:rFonts w:ascii="Symbol" w:hAnsi="Symbol" w:hint="default"/>
        <w:b/>
        <w:i w:val="0"/>
        <w:caps w:val="0"/>
        <w:strike w:val="0"/>
        <w:dstrike w:val="0"/>
        <w:vanish w:val="0"/>
        <w:webHidden w:val="0"/>
        <w:sz w:val="16"/>
        <w:u w:val="none"/>
        <w:effect w:val="none"/>
        <w:vertAlign w:val="baseline"/>
        <w:specVanish w:val="0"/>
      </w:rPr>
    </w:lvl>
    <w:lvl w:ilvl="1" w:tplc="66AA1956">
      <w:start w:val="1"/>
      <w:numFmt w:val="lowerLetter"/>
      <w:lvlText w:val="%2)"/>
      <w:lvlJc w:val="left"/>
      <w:pPr>
        <w:ind w:left="1866" w:hanging="360"/>
      </w:pPr>
      <w:rPr>
        <w:rFonts w:cs="Times New Roman"/>
        <w:color w:val="000000"/>
        <w:sz w:val="16"/>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2854EDA"/>
    <w:multiLevelType w:val="hybridMultilevel"/>
    <w:tmpl w:val="3C10BDE4"/>
    <w:lvl w:ilvl="0" w:tplc="7C344D56">
      <w:start w:val="1"/>
      <w:numFmt w:val="lowerLetter"/>
      <w:lvlText w:val="%1)"/>
      <w:lvlJc w:val="left"/>
      <w:pPr>
        <w:ind w:left="2149" w:hanging="360"/>
      </w:pPr>
      <w:rPr>
        <w:b/>
        <w:bCs/>
      </w:rPr>
    </w:lvl>
    <w:lvl w:ilvl="1" w:tplc="04050019">
      <w:start w:val="1"/>
      <w:numFmt w:val="lowerLetter"/>
      <w:lvlText w:val="%2."/>
      <w:lvlJc w:val="left"/>
      <w:pPr>
        <w:ind w:left="2869" w:hanging="360"/>
      </w:pPr>
    </w:lvl>
    <w:lvl w:ilvl="2" w:tplc="0405001B">
      <w:start w:val="1"/>
      <w:numFmt w:val="lowerRoman"/>
      <w:lvlText w:val="%3."/>
      <w:lvlJc w:val="right"/>
      <w:pPr>
        <w:ind w:left="3589" w:hanging="180"/>
      </w:pPr>
    </w:lvl>
    <w:lvl w:ilvl="3" w:tplc="0405000F">
      <w:start w:val="1"/>
      <w:numFmt w:val="decimal"/>
      <w:lvlText w:val="%4."/>
      <w:lvlJc w:val="left"/>
      <w:pPr>
        <w:ind w:left="4309" w:hanging="360"/>
      </w:pPr>
    </w:lvl>
    <w:lvl w:ilvl="4" w:tplc="04050019">
      <w:start w:val="1"/>
      <w:numFmt w:val="lowerLetter"/>
      <w:lvlText w:val="%5."/>
      <w:lvlJc w:val="left"/>
      <w:pPr>
        <w:ind w:left="5029" w:hanging="360"/>
      </w:pPr>
    </w:lvl>
    <w:lvl w:ilvl="5" w:tplc="0405001B">
      <w:start w:val="1"/>
      <w:numFmt w:val="lowerRoman"/>
      <w:lvlText w:val="%6."/>
      <w:lvlJc w:val="right"/>
      <w:pPr>
        <w:ind w:left="5749" w:hanging="180"/>
      </w:pPr>
    </w:lvl>
    <w:lvl w:ilvl="6" w:tplc="0405000F">
      <w:start w:val="1"/>
      <w:numFmt w:val="decimal"/>
      <w:lvlText w:val="%7."/>
      <w:lvlJc w:val="left"/>
      <w:pPr>
        <w:ind w:left="6469" w:hanging="360"/>
      </w:pPr>
    </w:lvl>
    <w:lvl w:ilvl="7" w:tplc="04050019">
      <w:start w:val="1"/>
      <w:numFmt w:val="lowerLetter"/>
      <w:lvlText w:val="%8."/>
      <w:lvlJc w:val="left"/>
      <w:pPr>
        <w:ind w:left="7189" w:hanging="360"/>
      </w:pPr>
    </w:lvl>
    <w:lvl w:ilvl="8" w:tplc="0405001B">
      <w:start w:val="1"/>
      <w:numFmt w:val="lowerRoman"/>
      <w:lvlText w:val="%9."/>
      <w:lvlJc w:val="right"/>
      <w:pPr>
        <w:ind w:left="7909" w:hanging="180"/>
      </w:pPr>
    </w:lvl>
  </w:abstractNum>
  <w:abstractNum w:abstractNumId="3" w15:restartNumberingAfterBreak="0">
    <w:nsid w:val="03B57164"/>
    <w:multiLevelType w:val="hybridMultilevel"/>
    <w:tmpl w:val="F20426A0"/>
    <w:lvl w:ilvl="0" w:tplc="50B6BD14">
      <w:start w:val="1"/>
      <w:numFmt w:val="lowerLetter"/>
      <w:lvlText w:val="%1)"/>
      <w:lvlJc w:val="left"/>
      <w:pPr>
        <w:ind w:left="786" w:hanging="360"/>
      </w:pPr>
      <w:rPr>
        <w:color w:val="auto"/>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09763496"/>
    <w:multiLevelType w:val="hybridMultilevel"/>
    <w:tmpl w:val="A4F6E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D00"/>
    <w:multiLevelType w:val="hybridMultilevel"/>
    <w:tmpl w:val="4314D3C8"/>
    <w:lvl w:ilvl="0" w:tplc="F6F259EE">
      <w:start w:val="1"/>
      <w:numFmt w:val="decimal"/>
      <w:lvlText w:val="%1."/>
      <w:lvlJc w:val="left"/>
      <w:pPr>
        <w:ind w:left="928"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6" w15:restartNumberingAfterBreak="0">
    <w:nsid w:val="112F5975"/>
    <w:multiLevelType w:val="multilevel"/>
    <w:tmpl w:val="820EDBA0"/>
    <w:lvl w:ilvl="0">
      <w:start w:val="1"/>
      <w:numFmt w:val="decimal"/>
      <w:isLgl/>
      <w:lvlText w:val="%1."/>
      <w:lvlJc w:val="left"/>
      <w:pPr>
        <w:tabs>
          <w:tab w:val="num" w:pos="348"/>
        </w:tabs>
        <w:ind w:left="348" w:firstLine="360"/>
      </w:pPr>
      <w:rPr>
        <w:color w:val="000000"/>
        <w:position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lvlText w:val="%4."/>
      <w:lvlJc w:val="left"/>
      <w:pPr>
        <w:tabs>
          <w:tab w:val="num" w:pos="360"/>
        </w:tabs>
        <w:ind w:left="360" w:firstLine="252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7" w15:restartNumberingAfterBreak="0">
    <w:nsid w:val="16380FE2"/>
    <w:multiLevelType w:val="hybridMultilevel"/>
    <w:tmpl w:val="23BC686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7781B97"/>
    <w:multiLevelType w:val="hybridMultilevel"/>
    <w:tmpl w:val="263C4474"/>
    <w:lvl w:ilvl="0" w:tplc="D67CD7D8">
      <w:start w:val="1"/>
      <w:numFmt w:val="lowerLetter"/>
      <w:lvlText w:val="%1)"/>
      <w:lvlJc w:val="left"/>
      <w:pPr>
        <w:ind w:left="720" w:hanging="360"/>
      </w:pPr>
      <w:rPr>
        <w:rFonts w:ascii="Arial" w:hAnsi="Arial" w:cs="Times New Roman" w:hint="default"/>
        <w:b w:val="0"/>
        <w:i w:val="0"/>
        <w:caps w:val="0"/>
        <w:strike w:val="0"/>
        <w:dstrike w:val="0"/>
        <w:vanish w:val="0"/>
        <w:webHidden w:val="0"/>
        <w:color w:val="auto"/>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A0723DB"/>
    <w:multiLevelType w:val="hybridMultilevel"/>
    <w:tmpl w:val="740699AA"/>
    <w:lvl w:ilvl="0" w:tplc="4FCA702E">
      <w:start w:val="1"/>
      <w:numFmt w:val="lowerLetter"/>
      <w:lvlText w:val="%1)"/>
      <w:lvlJc w:val="left"/>
      <w:pPr>
        <w:ind w:left="1429"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7">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0" w15:restartNumberingAfterBreak="0">
    <w:nsid w:val="2A7B5F31"/>
    <w:multiLevelType w:val="hybridMultilevel"/>
    <w:tmpl w:val="79A2BF1A"/>
    <w:lvl w:ilvl="0" w:tplc="F6F259EE">
      <w:start w:val="1"/>
      <w:numFmt w:val="decimal"/>
      <w:lvlText w:val="%1."/>
      <w:lvlJc w:val="left"/>
      <w:pPr>
        <w:ind w:left="144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1" w15:restartNumberingAfterBreak="0">
    <w:nsid w:val="2B3601A6"/>
    <w:multiLevelType w:val="hybridMultilevel"/>
    <w:tmpl w:val="C6123E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F729D1"/>
    <w:multiLevelType w:val="hybridMultilevel"/>
    <w:tmpl w:val="40A8E02C"/>
    <w:lvl w:ilvl="0" w:tplc="5AE0D66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0D33F9B"/>
    <w:multiLevelType w:val="hybridMultilevel"/>
    <w:tmpl w:val="8FD68E50"/>
    <w:lvl w:ilvl="0" w:tplc="DC787BA2">
      <w:start w:val="1"/>
      <w:numFmt w:val="decimal"/>
      <w:lvlText w:val="%1."/>
      <w:lvlJc w:val="left"/>
      <w:pPr>
        <w:ind w:left="1353" w:hanging="360"/>
      </w:pPr>
      <w:rPr>
        <w:rFonts w:ascii="Arial" w:hAnsi="Arial" w:cs="Tahoma-Bold" w:hint="default"/>
        <w:b/>
        <w:i w:val="0"/>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833E44"/>
    <w:multiLevelType w:val="hybridMultilevel"/>
    <w:tmpl w:val="DDDC03B2"/>
    <w:lvl w:ilvl="0" w:tplc="4C36398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1F25F3C"/>
    <w:multiLevelType w:val="hybridMultilevel"/>
    <w:tmpl w:val="D0EC7224"/>
    <w:lvl w:ilvl="0" w:tplc="4F724BD6">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54F61CC"/>
    <w:multiLevelType w:val="hybridMultilevel"/>
    <w:tmpl w:val="A34E72FE"/>
    <w:lvl w:ilvl="0" w:tplc="04A231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B77DF"/>
    <w:multiLevelType w:val="multilevel"/>
    <w:tmpl w:val="8B38462C"/>
    <w:lvl w:ilvl="0">
      <w:start w:val="1"/>
      <w:numFmt w:val="decimal"/>
      <w:lvlText w:val="%1."/>
      <w:lvlJc w:val="left"/>
      <w:pPr>
        <w:tabs>
          <w:tab w:val="num" w:pos="348"/>
        </w:tabs>
        <w:ind w:left="348" w:firstLine="36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isLgl/>
      <w:lvlText w:val="%4."/>
      <w:lvlJc w:val="left"/>
      <w:pPr>
        <w:tabs>
          <w:tab w:val="num" w:pos="360"/>
        </w:tabs>
        <w:ind w:left="360" w:firstLine="2520"/>
      </w:pPr>
      <w:rPr>
        <w:color w:val="000000"/>
        <w:position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18" w15:restartNumberingAfterBreak="0">
    <w:nsid w:val="58B84995"/>
    <w:multiLevelType w:val="hybridMultilevel"/>
    <w:tmpl w:val="E9201096"/>
    <w:lvl w:ilvl="0" w:tplc="4A620AC0">
      <w:start w:val="1"/>
      <w:numFmt w:val="lowerLetter"/>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0683B54">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0308F7"/>
    <w:multiLevelType w:val="hybridMultilevel"/>
    <w:tmpl w:val="40985296"/>
    <w:lvl w:ilvl="0" w:tplc="4FCA702E">
      <w:start w:val="1"/>
      <w:numFmt w:val="lowerLetter"/>
      <w:lvlText w:val="%1)"/>
      <w:lvlJc w:val="left"/>
      <w:pPr>
        <w:ind w:left="720"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B8F3D3D"/>
    <w:multiLevelType w:val="hybridMultilevel"/>
    <w:tmpl w:val="09567404"/>
    <w:lvl w:ilvl="0" w:tplc="1F9876E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1206232"/>
    <w:multiLevelType w:val="hybridMultilevel"/>
    <w:tmpl w:val="036450F2"/>
    <w:lvl w:ilvl="0" w:tplc="BB16BF5E">
      <w:start w:val="1"/>
      <w:numFmt w:val="decimal"/>
      <w:lvlText w:val="%1."/>
      <w:lvlJc w:val="left"/>
      <w:pPr>
        <w:ind w:left="720" w:hanging="360"/>
      </w:pPr>
      <w:rPr>
        <w:rFonts w:ascii="Arial" w:hAnsi="Arial" w:cs="Times New Roman" w:hint="default"/>
        <w:b/>
        <w:i w:val="0"/>
        <w:color w:val="auto"/>
        <w:sz w:val="16"/>
      </w:rPr>
    </w:lvl>
    <w:lvl w:ilvl="1" w:tplc="D6761746">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23C58B3"/>
    <w:multiLevelType w:val="hybridMultilevel"/>
    <w:tmpl w:val="1CAC5084"/>
    <w:lvl w:ilvl="0" w:tplc="F746F0DE">
      <w:start w:val="1"/>
      <w:numFmt w:val="decimal"/>
      <w:lvlText w:val="%1."/>
      <w:lvlJc w:val="left"/>
      <w:pPr>
        <w:ind w:left="1080" w:hanging="360"/>
      </w:pPr>
      <w:rPr>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65EF4B06"/>
    <w:multiLevelType w:val="hybridMultilevel"/>
    <w:tmpl w:val="D90084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79F040D"/>
    <w:multiLevelType w:val="hybridMultilevel"/>
    <w:tmpl w:val="0624E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1A791B"/>
    <w:multiLevelType w:val="hybridMultilevel"/>
    <w:tmpl w:val="F342DEC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F3468C88">
      <w:start w:val="1"/>
      <w:numFmt w:val="decimal"/>
      <w:lvlText w:val="%4."/>
      <w:lvlJc w:val="left"/>
      <w:pPr>
        <w:ind w:left="3240" w:hanging="360"/>
      </w:pPr>
      <w:rPr>
        <w:b/>
      </w:r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6D1E7925"/>
    <w:multiLevelType w:val="hybridMultilevel"/>
    <w:tmpl w:val="E8D6EA4C"/>
    <w:lvl w:ilvl="0" w:tplc="C666E5BC">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DAF1B61"/>
    <w:multiLevelType w:val="hybridMultilevel"/>
    <w:tmpl w:val="0EDEDB58"/>
    <w:lvl w:ilvl="0" w:tplc="A7AE68A8">
      <w:start w:val="1"/>
      <w:numFmt w:val="decimal"/>
      <w:lvlText w:val="%1."/>
      <w:lvlJc w:val="left"/>
      <w:pPr>
        <w:ind w:left="1353" w:hanging="360"/>
      </w:pPr>
      <w:rPr>
        <w:rFonts w:ascii="Arial" w:hAnsi="Arial" w:cs="Tahoma-Bold" w:hint="default"/>
        <w:b/>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387656C"/>
    <w:multiLevelType w:val="hybridMultilevel"/>
    <w:tmpl w:val="45DA2FB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73945807"/>
    <w:multiLevelType w:val="hybridMultilevel"/>
    <w:tmpl w:val="0DD03722"/>
    <w:lvl w:ilvl="0" w:tplc="60980B4E">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55632428">
    <w:abstractNumId w:val="24"/>
  </w:num>
  <w:num w:numId="2" w16cid:durableId="1959989852">
    <w:abstractNumId w:val="4"/>
  </w:num>
  <w:num w:numId="3" w16cid:durableId="144515524">
    <w:abstractNumId w:val="11"/>
  </w:num>
  <w:num w:numId="4" w16cid:durableId="762723182">
    <w:abstractNumId w:val="16"/>
  </w:num>
  <w:num w:numId="5" w16cid:durableId="1112475170">
    <w:abstractNumId w:val="7"/>
  </w:num>
  <w:num w:numId="6" w16cid:durableId="965088970">
    <w:abstractNumId w:val="0"/>
  </w:num>
  <w:num w:numId="7" w16cid:durableId="610935900">
    <w:abstractNumId w:val="20"/>
  </w:num>
  <w:num w:numId="8" w16cid:durableId="2049061526">
    <w:abstractNumId w:val="23"/>
  </w:num>
  <w:num w:numId="9" w16cid:durableId="1313829998">
    <w:abstractNumId w:val="28"/>
  </w:num>
  <w:num w:numId="10" w16cid:durableId="85285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1761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3214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548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604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4540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954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67597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5587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7535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6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2770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1242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3545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19208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6638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3873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6182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0027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38774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4439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ED"/>
    <w:rsid w:val="00002D97"/>
    <w:rsid w:val="00007172"/>
    <w:rsid w:val="00007B90"/>
    <w:rsid w:val="00011FCF"/>
    <w:rsid w:val="0001273B"/>
    <w:rsid w:val="000145FF"/>
    <w:rsid w:val="00017877"/>
    <w:rsid w:val="0002347F"/>
    <w:rsid w:val="00025DEE"/>
    <w:rsid w:val="000324EC"/>
    <w:rsid w:val="00034035"/>
    <w:rsid w:val="00040137"/>
    <w:rsid w:val="000416CF"/>
    <w:rsid w:val="00046BDD"/>
    <w:rsid w:val="00060605"/>
    <w:rsid w:val="00067320"/>
    <w:rsid w:val="000712B3"/>
    <w:rsid w:val="000842A5"/>
    <w:rsid w:val="00086AB8"/>
    <w:rsid w:val="000A2478"/>
    <w:rsid w:val="000A3C75"/>
    <w:rsid w:val="000B17EB"/>
    <w:rsid w:val="000B4AA0"/>
    <w:rsid w:val="000B4ABE"/>
    <w:rsid w:val="000C0454"/>
    <w:rsid w:val="000C0E33"/>
    <w:rsid w:val="000C3E5C"/>
    <w:rsid w:val="000C625D"/>
    <w:rsid w:val="000C6740"/>
    <w:rsid w:val="000D099A"/>
    <w:rsid w:val="000D2E5D"/>
    <w:rsid w:val="000D36A3"/>
    <w:rsid w:val="000E41A2"/>
    <w:rsid w:val="000E679A"/>
    <w:rsid w:val="000F27E3"/>
    <w:rsid w:val="000F4C7E"/>
    <w:rsid w:val="000F56B5"/>
    <w:rsid w:val="000F72B3"/>
    <w:rsid w:val="001010B5"/>
    <w:rsid w:val="00101763"/>
    <w:rsid w:val="00102E8C"/>
    <w:rsid w:val="0010535B"/>
    <w:rsid w:val="00105B9F"/>
    <w:rsid w:val="001117DE"/>
    <w:rsid w:val="00113F50"/>
    <w:rsid w:val="00114A97"/>
    <w:rsid w:val="0011529A"/>
    <w:rsid w:val="00116E6D"/>
    <w:rsid w:val="001255AB"/>
    <w:rsid w:val="00126309"/>
    <w:rsid w:val="0013231C"/>
    <w:rsid w:val="0014420F"/>
    <w:rsid w:val="0014557E"/>
    <w:rsid w:val="001503D9"/>
    <w:rsid w:val="00150408"/>
    <w:rsid w:val="00150B59"/>
    <w:rsid w:val="00164221"/>
    <w:rsid w:val="00174A6D"/>
    <w:rsid w:val="00175351"/>
    <w:rsid w:val="001754D0"/>
    <w:rsid w:val="00180C89"/>
    <w:rsid w:val="00180E93"/>
    <w:rsid w:val="0018480F"/>
    <w:rsid w:val="00194657"/>
    <w:rsid w:val="00196C98"/>
    <w:rsid w:val="001A39F0"/>
    <w:rsid w:val="001C5A3C"/>
    <w:rsid w:val="001D194F"/>
    <w:rsid w:val="001E2022"/>
    <w:rsid w:val="001E4D41"/>
    <w:rsid w:val="001E74A1"/>
    <w:rsid w:val="001F2DB9"/>
    <w:rsid w:val="001F3AF6"/>
    <w:rsid w:val="001F4C37"/>
    <w:rsid w:val="00200154"/>
    <w:rsid w:val="00202507"/>
    <w:rsid w:val="00203D04"/>
    <w:rsid w:val="00210413"/>
    <w:rsid w:val="00210AEB"/>
    <w:rsid w:val="00223DE3"/>
    <w:rsid w:val="0022646F"/>
    <w:rsid w:val="002342B8"/>
    <w:rsid w:val="00261D12"/>
    <w:rsid w:val="00281598"/>
    <w:rsid w:val="0028274E"/>
    <w:rsid w:val="00293D65"/>
    <w:rsid w:val="002A2015"/>
    <w:rsid w:val="002A4467"/>
    <w:rsid w:val="002A79C8"/>
    <w:rsid w:val="002B5CD0"/>
    <w:rsid w:val="002C33EC"/>
    <w:rsid w:val="002C50B4"/>
    <w:rsid w:val="002C5FD7"/>
    <w:rsid w:val="002D3DBE"/>
    <w:rsid w:val="002D46D1"/>
    <w:rsid w:val="002D6B99"/>
    <w:rsid w:val="002D7137"/>
    <w:rsid w:val="002E78F4"/>
    <w:rsid w:val="002F1948"/>
    <w:rsid w:val="00305753"/>
    <w:rsid w:val="003115AA"/>
    <w:rsid w:val="00314F38"/>
    <w:rsid w:val="00324675"/>
    <w:rsid w:val="003358C8"/>
    <w:rsid w:val="00337C60"/>
    <w:rsid w:val="00341ADF"/>
    <w:rsid w:val="00350C83"/>
    <w:rsid w:val="00355595"/>
    <w:rsid w:val="00356EA4"/>
    <w:rsid w:val="00364FFB"/>
    <w:rsid w:val="00372B4B"/>
    <w:rsid w:val="00373CD4"/>
    <w:rsid w:val="00383CED"/>
    <w:rsid w:val="003865F4"/>
    <w:rsid w:val="003A67DD"/>
    <w:rsid w:val="003A6ED0"/>
    <w:rsid w:val="003B3851"/>
    <w:rsid w:val="003B6E70"/>
    <w:rsid w:val="003B7EFD"/>
    <w:rsid w:val="003C3282"/>
    <w:rsid w:val="003D2E38"/>
    <w:rsid w:val="003D31FF"/>
    <w:rsid w:val="003D3E32"/>
    <w:rsid w:val="003D647D"/>
    <w:rsid w:val="003E01F2"/>
    <w:rsid w:val="003E1FA2"/>
    <w:rsid w:val="003E5EC6"/>
    <w:rsid w:val="003F2A0C"/>
    <w:rsid w:val="003F33F4"/>
    <w:rsid w:val="003F3FCA"/>
    <w:rsid w:val="003F736C"/>
    <w:rsid w:val="00404087"/>
    <w:rsid w:val="004050BD"/>
    <w:rsid w:val="00413AA2"/>
    <w:rsid w:val="00416C44"/>
    <w:rsid w:val="0042062E"/>
    <w:rsid w:val="00421EF1"/>
    <w:rsid w:val="004247D7"/>
    <w:rsid w:val="00450FAA"/>
    <w:rsid w:val="00453C95"/>
    <w:rsid w:val="00454FF5"/>
    <w:rsid w:val="00454FFB"/>
    <w:rsid w:val="00455D16"/>
    <w:rsid w:val="00455F7A"/>
    <w:rsid w:val="004673E9"/>
    <w:rsid w:val="004708DF"/>
    <w:rsid w:val="00475550"/>
    <w:rsid w:val="00476360"/>
    <w:rsid w:val="00485513"/>
    <w:rsid w:val="00487296"/>
    <w:rsid w:val="00495ABE"/>
    <w:rsid w:val="004963C9"/>
    <w:rsid w:val="004A22C4"/>
    <w:rsid w:val="004A48E0"/>
    <w:rsid w:val="004A53ED"/>
    <w:rsid w:val="004B52C7"/>
    <w:rsid w:val="004C1AFF"/>
    <w:rsid w:val="004C2666"/>
    <w:rsid w:val="004C7F9B"/>
    <w:rsid w:val="004D30EA"/>
    <w:rsid w:val="004D7C0B"/>
    <w:rsid w:val="004E3367"/>
    <w:rsid w:val="004E39F6"/>
    <w:rsid w:val="004F26BE"/>
    <w:rsid w:val="004F3151"/>
    <w:rsid w:val="004F3DE5"/>
    <w:rsid w:val="004F4976"/>
    <w:rsid w:val="004F4BC6"/>
    <w:rsid w:val="004F56F9"/>
    <w:rsid w:val="00501B5C"/>
    <w:rsid w:val="00503AEF"/>
    <w:rsid w:val="00512079"/>
    <w:rsid w:val="00514166"/>
    <w:rsid w:val="00517902"/>
    <w:rsid w:val="005268FC"/>
    <w:rsid w:val="005349E5"/>
    <w:rsid w:val="0054070F"/>
    <w:rsid w:val="00545B60"/>
    <w:rsid w:val="005616F9"/>
    <w:rsid w:val="005657B6"/>
    <w:rsid w:val="005665DB"/>
    <w:rsid w:val="00567606"/>
    <w:rsid w:val="00576336"/>
    <w:rsid w:val="0057730F"/>
    <w:rsid w:val="00580672"/>
    <w:rsid w:val="00581963"/>
    <w:rsid w:val="00583DB7"/>
    <w:rsid w:val="005873DF"/>
    <w:rsid w:val="00590E76"/>
    <w:rsid w:val="00592358"/>
    <w:rsid w:val="00592C83"/>
    <w:rsid w:val="005A74AC"/>
    <w:rsid w:val="005B07CE"/>
    <w:rsid w:val="005B148D"/>
    <w:rsid w:val="005B2AA4"/>
    <w:rsid w:val="005B5595"/>
    <w:rsid w:val="005C0851"/>
    <w:rsid w:val="005C58D3"/>
    <w:rsid w:val="005C69FF"/>
    <w:rsid w:val="005E411E"/>
    <w:rsid w:val="005E5B47"/>
    <w:rsid w:val="005E7E02"/>
    <w:rsid w:val="005F1276"/>
    <w:rsid w:val="005F7EDA"/>
    <w:rsid w:val="00603B04"/>
    <w:rsid w:val="00604B2B"/>
    <w:rsid w:val="0060615B"/>
    <w:rsid w:val="00614995"/>
    <w:rsid w:val="00617B40"/>
    <w:rsid w:val="0062206E"/>
    <w:rsid w:val="0063017A"/>
    <w:rsid w:val="006321E1"/>
    <w:rsid w:val="00634D85"/>
    <w:rsid w:val="00643D61"/>
    <w:rsid w:val="00644FC3"/>
    <w:rsid w:val="00653122"/>
    <w:rsid w:val="006567B0"/>
    <w:rsid w:val="00657E83"/>
    <w:rsid w:val="00660BBD"/>
    <w:rsid w:val="00663D7C"/>
    <w:rsid w:val="00670E7D"/>
    <w:rsid w:val="006720AF"/>
    <w:rsid w:val="00680A5E"/>
    <w:rsid w:val="00683A1D"/>
    <w:rsid w:val="00684E00"/>
    <w:rsid w:val="00685B5B"/>
    <w:rsid w:val="00693439"/>
    <w:rsid w:val="00696B82"/>
    <w:rsid w:val="006A39C9"/>
    <w:rsid w:val="006A5F6D"/>
    <w:rsid w:val="006B1B37"/>
    <w:rsid w:val="006B4E0D"/>
    <w:rsid w:val="006C4425"/>
    <w:rsid w:val="006D42CC"/>
    <w:rsid w:val="006D5D28"/>
    <w:rsid w:val="006F4694"/>
    <w:rsid w:val="006F7047"/>
    <w:rsid w:val="00706287"/>
    <w:rsid w:val="007170E1"/>
    <w:rsid w:val="007201EA"/>
    <w:rsid w:val="00720B35"/>
    <w:rsid w:val="00723A8E"/>
    <w:rsid w:val="00724BE2"/>
    <w:rsid w:val="00725123"/>
    <w:rsid w:val="00725B4E"/>
    <w:rsid w:val="00730CFD"/>
    <w:rsid w:val="0074183B"/>
    <w:rsid w:val="00743662"/>
    <w:rsid w:val="00746A3C"/>
    <w:rsid w:val="00756ECC"/>
    <w:rsid w:val="00765200"/>
    <w:rsid w:val="00767F7E"/>
    <w:rsid w:val="00782861"/>
    <w:rsid w:val="00783004"/>
    <w:rsid w:val="0078495D"/>
    <w:rsid w:val="00785507"/>
    <w:rsid w:val="0079060A"/>
    <w:rsid w:val="00791D27"/>
    <w:rsid w:val="0079688B"/>
    <w:rsid w:val="007A20AE"/>
    <w:rsid w:val="007A26EC"/>
    <w:rsid w:val="007A3D7F"/>
    <w:rsid w:val="007A4B67"/>
    <w:rsid w:val="007A57BC"/>
    <w:rsid w:val="007A5D02"/>
    <w:rsid w:val="007B056F"/>
    <w:rsid w:val="007B72D5"/>
    <w:rsid w:val="007C72EB"/>
    <w:rsid w:val="007D2026"/>
    <w:rsid w:val="007E1742"/>
    <w:rsid w:val="007F2A95"/>
    <w:rsid w:val="00803F0F"/>
    <w:rsid w:val="008043DC"/>
    <w:rsid w:val="00812231"/>
    <w:rsid w:val="00820118"/>
    <w:rsid w:val="00824123"/>
    <w:rsid w:val="00833597"/>
    <w:rsid w:val="008430FF"/>
    <w:rsid w:val="008462C6"/>
    <w:rsid w:val="0084666F"/>
    <w:rsid w:val="00846F16"/>
    <w:rsid w:val="008525C3"/>
    <w:rsid w:val="008542AE"/>
    <w:rsid w:val="00855C36"/>
    <w:rsid w:val="008603E3"/>
    <w:rsid w:val="00863BB4"/>
    <w:rsid w:val="00865D51"/>
    <w:rsid w:val="00865E64"/>
    <w:rsid w:val="00866401"/>
    <w:rsid w:val="00883164"/>
    <w:rsid w:val="008877E6"/>
    <w:rsid w:val="008A5B27"/>
    <w:rsid w:val="008B258F"/>
    <w:rsid w:val="008B333C"/>
    <w:rsid w:val="008C367E"/>
    <w:rsid w:val="008D223F"/>
    <w:rsid w:val="008D386C"/>
    <w:rsid w:val="008D7EF2"/>
    <w:rsid w:val="008E5EB5"/>
    <w:rsid w:val="008E65AF"/>
    <w:rsid w:val="008F10B4"/>
    <w:rsid w:val="008F6038"/>
    <w:rsid w:val="009048C7"/>
    <w:rsid w:val="00910B50"/>
    <w:rsid w:val="009131B6"/>
    <w:rsid w:val="0092318A"/>
    <w:rsid w:val="00926689"/>
    <w:rsid w:val="0093028E"/>
    <w:rsid w:val="00930894"/>
    <w:rsid w:val="009318E9"/>
    <w:rsid w:val="00934CA4"/>
    <w:rsid w:val="009373B9"/>
    <w:rsid w:val="00937916"/>
    <w:rsid w:val="00940EEB"/>
    <w:rsid w:val="009513B4"/>
    <w:rsid w:val="00951743"/>
    <w:rsid w:val="009542AB"/>
    <w:rsid w:val="0096007F"/>
    <w:rsid w:val="009628FA"/>
    <w:rsid w:val="00962DA8"/>
    <w:rsid w:val="00963CDE"/>
    <w:rsid w:val="00966B1F"/>
    <w:rsid w:val="00972AE7"/>
    <w:rsid w:val="0097349A"/>
    <w:rsid w:val="00992627"/>
    <w:rsid w:val="00995FC5"/>
    <w:rsid w:val="00996F8E"/>
    <w:rsid w:val="009A0C47"/>
    <w:rsid w:val="009A1E3E"/>
    <w:rsid w:val="009A2A85"/>
    <w:rsid w:val="009B5EDB"/>
    <w:rsid w:val="009C1FF9"/>
    <w:rsid w:val="009C439A"/>
    <w:rsid w:val="009C66DF"/>
    <w:rsid w:val="009D0558"/>
    <w:rsid w:val="009D27E9"/>
    <w:rsid w:val="009D5950"/>
    <w:rsid w:val="009D60A1"/>
    <w:rsid w:val="009F6FCA"/>
    <w:rsid w:val="00A11714"/>
    <w:rsid w:val="00A128DE"/>
    <w:rsid w:val="00A147DC"/>
    <w:rsid w:val="00A30099"/>
    <w:rsid w:val="00A50A93"/>
    <w:rsid w:val="00A5419D"/>
    <w:rsid w:val="00A5459A"/>
    <w:rsid w:val="00A57498"/>
    <w:rsid w:val="00A6360D"/>
    <w:rsid w:val="00A6451E"/>
    <w:rsid w:val="00A711C0"/>
    <w:rsid w:val="00A77EA0"/>
    <w:rsid w:val="00A84D34"/>
    <w:rsid w:val="00A851A6"/>
    <w:rsid w:val="00A94CEF"/>
    <w:rsid w:val="00A96161"/>
    <w:rsid w:val="00AA0796"/>
    <w:rsid w:val="00AA3AA9"/>
    <w:rsid w:val="00AB65CE"/>
    <w:rsid w:val="00AD6CE9"/>
    <w:rsid w:val="00AE25C8"/>
    <w:rsid w:val="00AE6B28"/>
    <w:rsid w:val="00AF36AA"/>
    <w:rsid w:val="00AF659B"/>
    <w:rsid w:val="00AF69F2"/>
    <w:rsid w:val="00B0121A"/>
    <w:rsid w:val="00B11BC7"/>
    <w:rsid w:val="00B11CC9"/>
    <w:rsid w:val="00B12385"/>
    <w:rsid w:val="00B21180"/>
    <w:rsid w:val="00B22F95"/>
    <w:rsid w:val="00B24B50"/>
    <w:rsid w:val="00B273BF"/>
    <w:rsid w:val="00B362E7"/>
    <w:rsid w:val="00B44C62"/>
    <w:rsid w:val="00B51026"/>
    <w:rsid w:val="00B61B86"/>
    <w:rsid w:val="00B70355"/>
    <w:rsid w:val="00B70913"/>
    <w:rsid w:val="00B72731"/>
    <w:rsid w:val="00B72A57"/>
    <w:rsid w:val="00B83A24"/>
    <w:rsid w:val="00B84179"/>
    <w:rsid w:val="00B84D76"/>
    <w:rsid w:val="00B85513"/>
    <w:rsid w:val="00B87812"/>
    <w:rsid w:val="00BA31FE"/>
    <w:rsid w:val="00BA6626"/>
    <w:rsid w:val="00BB7CD2"/>
    <w:rsid w:val="00BC3E9A"/>
    <w:rsid w:val="00BD2F3A"/>
    <w:rsid w:val="00BD5188"/>
    <w:rsid w:val="00BD6D17"/>
    <w:rsid w:val="00BE0A70"/>
    <w:rsid w:val="00BE29CB"/>
    <w:rsid w:val="00BE32B4"/>
    <w:rsid w:val="00BE488A"/>
    <w:rsid w:val="00BE6388"/>
    <w:rsid w:val="00BE6C42"/>
    <w:rsid w:val="00BE7662"/>
    <w:rsid w:val="00BF0887"/>
    <w:rsid w:val="00BF09F9"/>
    <w:rsid w:val="00BF18D4"/>
    <w:rsid w:val="00BF5C88"/>
    <w:rsid w:val="00C04E24"/>
    <w:rsid w:val="00C134CF"/>
    <w:rsid w:val="00C17173"/>
    <w:rsid w:val="00C27564"/>
    <w:rsid w:val="00C323A4"/>
    <w:rsid w:val="00C35ADB"/>
    <w:rsid w:val="00C40F36"/>
    <w:rsid w:val="00C44327"/>
    <w:rsid w:val="00C54D03"/>
    <w:rsid w:val="00C60CEB"/>
    <w:rsid w:val="00C677D2"/>
    <w:rsid w:val="00C74671"/>
    <w:rsid w:val="00C75AD5"/>
    <w:rsid w:val="00C81346"/>
    <w:rsid w:val="00C82B64"/>
    <w:rsid w:val="00C94469"/>
    <w:rsid w:val="00CB65FA"/>
    <w:rsid w:val="00CB7E49"/>
    <w:rsid w:val="00CC1ED9"/>
    <w:rsid w:val="00CC5EEC"/>
    <w:rsid w:val="00CC6974"/>
    <w:rsid w:val="00CD53D1"/>
    <w:rsid w:val="00CF1B0A"/>
    <w:rsid w:val="00D00B0F"/>
    <w:rsid w:val="00D14418"/>
    <w:rsid w:val="00D14E82"/>
    <w:rsid w:val="00D26664"/>
    <w:rsid w:val="00D35D22"/>
    <w:rsid w:val="00D40326"/>
    <w:rsid w:val="00D4491B"/>
    <w:rsid w:val="00D512CD"/>
    <w:rsid w:val="00D51609"/>
    <w:rsid w:val="00D52CC0"/>
    <w:rsid w:val="00D60B2E"/>
    <w:rsid w:val="00D62CF1"/>
    <w:rsid w:val="00D7125D"/>
    <w:rsid w:val="00D71AD6"/>
    <w:rsid w:val="00D773DB"/>
    <w:rsid w:val="00D941F1"/>
    <w:rsid w:val="00DA0870"/>
    <w:rsid w:val="00DB0F8C"/>
    <w:rsid w:val="00DB5C40"/>
    <w:rsid w:val="00DB7154"/>
    <w:rsid w:val="00DB73F6"/>
    <w:rsid w:val="00DC084E"/>
    <w:rsid w:val="00DC095C"/>
    <w:rsid w:val="00DC09EC"/>
    <w:rsid w:val="00DC6BD7"/>
    <w:rsid w:val="00DD102E"/>
    <w:rsid w:val="00DD1249"/>
    <w:rsid w:val="00DD375B"/>
    <w:rsid w:val="00DD395F"/>
    <w:rsid w:val="00DE36DE"/>
    <w:rsid w:val="00DE72B9"/>
    <w:rsid w:val="00DF0D22"/>
    <w:rsid w:val="00DF15B9"/>
    <w:rsid w:val="00DF4B26"/>
    <w:rsid w:val="00DF54AF"/>
    <w:rsid w:val="00DF628C"/>
    <w:rsid w:val="00E05F73"/>
    <w:rsid w:val="00E101EA"/>
    <w:rsid w:val="00E104DF"/>
    <w:rsid w:val="00E12A01"/>
    <w:rsid w:val="00E13B21"/>
    <w:rsid w:val="00E14CEA"/>
    <w:rsid w:val="00E15380"/>
    <w:rsid w:val="00E21194"/>
    <w:rsid w:val="00E25CC5"/>
    <w:rsid w:val="00E26C9F"/>
    <w:rsid w:val="00E32C5F"/>
    <w:rsid w:val="00E32D65"/>
    <w:rsid w:val="00E34B5B"/>
    <w:rsid w:val="00E377DF"/>
    <w:rsid w:val="00E40848"/>
    <w:rsid w:val="00E4198E"/>
    <w:rsid w:val="00E504A6"/>
    <w:rsid w:val="00E50E0C"/>
    <w:rsid w:val="00E5301B"/>
    <w:rsid w:val="00E55074"/>
    <w:rsid w:val="00E64B98"/>
    <w:rsid w:val="00E703D2"/>
    <w:rsid w:val="00E75F92"/>
    <w:rsid w:val="00E95DFF"/>
    <w:rsid w:val="00E96C9A"/>
    <w:rsid w:val="00E97B39"/>
    <w:rsid w:val="00EA3651"/>
    <w:rsid w:val="00EA3F71"/>
    <w:rsid w:val="00EB13FD"/>
    <w:rsid w:val="00EC04B8"/>
    <w:rsid w:val="00EC2236"/>
    <w:rsid w:val="00EC76BD"/>
    <w:rsid w:val="00ED112C"/>
    <w:rsid w:val="00ED6944"/>
    <w:rsid w:val="00EE0023"/>
    <w:rsid w:val="00EE5324"/>
    <w:rsid w:val="00EE666E"/>
    <w:rsid w:val="00EE7D52"/>
    <w:rsid w:val="00EF156F"/>
    <w:rsid w:val="00EF3247"/>
    <w:rsid w:val="00EF34E3"/>
    <w:rsid w:val="00EF43A4"/>
    <w:rsid w:val="00EF45A2"/>
    <w:rsid w:val="00F07CE9"/>
    <w:rsid w:val="00F13AC5"/>
    <w:rsid w:val="00F27128"/>
    <w:rsid w:val="00F2775F"/>
    <w:rsid w:val="00F27932"/>
    <w:rsid w:val="00F31183"/>
    <w:rsid w:val="00F32D2B"/>
    <w:rsid w:val="00F41D6F"/>
    <w:rsid w:val="00F421B4"/>
    <w:rsid w:val="00F53C62"/>
    <w:rsid w:val="00F5410A"/>
    <w:rsid w:val="00F55069"/>
    <w:rsid w:val="00F72167"/>
    <w:rsid w:val="00F74367"/>
    <w:rsid w:val="00F74A9A"/>
    <w:rsid w:val="00F77FE8"/>
    <w:rsid w:val="00F8232C"/>
    <w:rsid w:val="00F83E4F"/>
    <w:rsid w:val="00F87823"/>
    <w:rsid w:val="00F92491"/>
    <w:rsid w:val="00F93A80"/>
    <w:rsid w:val="00F958B2"/>
    <w:rsid w:val="00FA18E4"/>
    <w:rsid w:val="00FA3913"/>
    <w:rsid w:val="00FA61D3"/>
    <w:rsid w:val="00FB1C93"/>
    <w:rsid w:val="00FB35A0"/>
    <w:rsid w:val="00FB448C"/>
    <w:rsid w:val="00FB631B"/>
    <w:rsid w:val="00FB79C7"/>
    <w:rsid w:val="00FC0F59"/>
    <w:rsid w:val="00FC5791"/>
    <w:rsid w:val="00FD294F"/>
    <w:rsid w:val="00FE55B3"/>
    <w:rsid w:val="00FF06DB"/>
    <w:rsid w:val="00FF2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5EDDF"/>
  <w15:docId w15:val="{B4D6785F-FCFA-4846-82FD-25E057BB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4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49A"/>
    <w:pPr>
      <w:ind w:left="720"/>
      <w:contextualSpacing/>
    </w:pPr>
  </w:style>
  <w:style w:type="character" w:styleId="Odkaznakoment">
    <w:name w:val="annotation reference"/>
    <w:basedOn w:val="Standardnpsmoodstavce"/>
    <w:uiPriority w:val="99"/>
    <w:semiHidden/>
    <w:unhideWhenUsed/>
    <w:rsid w:val="000B4ABE"/>
    <w:rPr>
      <w:sz w:val="16"/>
      <w:szCs w:val="16"/>
    </w:rPr>
  </w:style>
  <w:style w:type="paragraph" w:styleId="Textkomente">
    <w:name w:val="annotation text"/>
    <w:basedOn w:val="Normln"/>
    <w:link w:val="TextkomenteChar"/>
    <w:unhideWhenUsed/>
    <w:rsid w:val="000B4ABE"/>
  </w:style>
  <w:style w:type="character" w:customStyle="1" w:styleId="TextkomenteChar">
    <w:name w:val="Text komentáře Char"/>
    <w:basedOn w:val="Standardnpsmoodstavce"/>
    <w:link w:val="Textkomente"/>
    <w:rsid w:val="000B4ABE"/>
  </w:style>
  <w:style w:type="paragraph" w:styleId="Pedmtkomente">
    <w:name w:val="annotation subject"/>
    <w:basedOn w:val="Textkomente"/>
    <w:next w:val="Textkomente"/>
    <w:link w:val="PedmtkomenteChar"/>
    <w:uiPriority w:val="99"/>
    <w:semiHidden/>
    <w:unhideWhenUsed/>
    <w:rsid w:val="000B4ABE"/>
    <w:rPr>
      <w:b/>
      <w:bCs/>
    </w:rPr>
  </w:style>
  <w:style w:type="character" w:customStyle="1" w:styleId="PedmtkomenteChar">
    <w:name w:val="Předmět komentáře Char"/>
    <w:basedOn w:val="TextkomenteChar"/>
    <w:link w:val="Pedmtkomente"/>
    <w:uiPriority w:val="99"/>
    <w:semiHidden/>
    <w:rsid w:val="000B4ABE"/>
    <w:rPr>
      <w:b/>
      <w:bCs/>
    </w:rPr>
  </w:style>
  <w:style w:type="paragraph" w:styleId="Textbubliny">
    <w:name w:val="Balloon Text"/>
    <w:basedOn w:val="Normln"/>
    <w:link w:val="TextbublinyChar"/>
    <w:uiPriority w:val="99"/>
    <w:semiHidden/>
    <w:unhideWhenUsed/>
    <w:rsid w:val="000B4ABE"/>
    <w:rPr>
      <w:rFonts w:ascii="Tahoma" w:hAnsi="Tahoma" w:cs="Tahoma"/>
      <w:sz w:val="16"/>
      <w:szCs w:val="16"/>
    </w:rPr>
  </w:style>
  <w:style w:type="character" w:customStyle="1" w:styleId="TextbublinyChar">
    <w:name w:val="Text bubliny Char"/>
    <w:basedOn w:val="Standardnpsmoodstavce"/>
    <w:link w:val="Textbubliny"/>
    <w:uiPriority w:val="99"/>
    <w:semiHidden/>
    <w:rsid w:val="000B4ABE"/>
    <w:rPr>
      <w:rFonts w:ascii="Tahoma" w:hAnsi="Tahoma" w:cs="Tahoma"/>
      <w:sz w:val="16"/>
      <w:szCs w:val="16"/>
    </w:rPr>
  </w:style>
  <w:style w:type="character" w:styleId="Hypertextovodkaz">
    <w:name w:val="Hyperlink"/>
    <w:uiPriority w:val="99"/>
    <w:unhideWhenUsed/>
    <w:rsid w:val="00604B2B"/>
    <w:rPr>
      <w:color w:val="0000FF"/>
      <w:u w:val="single"/>
    </w:rPr>
  </w:style>
  <w:style w:type="paragraph" w:customStyle="1" w:styleId="ListParagraph2">
    <w:name w:val="List Paragraph2"/>
    <w:rsid w:val="00604B2B"/>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ListParagraph1">
    <w:name w:val="List Paragraph1"/>
    <w:rsid w:val="00196C98"/>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Zkladntextodsazen1">
    <w:name w:val="Základní text odsazený1"/>
    <w:basedOn w:val="Normln"/>
    <w:rsid w:val="00196C98"/>
    <w:pPr>
      <w:widowControl w:val="0"/>
      <w:suppressAutoHyphens/>
      <w:ind w:left="284" w:hanging="284"/>
      <w:jc w:val="both"/>
    </w:pPr>
    <w:rPr>
      <w:rFonts w:ascii="Times New Roman" w:eastAsia="Times New Roman" w:hAnsi="Times New Roman" w:cs="Times New Roman"/>
      <w:sz w:val="24"/>
      <w:lang w:eastAsia="ar-SA"/>
    </w:rPr>
  </w:style>
  <w:style w:type="table" w:styleId="Mkatabulky">
    <w:name w:val="Table Grid"/>
    <w:basedOn w:val="Normlntabulka"/>
    <w:uiPriority w:val="59"/>
    <w:rsid w:val="008B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349E5"/>
    <w:pPr>
      <w:tabs>
        <w:tab w:val="center" w:pos="4536"/>
        <w:tab w:val="right" w:pos="9072"/>
      </w:tabs>
    </w:pPr>
  </w:style>
  <w:style w:type="character" w:customStyle="1" w:styleId="ZhlavChar">
    <w:name w:val="Záhlaví Char"/>
    <w:basedOn w:val="Standardnpsmoodstavce"/>
    <w:link w:val="Zhlav"/>
    <w:uiPriority w:val="99"/>
    <w:rsid w:val="005349E5"/>
  </w:style>
  <w:style w:type="paragraph" w:styleId="Zpat">
    <w:name w:val="footer"/>
    <w:basedOn w:val="Normln"/>
    <w:link w:val="ZpatChar"/>
    <w:uiPriority w:val="99"/>
    <w:unhideWhenUsed/>
    <w:rsid w:val="005349E5"/>
    <w:pPr>
      <w:tabs>
        <w:tab w:val="center" w:pos="4536"/>
        <w:tab w:val="right" w:pos="9072"/>
      </w:tabs>
    </w:pPr>
  </w:style>
  <w:style w:type="character" w:customStyle="1" w:styleId="ZpatChar">
    <w:name w:val="Zápatí Char"/>
    <w:basedOn w:val="Standardnpsmoodstavce"/>
    <w:link w:val="Zpat"/>
    <w:uiPriority w:val="99"/>
    <w:rsid w:val="005349E5"/>
  </w:style>
  <w:style w:type="paragraph" w:styleId="Zkladntext">
    <w:name w:val="Body Text"/>
    <w:basedOn w:val="Normln"/>
    <w:link w:val="ZkladntextChar"/>
    <w:rsid w:val="007F2A95"/>
    <w:pPr>
      <w:spacing w:line="266" w:lineRule="atLeast"/>
      <w:jc w:val="both"/>
    </w:pPr>
    <w:rPr>
      <w:rFonts w:ascii="Times New Roman" w:eastAsia="Times New Roman" w:hAnsi="Times New Roman" w:cs="Times New Roman"/>
      <w:snapToGrid w:val="0"/>
      <w:color w:val="000000"/>
      <w:sz w:val="24"/>
      <w:lang w:eastAsia="cs-CZ"/>
    </w:rPr>
  </w:style>
  <w:style w:type="character" w:customStyle="1" w:styleId="ZkladntextChar">
    <w:name w:val="Základní text Char"/>
    <w:basedOn w:val="Standardnpsmoodstavce"/>
    <w:link w:val="Zkladntext"/>
    <w:rsid w:val="007F2A95"/>
    <w:rPr>
      <w:rFonts w:ascii="Times New Roman" w:eastAsia="Times New Roman" w:hAnsi="Times New Roman" w:cs="Times New Roman"/>
      <w:snapToGrid w:val="0"/>
      <w:color w:val="000000"/>
      <w:sz w:val="24"/>
      <w:lang w:eastAsia="cs-CZ"/>
    </w:rPr>
  </w:style>
  <w:style w:type="paragraph" w:styleId="Zkladntext2">
    <w:name w:val="Body Text 2"/>
    <w:basedOn w:val="Normln"/>
    <w:link w:val="Zkladntext2Char"/>
    <w:uiPriority w:val="99"/>
    <w:unhideWhenUsed/>
    <w:rsid w:val="0079060A"/>
    <w:pPr>
      <w:spacing w:after="120" w:line="480" w:lineRule="auto"/>
    </w:pPr>
  </w:style>
  <w:style w:type="character" w:customStyle="1" w:styleId="Zkladntext2Char">
    <w:name w:val="Základní text 2 Char"/>
    <w:basedOn w:val="Standardnpsmoodstavce"/>
    <w:link w:val="Zkladntext2"/>
    <w:uiPriority w:val="99"/>
    <w:rsid w:val="0079060A"/>
  </w:style>
  <w:style w:type="paragraph" w:styleId="Normlnweb">
    <w:name w:val="Normal (Web)"/>
    <w:basedOn w:val="Normln"/>
    <w:uiPriority w:val="99"/>
    <w:unhideWhenUsed/>
    <w:rsid w:val="003F2A0C"/>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DB7154"/>
  </w:style>
  <w:style w:type="character" w:customStyle="1" w:styleId="Nevyeenzmnka1">
    <w:name w:val="Nevyřešená zmínka1"/>
    <w:basedOn w:val="Standardnpsmoodstavce"/>
    <w:uiPriority w:val="99"/>
    <w:semiHidden/>
    <w:unhideWhenUsed/>
    <w:rsid w:val="002F1948"/>
    <w:rPr>
      <w:color w:val="605E5C"/>
      <w:shd w:val="clear" w:color="auto" w:fill="E1DFDD"/>
    </w:rPr>
  </w:style>
  <w:style w:type="character" w:styleId="Nevyeenzmnka">
    <w:name w:val="Unresolved Mention"/>
    <w:basedOn w:val="Standardnpsmoodstavce"/>
    <w:uiPriority w:val="99"/>
    <w:semiHidden/>
    <w:unhideWhenUsed/>
    <w:rsid w:val="00DC095C"/>
    <w:rPr>
      <w:color w:val="605E5C"/>
      <w:shd w:val="clear" w:color="auto" w:fill="E1DFDD"/>
    </w:rPr>
  </w:style>
  <w:style w:type="paragraph" w:customStyle="1" w:styleId="Pa1">
    <w:name w:val="Pa1"/>
    <w:basedOn w:val="Normln"/>
    <w:next w:val="Normln"/>
    <w:uiPriority w:val="99"/>
    <w:rsid w:val="00B84179"/>
    <w:pPr>
      <w:autoSpaceDE w:val="0"/>
      <w:autoSpaceDN w:val="0"/>
      <w:adjustRightInd w:val="0"/>
      <w:spacing w:line="161" w:lineRule="atLeast"/>
    </w:pPr>
    <w:rPr>
      <w:rFonts w:cs="Arial"/>
      <w:sz w:val="24"/>
      <w:szCs w:val="24"/>
    </w:rPr>
  </w:style>
  <w:style w:type="paragraph" w:customStyle="1" w:styleId="Pa11">
    <w:name w:val="Pa11"/>
    <w:basedOn w:val="Normln"/>
    <w:next w:val="Normln"/>
    <w:uiPriority w:val="99"/>
    <w:rsid w:val="00B84179"/>
    <w:pPr>
      <w:autoSpaceDE w:val="0"/>
      <w:autoSpaceDN w:val="0"/>
      <w:adjustRightInd w:val="0"/>
      <w:spacing w:line="161" w:lineRule="atLeast"/>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86929">
      <w:bodyDiv w:val="1"/>
      <w:marLeft w:val="0"/>
      <w:marRight w:val="0"/>
      <w:marTop w:val="0"/>
      <w:marBottom w:val="0"/>
      <w:divBdr>
        <w:top w:val="none" w:sz="0" w:space="0" w:color="auto"/>
        <w:left w:val="none" w:sz="0" w:space="0" w:color="auto"/>
        <w:bottom w:val="none" w:sz="0" w:space="0" w:color="auto"/>
        <w:right w:val="none" w:sz="0" w:space="0" w:color="auto"/>
      </w:divBdr>
    </w:div>
    <w:div w:id="1175723384">
      <w:bodyDiv w:val="1"/>
      <w:marLeft w:val="0"/>
      <w:marRight w:val="0"/>
      <w:marTop w:val="0"/>
      <w:marBottom w:val="0"/>
      <w:divBdr>
        <w:top w:val="none" w:sz="0" w:space="0" w:color="auto"/>
        <w:left w:val="none" w:sz="0" w:space="0" w:color="auto"/>
        <w:bottom w:val="none" w:sz="0" w:space="0" w:color="auto"/>
        <w:right w:val="none" w:sz="0" w:space="0" w:color="auto"/>
      </w:divBdr>
    </w:div>
    <w:div w:id="1937665499">
      <w:bodyDiv w:val="1"/>
      <w:marLeft w:val="0"/>
      <w:marRight w:val="0"/>
      <w:marTop w:val="0"/>
      <w:marBottom w:val="0"/>
      <w:divBdr>
        <w:top w:val="none" w:sz="0" w:space="0" w:color="auto"/>
        <w:left w:val="none" w:sz="0" w:space="0" w:color="auto"/>
        <w:bottom w:val="none" w:sz="0" w:space="0" w:color="auto"/>
        <w:right w:val="none" w:sz="0" w:space="0" w:color="auto"/>
      </w:divBdr>
    </w:div>
    <w:div w:id="2117747105">
      <w:bodyDiv w:val="1"/>
      <w:marLeft w:val="0"/>
      <w:marRight w:val="0"/>
      <w:marTop w:val="0"/>
      <w:marBottom w:val="0"/>
      <w:divBdr>
        <w:top w:val="none" w:sz="0" w:space="0" w:color="auto"/>
        <w:left w:val="none" w:sz="0" w:space="0" w:color="auto"/>
        <w:bottom w:val="none" w:sz="0" w:space="0" w:color="auto"/>
        <w:right w:val="none" w:sz="0" w:space="0" w:color="auto"/>
      </w:divBdr>
      <w:divsChild>
        <w:div w:id="1120997040">
          <w:marLeft w:val="0"/>
          <w:marRight w:val="0"/>
          <w:marTop w:val="0"/>
          <w:marBottom w:val="0"/>
          <w:divBdr>
            <w:top w:val="none" w:sz="0" w:space="0" w:color="auto"/>
            <w:left w:val="none" w:sz="0" w:space="0" w:color="auto"/>
            <w:bottom w:val="none" w:sz="0" w:space="0" w:color="auto"/>
            <w:right w:val="none" w:sz="0" w:space="0" w:color="auto"/>
          </w:divBdr>
          <w:divsChild>
            <w:div w:id="4046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n@tendersystem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8997</Words>
  <Characters>53089</Characters>
  <Application>Microsoft Office Word</Application>
  <DocSecurity>0</DocSecurity>
  <Lines>442</Lines>
  <Paragraphs>123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Martin Dobeš</cp:lastModifiedBy>
  <cp:revision>3</cp:revision>
  <cp:lastPrinted>2025-07-01T12:02:00Z</cp:lastPrinted>
  <dcterms:created xsi:type="dcterms:W3CDTF">2025-10-06T11:52:00Z</dcterms:created>
  <dcterms:modified xsi:type="dcterms:W3CDTF">2025-10-06T12:07:00Z</dcterms:modified>
</cp:coreProperties>
</file>