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40"/>
        <w:gridCol w:w="960"/>
        <w:gridCol w:w="20"/>
        <w:gridCol w:w="20"/>
        <w:gridCol w:w="40"/>
        <w:gridCol w:w="20"/>
        <w:gridCol w:w="300"/>
        <w:gridCol w:w="1380"/>
        <w:gridCol w:w="60"/>
        <w:gridCol w:w="20"/>
        <w:gridCol w:w="100"/>
        <w:gridCol w:w="20"/>
        <w:gridCol w:w="820"/>
        <w:gridCol w:w="1380"/>
        <w:gridCol w:w="520"/>
        <w:gridCol w:w="160"/>
        <w:gridCol w:w="240"/>
        <w:gridCol w:w="80"/>
        <w:gridCol w:w="20"/>
        <w:gridCol w:w="80"/>
        <w:gridCol w:w="240"/>
        <w:gridCol w:w="440"/>
        <w:gridCol w:w="180"/>
        <w:gridCol w:w="640"/>
        <w:gridCol w:w="2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20"/>
        <w:gridCol w:w="20"/>
        <w:gridCol w:w="20"/>
        <w:gridCol w:w="40"/>
        <w:gridCol w:w="260"/>
        <w:gridCol w:w="460"/>
      </w:tblGrid>
      <w:tr>
        <w:trPr>
          <w:trHeight w:hRule="exact" w:val="54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jc w:val="center"/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55191822" name="Picture">
</wp:docPr>
                  <a:graphic>
                    <a:graphicData uri="http://schemas.openxmlformats.org/drawingml/2006/picture">
                      <pic:pic>
                        <pic:nvPicPr>
                          <pic:cNvPr id="1055191822" name="Picture"/>
                          <pic:cNvPicPr/>
                        </pic:nvPicPr>
                        <pic:blipFill>
                          <a:blip r:embed="img_0_0_1.jpg"/>
                          <a:srcRect/>
                          <a:stretch>
                            <a:fillRect l="0" t="0" r="0" b="0"/>
                          </a:stretch>
                        </pic:blipFill>
                        <pic:spPr>
                          <a:xfrm rot="0">
                            <a:off x="0" y="0"/>
                            <a:ext cx="6350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Strana:  1 z </w:t>
            </w: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80"/>
              <w:jc w:val="right"/>
            </w:pPr>
            <w:r>
              <w:rPr>
                <w:rFonts w:ascii="Times New Roman" w:hAnsi="Times New Roman" w:eastAsia="Times New Roman" w:cs="Times New Roman"/>
                <w:sz w:val="28"/>
                <w:b w:val="true"/>
                <w:i w:val="true"/>
              </w:rPr>
              <w:t xml:space="preserve">Objednávka č.: 0025010414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Ústav anorganické chemie AVČR, v.v.i.</w:t>
              <w:br/>
              <w:t xml:space="preserve">Husinec-Řež 1001</w:t>
              <w:br/>
              <w:t xml:space="preserve">250 68 ŘEŽ U PRAHY</w:t>
              <w:br/>
              <w:t xml:space="preserve">Česká republika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right="20"/>
              <w:jc w:val="right"/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25010414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jc w:val="center"/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902129716" name="Picture">
</wp:docPr>
                  <a:graphic>
                    <a:graphicData uri="http://schemas.openxmlformats.org/drawingml/2006/picture">
                      <pic:pic>
                        <pic:nvPicPr>
                          <pic:cNvPr id="902129716" name="Picture"/>
                          <pic:cNvPicPr/>
                        </pic:nvPicPr>
                        <pic:blipFill>
                          <a:blip r:embed="img_0_0_32"/>
                          <a:srcRect/>
                          <a:stretch>
                            <a:fillRect l="2941" t="0" r="2941" b="0"/>
                          </a:stretch>
                        </pic:blipFill>
                        <pic:spPr>
                          <a:xfrm rot="0">
                            <a:off x="0" y="0"/>
                            <a:ext cx="1079500" cy="12192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right="4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Dodavatel</w:t>
            </w:r>
          </w:p>
        </w:tc>
        <w:tc>
          <w:tcPr>
            <w:gridSpan w:val="14"/>
            <w:vMerge w:val="restart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Euro Support Manufacturing Czechia, s.r.o.</w:t>
              <w:br/>
              <w:t xml:space="preserve">1</w:t>
              <w:br/>
              <w:t xml:space="preserve">436 01 LITVÍNOV</w:t>
              <w:br/>
              <w:t xml:space="preserve">Česká republika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CZ61388980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61388980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left="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Konečný příjemce</w:t>
            </w:r>
          </w:p>
        </w:tc>
        <w:tc>
          <w:tcPr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restart"/>
            <w:shd w:val="clear" w:color="auto" w:fill="F5F5F5"/>
            <w:tcBorders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Mgr. Motlochová Monika, Ph.D.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6"/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25417681</w:t>
            </w:r>
          </w:p>
        </w:tc>
        <w:tc>
          <w:tcPr>
            <w:gridSpan w:val="2"/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5"/>
            <w:vMerge w:val="restart"/>
            <w:shd w:val="clear" w:color="auto" w:fill="F5F5F5"/>
            <w:tcBorders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CZ25417681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e-mail: motlochova@iic.cas.cz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Borders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do:</w:t>
            </w:r>
          </w:p>
        </w:tc>
        <w:tc>
          <w:tcPr>
            <w:gridSpan w:val="3"/>
            <w:vMerge w:val="restart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15.10.2025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Místo dodání:</w:t>
            </w:r>
          </w:p>
        </w:tc>
        <w:tc>
          <w:tcPr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ÚACH Autoklávovna obj.353, Husinec - Řež 1001, 25068 Řež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Způsob dopravy:</w:t>
            </w: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Dodací podmínky:</w:t>
            </w: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 w:right="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Při fakturaci vždy uvádějte číslo objednávky. Faktury zasílejte na email: faktury@iic.cas.cz</w:t>
              <w:br/>
              <w:t xml:space="preserve"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Referenční číslo</w:t>
            </w:r>
          </w:p>
        </w:tc>
        <w:tc>
          <w:tcPr>
            <w:gridSpan w:val="3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Množství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MJ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Cena/MJ bez DPH</w:t>
            </w:r>
          </w:p>
        </w:tc>
        <w:tc>
          <w:tcPr>
            <w:gridSpan w:val="8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Celkem bez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Ojednáváme granulační zkoušky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1,00</w:t>
            </w: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ks</w:t>
            </w:r>
          </w:p>
        </w:tc>
        <w:tc>
          <w:tcPr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60 850,00 Kč</w:t>
            </w:r>
          </w:p>
        </w:tc>
        <w:tc>
          <w:tcPr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60 850,00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 Předpokládaná cena celkem (bez DPH):</w:t>
            </w:r>
          </w:p>
        </w:tc>
        <w:tc>
          <w:tcPr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b w:val="true"/>
              </w:rPr>
              <w:t xml:space="preserve">60 850,00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07.10.2025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Consolas10"/>
              <w:ind w:left="0" w:right="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Vystavil: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Müllerová Jana</w:t>
              <w:br/>
              <w:t xml:space="preserve">Tel.: 311236951, e-mail: objednavky@iic.cas.cz</w:t>
            </w:r>
            <w:r>
              <w:rPr>
                <w:rFonts w:ascii="Consolas" w:hAnsi="Consolas" w:eastAsia="Consolas" w:cs="Consolas"/>
              </w:rPr>
              <w:br/>
              <w:t xml:space="preserve">                                                                      ...................</w:t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hAnsi="Times New Roman" w:eastAsia="Times New Roman" w:cs="Times New Roman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default_10"/>
              <w:ind w:left="0"/>
            </w:pPr>
            <w:r>
              <w:rPr>
                <w:rFonts w:ascii="Times New Roman" w:hAnsi="Times New Roman" w:eastAsia="Times New Roman" w:cs="Times New Roman"/>
                <w:sz w:val="14"/>
                <w:b w:val="true"/>
              </w:rPr>
              <w:t xml:space="preserve">Interní údaje : 742801 \ 120 \ 750008 Motlochová \ 0720   Deník: 1 \ Neinvestice - CZK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Zpracováno systémem iFIS  na databázi ORACLE (R)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_10"/>
    <w:pPr>
      <w:ind/>
    </w:pPr>
    <w:rPr>
      <w:rFonts w:ascii="Times New Roman" w:hAnsi="Times New Roman" w:eastAsia="Times New Roman" w:cs="Times New Roman"/>
      <w:sz w:val="1"/>
    </w:rPr>
  </w:style>
  <w:style w:type="paragraph" w:styleId="normal1">
    <w:name w:val="normal1"/>
    <w:qFormat/>
    <w:basedOn w:val="default_10"/>
    <w:pPr>
      <w:ind w:left="20" w:right="20"/>
    </w:pPr>
    <w:rPr>
      <w:rFonts w:ascii="Times New Roman" w:hAnsi="Times New Roman" w:eastAsia="Times New Roman" w:cs="Times New Roman"/>
      <w:sz w:val="16"/>
    </w:rPr>
  </w:style>
  <w:style w:type="paragraph" w:styleId="Consolas7">
    <w:name w:val="Consolas7"/>
    <w:qFormat/>
    <w:basedOn w:val="default_10"/>
    <w:pPr>
      <w:ind/>
    </w:pPr>
    <w:rPr>
      <w:rFonts w:ascii="Consolas" w:hAnsi="Consolas" w:eastAsia="Consolas" w:cs="Consolas"/>
      <w:sz w:val="16"/>
    </w:rPr>
  </w:style>
  <w:style w:type="paragraph" w:styleId="Consolas10">
    <w:name w:val="Consolas10"/>
    <w:qFormat/>
    <w:basedOn w:val="default_10"/>
    <w:pPr>
      <w:ind/>
    </w:pPr>
    <w:rPr>
      <w:rFonts w:ascii="Consolas" w:hAnsi="Consolas" w:eastAsia="Consolas" w:cs="Consolas"/>
    </w:rPr>
  </w:style>
  <w:style w:type="paragraph" w:styleId="default_10" w:default="1">
    <w:name w:val="default_10"/>
    <w:qFormat/>
    <w:pPr>
      <w:ind/>
    </w:pPr>
    <w:rPr>
      <w:rFonts w:ascii="Times New Roman" w:hAnsi="Times New Roman" w:eastAsia="Times New Roman" w:cs="Times New Roman"/>
      <w:color w:val="000000"/>
      <w:sz w:val="20"/>
    </w:rPr>
  </w:style>
  <w:style w:type="paragraph" w:styleId="pozadi_radku">
    <w:name w:val="pozadi_radku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normal">
    <w:name w:val="normal"/>
    <w:qFormat/>
    <w:pPr>
      <w:ind w:left="40" w:right="40"/>
    </w:pPr>
    <w:rPr>
      <w:rFonts w:ascii="Times New Roman" w:hAnsi="Times New Roman" w:eastAsia="Times New Roman" w:cs="Times New Roman"/>
      <w:color w:val="000000"/>
      <w:sz w:val="16"/>
    </w:rPr>
  </w:style>
  <w:style w:type="paragraph" w:styleId="sede_radky">
    <w:name w:val="sede_radky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sede">
    <w:name w:val="sede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 <Relationship Id="img_0_0_1.jpg" Type="http://schemas.openxmlformats.org/officeDocument/2006/relationships/image" Target="media/img_0_0_1.jpg"/>
 <Relationship Id="img_0_0_32" Type="http://schemas.openxmlformats.org/officeDocument/2006/relationships/image" Target="media/img_0_0_32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hotfix-6.18.1-SNAPSHOT-2961835b2212865be359a43768fc5fa9b356148c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