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E62F" w14:textId="77777777" w:rsidR="00840A08" w:rsidRDefault="00A90A70">
      <w:pPr>
        <w:framePr w:h="605" w:wrap="notBeside" w:vAnchor="text" w:hAnchor="text" w:xAlign="right" w:y="1"/>
        <w:jc w:val="right"/>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0657F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15pt;height:29.8pt">
            <v:imagedata r:id="rId7" r:href="rId8"/>
          </v:shape>
        </w:pict>
      </w:r>
      <w:r>
        <w:fldChar w:fldCharType="end"/>
      </w:r>
    </w:p>
    <w:p w14:paraId="020E62F5" w14:textId="77777777" w:rsidR="00840A08" w:rsidRDefault="00840A08">
      <w:pPr>
        <w:rPr>
          <w:sz w:val="2"/>
          <w:szCs w:val="2"/>
        </w:rPr>
      </w:pPr>
    </w:p>
    <w:p w14:paraId="7CF70839" w14:textId="77777777" w:rsidR="00840A08" w:rsidRDefault="00A90A70">
      <w:pPr>
        <w:pStyle w:val="Nadpis10"/>
        <w:keepNext/>
        <w:keepLines/>
        <w:shd w:val="clear" w:color="auto" w:fill="auto"/>
        <w:spacing w:before="1384" w:after="111" w:line="400" w:lineRule="exact"/>
        <w:ind w:right="20"/>
      </w:pPr>
      <w:bookmarkStart w:id="0" w:name="bookmark0"/>
      <w:r>
        <w:t>SMLOUVA O AUDITU</w:t>
      </w:r>
      <w:bookmarkEnd w:id="0"/>
    </w:p>
    <w:p w14:paraId="2C036DE5" w14:textId="77777777" w:rsidR="00840A08" w:rsidRDefault="00A90A70">
      <w:pPr>
        <w:pStyle w:val="Zkladntext30"/>
        <w:shd w:val="clear" w:color="auto" w:fill="auto"/>
        <w:spacing w:before="0" w:after="88" w:line="220" w:lineRule="exact"/>
        <w:ind w:right="20"/>
      </w:pPr>
      <w:r>
        <w:t>uzavřená dle zákona č. 89/2012 Sb., ČÁST ČTVRTÁ, HLAVA II, DÍL 10, občanského zákoníku</w:t>
      </w:r>
    </w:p>
    <w:p w14:paraId="1A9BA610" w14:textId="77777777" w:rsidR="00840A08" w:rsidRDefault="00A90A70">
      <w:pPr>
        <w:pStyle w:val="Zkladntext30"/>
        <w:shd w:val="clear" w:color="auto" w:fill="auto"/>
        <w:spacing w:before="0" w:line="264" w:lineRule="exact"/>
        <w:ind w:right="20"/>
      </w:pPr>
      <w:r>
        <w:t>a zákona č. 93/2009 Sb., o auditorech.</w:t>
      </w:r>
      <w:r>
        <w:br/>
        <w:t>mezi</w:t>
      </w:r>
    </w:p>
    <w:p w14:paraId="603E6C4F" w14:textId="77777777" w:rsidR="00840A08" w:rsidRDefault="00A90A70">
      <w:pPr>
        <w:pStyle w:val="Zkladntext30"/>
        <w:shd w:val="clear" w:color="auto" w:fill="auto"/>
        <w:tabs>
          <w:tab w:val="left" w:pos="1879"/>
        </w:tabs>
        <w:spacing w:before="0" w:after="0" w:line="264" w:lineRule="exact"/>
        <w:jc w:val="both"/>
      </w:pPr>
      <w:r>
        <w:t>Objednavatel:</w:t>
      </w:r>
      <w:r>
        <w:tab/>
        <w:t>Nemocnice Třinec, příspěvková organizace</w:t>
      </w:r>
    </w:p>
    <w:p w14:paraId="55CDEAE4" w14:textId="77777777" w:rsidR="00840A08" w:rsidRDefault="00A90A70">
      <w:pPr>
        <w:pStyle w:val="Zkladntext30"/>
        <w:shd w:val="clear" w:color="auto" w:fill="auto"/>
        <w:spacing w:before="0" w:after="0" w:line="264" w:lineRule="exact"/>
        <w:ind w:left="1960" w:right="2560"/>
        <w:jc w:val="left"/>
      </w:pPr>
      <w:r>
        <w:t xml:space="preserve">se sídlem Kaštanová 268, Dolní </w:t>
      </w:r>
      <w:proofErr w:type="spellStart"/>
      <w:r>
        <w:t>Líštná</w:t>
      </w:r>
      <w:proofErr w:type="spellEnd"/>
      <w:r>
        <w:t>, 73961 Třinec IČ:00534242, DIČ: CZ00534242</w:t>
      </w:r>
    </w:p>
    <w:p w14:paraId="57B8FEA6" w14:textId="77777777" w:rsidR="00840A08" w:rsidRDefault="00A90A70">
      <w:pPr>
        <w:pStyle w:val="Zkladntext30"/>
        <w:shd w:val="clear" w:color="auto" w:fill="auto"/>
        <w:spacing w:before="0" w:after="0" w:line="264" w:lineRule="exact"/>
        <w:ind w:left="1960" w:right="2080"/>
        <w:jc w:val="left"/>
      </w:pPr>
      <w:r>
        <w:t xml:space="preserve">organizace zapsána v OR KS Ostrava, oddíl </w:t>
      </w:r>
      <w:proofErr w:type="spellStart"/>
      <w:r>
        <w:t>Pr</w:t>
      </w:r>
      <w:proofErr w:type="spellEnd"/>
      <w:r>
        <w:t xml:space="preserve">. vložka 908 zastoupena Bc. Jaroslavem </w:t>
      </w:r>
      <w:proofErr w:type="spellStart"/>
      <w:r>
        <w:t>Brzyszkowskim</w:t>
      </w:r>
      <w:proofErr w:type="spellEnd"/>
      <w:r>
        <w:t>, ředitelem</w:t>
      </w:r>
    </w:p>
    <w:p w14:paraId="6F0E0DA1" w14:textId="77777777" w:rsidR="00840A08" w:rsidRDefault="00A90A70">
      <w:pPr>
        <w:pStyle w:val="Zkladntext40"/>
        <w:shd w:val="clear" w:color="auto" w:fill="auto"/>
        <w:spacing w:after="215"/>
        <w:ind w:left="1960"/>
      </w:pPr>
      <w:r>
        <w:rPr>
          <w:rStyle w:val="Zkladntext4Nekurzva"/>
        </w:rPr>
        <w:t xml:space="preserve">dále jen </w:t>
      </w:r>
      <w:r>
        <w:t>„objednavatel"</w:t>
      </w:r>
    </w:p>
    <w:p w14:paraId="092DC5D7" w14:textId="77777777" w:rsidR="00840A08" w:rsidRDefault="00A90A70">
      <w:pPr>
        <w:pStyle w:val="Zkladntext20"/>
        <w:shd w:val="clear" w:color="auto" w:fill="auto"/>
        <w:spacing w:before="0" w:after="289" w:line="220" w:lineRule="exact"/>
        <w:ind w:left="2060" w:firstLine="0"/>
      </w:pPr>
      <w:r>
        <w:t>a</w:t>
      </w:r>
    </w:p>
    <w:p w14:paraId="3C0B6F65" w14:textId="77777777" w:rsidR="00840A08" w:rsidRDefault="00A90A70">
      <w:pPr>
        <w:pStyle w:val="Zkladntext30"/>
        <w:shd w:val="clear" w:color="auto" w:fill="auto"/>
        <w:tabs>
          <w:tab w:val="left" w:pos="1879"/>
        </w:tabs>
        <w:spacing w:before="0" w:after="84" w:line="220" w:lineRule="exact"/>
        <w:jc w:val="both"/>
      </w:pPr>
      <w:r>
        <w:rPr>
          <w:rStyle w:val="Zkladntext3Netun"/>
        </w:rPr>
        <w:t>Vykonavatel:</w:t>
      </w:r>
      <w:r>
        <w:rPr>
          <w:rStyle w:val="Zkladntext3Netun"/>
        </w:rPr>
        <w:tab/>
      </w:r>
      <w:r>
        <w:t>ACTA Audit s.r.o.</w:t>
      </w:r>
    </w:p>
    <w:p w14:paraId="1DBD4891" w14:textId="77777777" w:rsidR="00840A08" w:rsidRDefault="00A90A70">
      <w:pPr>
        <w:pStyle w:val="Zkladntext30"/>
        <w:shd w:val="clear" w:color="auto" w:fill="auto"/>
        <w:spacing w:before="0" w:after="0" w:line="269" w:lineRule="exact"/>
        <w:ind w:left="1960" w:right="1720"/>
        <w:jc w:val="left"/>
      </w:pPr>
      <w:r>
        <w:t>se sídlem Hviezdoslavova 565/29, Radvanice, 716 00 Ostrava IČ: 05805198, DIČ:CZ05805198</w:t>
      </w:r>
    </w:p>
    <w:p w14:paraId="0195921C" w14:textId="77777777" w:rsidR="00840A08" w:rsidRDefault="00A90A70">
      <w:pPr>
        <w:pStyle w:val="Zkladntext30"/>
        <w:shd w:val="clear" w:color="auto" w:fill="auto"/>
        <w:spacing w:before="0" w:after="0" w:line="269" w:lineRule="exact"/>
        <w:ind w:left="1960" w:right="1720"/>
        <w:jc w:val="left"/>
      </w:pPr>
      <w:r>
        <w:t>společnost zapsaná v OR KS Ostrava, oddíl C, vložka 69429 zastoupena Ing. Josefem Haluzou, jednatelem</w:t>
      </w:r>
    </w:p>
    <w:p w14:paraId="6212EED2" w14:textId="77777777" w:rsidR="00840A08" w:rsidRDefault="00A90A70">
      <w:pPr>
        <w:pStyle w:val="Zkladntext40"/>
        <w:shd w:val="clear" w:color="auto" w:fill="auto"/>
        <w:spacing w:after="459" w:line="269" w:lineRule="exact"/>
        <w:ind w:left="1960"/>
      </w:pPr>
      <w:r>
        <w:rPr>
          <w:rStyle w:val="Zkladntext4Nekurzva"/>
        </w:rPr>
        <w:t xml:space="preserve">dále jen </w:t>
      </w:r>
      <w:r>
        <w:t>„vykonavatel"</w:t>
      </w:r>
    </w:p>
    <w:p w14:paraId="0B60E667" w14:textId="77777777" w:rsidR="00840A08" w:rsidRDefault="00A90A70">
      <w:pPr>
        <w:pStyle w:val="Nadpis20"/>
        <w:keepNext/>
        <w:keepLines/>
        <w:numPr>
          <w:ilvl w:val="0"/>
          <w:numId w:val="1"/>
        </w:numPr>
        <w:shd w:val="clear" w:color="auto" w:fill="auto"/>
        <w:tabs>
          <w:tab w:val="left" w:pos="341"/>
        </w:tabs>
        <w:spacing w:before="0" w:after="109" w:line="220" w:lineRule="exact"/>
      </w:pPr>
      <w:bookmarkStart w:id="1" w:name="bookmark1"/>
      <w:r>
        <w:t>Předmět smlouvy, obecná ustanovení</w:t>
      </w:r>
      <w:bookmarkEnd w:id="1"/>
    </w:p>
    <w:p w14:paraId="1F73C2E1" w14:textId="77777777" w:rsidR="00840A08" w:rsidRDefault="00A90A70">
      <w:pPr>
        <w:pStyle w:val="Zkladntext20"/>
        <w:numPr>
          <w:ilvl w:val="1"/>
          <w:numId w:val="1"/>
        </w:numPr>
        <w:shd w:val="clear" w:color="auto" w:fill="auto"/>
        <w:tabs>
          <w:tab w:val="left" w:pos="1063"/>
        </w:tabs>
        <w:spacing w:before="0" w:after="79" w:line="220" w:lineRule="exact"/>
        <w:ind w:left="620" w:firstLine="0"/>
        <w:jc w:val="both"/>
      </w:pPr>
      <w:r>
        <w:t>Předmětem této smlouvy je úplatné provedení následujících činností auditorem:</w:t>
      </w:r>
    </w:p>
    <w:p w14:paraId="3707F3D3" w14:textId="77777777" w:rsidR="00840A08" w:rsidRDefault="00A90A70">
      <w:pPr>
        <w:pStyle w:val="Zkladntext40"/>
        <w:numPr>
          <w:ilvl w:val="0"/>
          <w:numId w:val="2"/>
        </w:numPr>
        <w:shd w:val="clear" w:color="auto" w:fill="auto"/>
        <w:tabs>
          <w:tab w:val="left" w:pos="1057"/>
        </w:tabs>
        <w:spacing w:after="0"/>
        <w:ind w:left="620"/>
        <w:jc w:val="both"/>
      </w:pPr>
      <w:r>
        <w:t>ověření (audit) účetní závěrky objednavatele sestavené k 31.12.2025, kterou objednavatel sestaví v souladu s právními předpisy České republiky a vyhotovení zprávy auditora o tomto ověření,</w:t>
      </w:r>
    </w:p>
    <w:p w14:paraId="4721C76F" w14:textId="77777777" w:rsidR="00840A08" w:rsidRDefault="00A90A70">
      <w:pPr>
        <w:pStyle w:val="Zkladntext40"/>
        <w:numPr>
          <w:ilvl w:val="0"/>
          <w:numId w:val="2"/>
        </w:numPr>
        <w:shd w:val="clear" w:color="auto" w:fill="auto"/>
        <w:tabs>
          <w:tab w:val="left" w:pos="1057"/>
        </w:tabs>
        <w:spacing w:after="0"/>
        <w:ind w:left="620"/>
        <w:jc w:val="both"/>
      </w:pPr>
      <w:r>
        <w:t>ověření souladu informací obsažených ve Zprávě o činnosti (dále jen „výroční zpráva") s auditovanou účetní závěrkou objednavatele k 31.12.2025, kterou objednavatel připraví v souladu s právními předpisy České republiky a vyhotovení zprávy auditora o tomto ověření.</w:t>
      </w:r>
    </w:p>
    <w:p w14:paraId="75ECC8BC" w14:textId="77777777" w:rsidR="00840A08" w:rsidRDefault="00A90A70">
      <w:pPr>
        <w:pStyle w:val="Zkladntext20"/>
        <w:numPr>
          <w:ilvl w:val="1"/>
          <w:numId w:val="1"/>
        </w:numPr>
        <w:shd w:val="clear" w:color="auto" w:fill="auto"/>
        <w:tabs>
          <w:tab w:val="left" w:pos="1077"/>
        </w:tabs>
        <w:spacing w:before="0" w:after="0" w:line="264" w:lineRule="exact"/>
        <w:ind w:left="620" w:firstLine="0"/>
        <w:jc w:val="both"/>
      </w:pPr>
      <w:r>
        <w:t>Vykonavatel se zavazuje provést audit a zprávu vyhotovit nestranným způsobem a postupovat při tom s odbornou péčí. Vykonavatel je povinen plnit povinnosti stanovené pro jeho činnost dle této smlouvy obecně závaznými právními předpisy, zejména zákonem č. 93/2009 Sb., o auditorech, Mezinárodními auditorskými standardy, jakož i profesními předpisy, vydanými Komorou auditorů ČR, jako jsou především etický kodex, auditorské směrnice a jiné související aplikační doložky Komory auditorů České republiky. Tyto předp</w:t>
      </w:r>
      <w:r>
        <w:t>isy vyžadují, aby auditor naplánoval a provedl audit tak, aby získal přiměřenou jistotu, že účetní závěrka neobsahuje významné nesprávnosti. Audit zahrnuje výběrovým způsobem provedené ověření úplnosti a průkaznosti částek a informací uvedených v účetní závěrce. Vzhledem k výběrovému způsobu provedení auditu a jiným přirozeným omezením auditu, spolu s přirozenými omezeními vnitřní kontroly, existuje riziko, že i některé významné nesprávnosti mohou zůstat neodhaleny.</w:t>
      </w:r>
    </w:p>
    <w:p w14:paraId="17DDC537" w14:textId="77777777" w:rsidR="00840A08" w:rsidRDefault="00A90A70">
      <w:pPr>
        <w:pStyle w:val="Zkladntext20"/>
        <w:numPr>
          <w:ilvl w:val="1"/>
          <w:numId w:val="1"/>
        </w:numPr>
        <w:shd w:val="clear" w:color="auto" w:fill="auto"/>
        <w:tabs>
          <w:tab w:val="left" w:pos="1077"/>
        </w:tabs>
        <w:spacing w:before="0" w:after="0" w:line="264" w:lineRule="exact"/>
        <w:ind w:left="620" w:firstLine="0"/>
        <w:jc w:val="both"/>
      </w:pPr>
      <w:r>
        <w:t>Zpráva musí obsahovat náležitosti, stanovené přepisy uvedenými v bodě 1.2, zejména výrok, zda informace uvedené v účetní závěrce specifikované v bodě 1.1 podávají věrný a poctivý obraz předmětu účetnictví a finanční situace objednavatele, včetně odůvodnění výroku a názoru na finanční situaci objednavatele.</w:t>
      </w:r>
    </w:p>
    <w:p w14:paraId="31E39EA1" w14:textId="77777777" w:rsidR="00840A08" w:rsidRDefault="00A90A70">
      <w:pPr>
        <w:pStyle w:val="Zkladntext20"/>
        <w:numPr>
          <w:ilvl w:val="1"/>
          <w:numId w:val="1"/>
        </w:numPr>
        <w:shd w:val="clear" w:color="auto" w:fill="auto"/>
        <w:tabs>
          <w:tab w:val="left" w:pos="1068"/>
        </w:tabs>
        <w:spacing w:before="0" w:after="0" w:line="264" w:lineRule="exact"/>
        <w:ind w:left="620" w:firstLine="0"/>
        <w:jc w:val="both"/>
      </w:pPr>
      <w:r>
        <w:t>Vykonavatel je povinen zprávu projednat se statutárním orgánem objednavatele. K projednání dojde při předání zprávy objednavateli.</w:t>
      </w:r>
    </w:p>
    <w:p w14:paraId="0449638E" w14:textId="77777777" w:rsidR="00840A08" w:rsidRDefault="00A90A70">
      <w:pPr>
        <w:framePr w:h="605" w:wrap="notBeside" w:vAnchor="text" w:hAnchor="text" w:xAlign="right" w:y="1"/>
        <w:jc w:val="right"/>
        <w:rPr>
          <w:sz w:val="2"/>
          <w:szCs w:val="2"/>
        </w:rPr>
      </w:pPr>
      <w:r>
        <w:lastRenderedPageBreak/>
        <w:fldChar w:fldCharType="begin"/>
      </w:r>
      <w:r>
        <w:instrText xml:space="preserve"> </w:instrText>
      </w:r>
      <w:r>
        <w:instrText>INCLUDEPICTURE  "H:\\HOME\\WIN\\REGISTR SMLUV NAD 50 000\\media\\image2.jpeg" \* MERGEFORMATINET</w:instrText>
      </w:r>
      <w:r>
        <w:instrText xml:space="preserve"> </w:instrText>
      </w:r>
      <w:r>
        <w:fldChar w:fldCharType="separate"/>
      </w:r>
      <w:r>
        <w:pict w14:anchorId="779A43EE">
          <v:shape id="_x0000_i1026" type="#_x0000_t75" style="width:98.15pt;height:29.8pt">
            <v:imagedata r:id="rId7" r:href="rId9"/>
          </v:shape>
        </w:pict>
      </w:r>
      <w:r>
        <w:fldChar w:fldCharType="end"/>
      </w:r>
    </w:p>
    <w:p w14:paraId="0E7CE2A1" w14:textId="77777777" w:rsidR="00840A08" w:rsidRDefault="00840A08">
      <w:pPr>
        <w:rPr>
          <w:sz w:val="2"/>
          <w:szCs w:val="2"/>
        </w:rPr>
      </w:pPr>
    </w:p>
    <w:p w14:paraId="680EFC20" w14:textId="77777777" w:rsidR="00840A08" w:rsidRDefault="00A90A70">
      <w:pPr>
        <w:pStyle w:val="Zkladntext20"/>
        <w:numPr>
          <w:ilvl w:val="1"/>
          <w:numId w:val="1"/>
        </w:numPr>
        <w:shd w:val="clear" w:color="auto" w:fill="auto"/>
        <w:tabs>
          <w:tab w:val="left" w:pos="1062"/>
        </w:tabs>
        <w:spacing w:before="58" w:after="0" w:line="264" w:lineRule="exact"/>
        <w:ind w:left="620" w:firstLine="0"/>
        <w:jc w:val="both"/>
      </w:pPr>
      <w:r>
        <w:t>Objednavatel se zavazuje zaplatit vykonavateli za řádně provedenou činnost vykonavatele úplatu podle čl. 2.</w:t>
      </w:r>
    </w:p>
    <w:p w14:paraId="21EB35F6" w14:textId="77777777" w:rsidR="00840A08" w:rsidRDefault="00A90A70">
      <w:pPr>
        <w:pStyle w:val="Zkladntext20"/>
        <w:numPr>
          <w:ilvl w:val="1"/>
          <w:numId w:val="1"/>
        </w:numPr>
        <w:shd w:val="clear" w:color="auto" w:fill="auto"/>
        <w:tabs>
          <w:tab w:val="left" w:pos="1077"/>
        </w:tabs>
        <w:spacing w:before="0" w:after="0" w:line="264" w:lineRule="exact"/>
        <w:ind w:left="620" w:firstLine="0"/>
        <w:jc w:val="both"/>
      </w:pPr>
      <w:r>
        <w:t>Objednavatel se zavazuje v předem dohodnutých termínech plnění předmětu této smlouvy počínaje uzavřením této smlouvy umožnit vykonavateli vstup do objektu svého sídla v rozsahu nezbytném pro provedení předmětu této smlouvy, zpřístupnit vykonavateli všechny účetní, obchodní a další doklady, kterých je třeba pro řádné plnění této smlouvy vykonavatelem, zejména ty dokumenty a listiny, které byly předem objednavateli vyspecifikovány a sdělovat vykonavateli všechny skutečnosti, poskytovat vysvětlení a předkládat</w:t>
      </w:r>
      <w:r>
        <w:t xml:space="preserve"> listiny, potřebné k řádnému plnění této smlouvy vykonavatelem. Objednavatel se zavazuje předat vykonavateli konečné podklady k účetní závěrce zejména veškeré fyzické a dokladové inventarizace účtů, finální účetní výkazy k datu auditované účetní závěrky, tj. rozvahu, výkaz zisku a ztráty, přílohu k účetní závěrce (vše zpracované v souladu se zákonem 563/1991 Sb. o účetnictví, v platném znění, vyhláškou 410/2009 Sb., kterou se provádějí některá ustanovení zákona č. 563/1991 Sb., o účetnictví, ve znění pozděj</w:t>
      </w:r>
      <w:r>
        <w:t>ších předpisů, pro některé vybrané účetní jednotky, Českými účetními standardy a související legislativou) a výroční zprávu, nejpozději jeden měsíc před odevzdáním zprávy vykonavatelem v termínu dohodnutém v čl. 3, odst. 3.1. této smlouvy.</w:t>
      </w:r>
    </w:p>
    <w:p w14:paraId="5781EC24" w14:textId="77777777" w:rsidR="00840A08" w:rsidRDefault="00A90A70">
      <w:pPr>
        <w:pStyle w:val="Zkladntext20"/>
        <w:numPr>
          <w:ilvl w:val="1"/>
          <w:numId w:val="1"/>
        </w:numPr>
        <w:shd w:val="clear" w:color="auto" w:fill="auto"/>
        <w:tabs>
          <w:tab w:val="left" w:pos="1077"/>
        </w:tabs>
        <w:spacing w:before="0" w:after="0" w:line="264" w:lineRule="exact"/>
        <w:ind w:left="620" w:firstLine="0"/>
        <w:jc w:val="both"/>
      </w:pPr>
      <w:r>
        <w:t>Objednavatel se zavazuje na vlastní náklady poskytnout potřebnou součinnost při zajištění písemných konfirmací třetích stran požadovaných auditorem (zejména bankovní konfirmace, konfirmace právníků, odběratelů či dodavatelů), včetně úhrady poplatků účtovaných těmito třetími stranami.</w:t>
      </w:r>
    </w:p>
    <w:p w14:paraId="2E4D0FC0" w14:textId="77777777" w:rsidR="00840A08" w:rsidRDefault="00A90A70">
      <w:pPr>
        <w:pStyle w:val="Zkladntext20"/>
        <w:numPr>
          <w:ilvl w:val="1"/>
          <w:numId w:val="1"/>
        </w:numPr>
        <w:shd w:val="clear" w:color="auto" w:fill="auto"/>
        <w:tabs>
          <w:tab w:val="left" w:pos="1067"/>
        </w:tabs>
        <w:spacing w:before="0" w:after="0" w:line="264" w:lineRule="exact"/>
        <w:ind w:left="620" w:firstLine="0"/>
        <w:jc w:val="both"/>
      </w:pPr>
      <w:r>
        <w:t xml:space="preserve">Nebudou-li objednavatelem připraveny předem dohodnuté podklady v předem dohodnutých termínech, opravňuje toto vykonavatele k prodloužení termínu provedení auditu a vyhotovení zprávy auditora o dobu prodlení objednavatele v souladu s čl. 3, odst. 3.1. této smlouvy. Pokud nepřipravenost dokladů a listin povede k tomu, že nebude možné pokračovat v plnění předmětu této smlouvy v předem dohodnutých termínech a objednavatel předem na tuto skutečnost vykonavatele písemně (za písemnou formu se považuje i e-mailová </w:t>
      </w:r>
      <w:r>
        <w:t xml:space="preserve">korespondence) neupozorní, tak aby mohl upravit časový plán auditu, budou práce v náhradních termínech považovány za vícepráce a budou objednavateli účtovány v sazbě </w:t>
      </w:r>
      <w:proofErr w:type="gramStart"/>
      <w:r>
        <w:t>1.500,--</w:t>
      </w:r>
      <w:proofErr w:type="gramEnd"/>
      <w:r>
        <w:t xml:space="preserve"> Kč na hodinu za osobu bez DPH. O prodloužení termínu a realizací víceprací dle tohoto článku je vykonavatel povinen písemně informovat objednavatele.</w:t>
      </w:r>
    </w:p>
    <w:p w14:paraId="5D61F717" w14:textId="77777777" w:rsidR="00840A08" w:rsidRDefault="00A90A70">
      <w:pPr>
        <w:pStyle w:val="Zkladntext20"/>
        <w:numPr>
          <w:ilvl w:val="1"/>
          <w:numId w:val="1"/>
        </w:numPr>
        <w:shd w:val="clear" w:color="auto" w:fill="auto"/>
        <w:tabs>
          <w:tab w:val="left" w:pos="1058"/>
        </w:tabs>
        <w:spacing w:before="0" w:after="14" w:line="220" w:lineRule="exact"/>
        <w:ind w:left="620" w:firstLine="0"/>
        <w:jc w:val="both"/>
      </w:pPr>
      <w:r>
        <w:t>Obě strany se zavazují poskytovat si při plnění této smlouvy potřebnou součinnost.</w:t>
      </w:r>
    </w:p>
    <w:p w14:paraId="12510BFE" w14:textId="77777777" w:rsidR="00840A08" w:rsidRDefault="00A90A70">
      <w:pPr>
        <w:pStyle w:val="Zkladntext20"/>
        <w:numPr>
          <w:ilvl w:val="1"/>
          <w:numId w:val="1"/>
        </w:numPr>
        <w:shd w:val="clear" w:color="auto" w:fill="auto"/>
        <w:tabs>
          <w:tab w:val="left" w:pos="1055"/>
        </w:tabs>
        <w:spacing w:before="0" w:after="0" w:line="264" w:lineRule="exact"/>
        <w:ind w:left="880"/>
      </w:pPr>
      <w:r>
        <w:t>Za sestavení a věrné zobrazení účetní závěrky v souladu s českými účetními předpisy odpovídá statutární orgán objednavatele.</w:t>
      </w:r>
    </w:p>
    <w:p w14:paraId="4A45D28F" w14:textId="77777777" w:rsidR="00840A08" w:rsidRDefault="00A90A70">
      <w:pPr>
        <w:pStyle w:val="Zkladntext20"/>
        <w:numPr>
          <w:ilvl w:val="1"/>
          <w:numId w:val="1"/>
        </w:numPr>
        <w:shd w:val="clear" w:color="auto" w:fill="auto"/>
        <w:tabs>
          <w:tab w:val="left" w:pos="1055"/>
        </w:tabs>
        <w:spacing w:before="0" w:after="19" w:line="220" w:lineRule="exact"/>
        <w:ind w:left="880"/>
        <w:jc w:val="both"/>
      </w:pPr>
      <w:r>
        <w:t>Objednavatel uznává a uvědomuje si svou odpovědnost:</w:t>
      </w:r>
    </w:p>
    <w:p w14:paraId="73AB9622" w14:textId="77777777" w:rsidR="00840A08" w:rsidRDefault="00A90A70">
      <w:pPr>
        <w:pStyle w:val="Zkladntext20"/>
        <w:numPr>
          <w:ilvl w:val="0"/>
          <w:numId w:val="3"/>
        </w:numPr>
        <w:shd w:val="clear" w:color="auto" w:fill="auto"/>
        <w:tabs>
          <w:tab w:val="left" w:pos="1126"/>
        </w:tabs>
        <w:spacing w:before="0" w:after="0" w:line="264" w:lineRule="exact"/>
        <w:ind w:left="1080" w:hanging="300"/>
        <w:jc w:val="both"/>
      </w:pPr>
      <w:r>
        <w:t>za takový vnitřní kontrolní systém, který je podle vedení nutný pro sestavení takové účetní závěrky, jež neobsahuje významnou (materiální) nesprávnost způsobenou podvodem nebo chybou, a</w:t>
      </w:r>
    </w:p>
    <w:p w14:paraId="18AB7C8E" w14:textId="77777777" w:rsidR="00840A08" w:rsidRDefault="00A90A70">
      <w:pPr>
        <w:pStyle w:val="Zkladntext20"/>
        <w:numPr>
          <w:ilvl w:val="0"/>
          <w:numId w:val="3"/>
        </w:numPr>
        <w:shd w:val="clear" w:color="auto" w:fill="auto"/>
        <w:tabs>
          <w:tab w:val="left" w:pos="1174"/>
        </w:tabs>
        <w:spacing w:before="0" w:after="14" w:line="220" w:lineRule="exact"/>
        <w:ind w:left="1080" w:hanging="300"/>
        <w:jc w:val="both"/>
      </w:pPr>
      <w:r>
        <w:t>za to, že auditorovi bude poskytnut/budou poskytnuty:</w:t>
      </w:r>
    </w:p>
    <w:p w14:paraId="05D62423" w14:textId="77777777" w:rsidR="00840A08" w:rsidRDefault="00A90A70">
      <w:pPr>
        <w:pStyle w:val="Zkladntext20"/>
        <w:numPr>
          <w:ilvl w:val="0"/>
          <w:numId w:val="4"/>
        </w:numPr>
        <w:shd w:val="clear" w:color="auto" w:fill="auto"/>
        <w:tabs>
          <w:tab w:val="left" w:pos="1055"/>
        </w:tabs>
        <w:spacing w:before="0" w:after="0" w:line="264" w:lineRule="exact"/>
        <w:ind w:left="1080" w:hanging="300"/>
        <w:jc w:val="both"/>
      </w:pPr>
      <w:r>
        <w:t>přístup k veškerým informacím, o nichž je vedení známo, že jsou relevantní pro sestavení účetní závěrky, jako např. k záznamům, dokumentaci a dalším podkladům,</w:t>
      </w:r>
    </w:p>
    <w:p w14:paraId="0335104F" w14:textId="77777777" w:rsidR="00840A08" w:rsidRDefault="00A90A70">
      <w:pPr>
        <w:pStyle w:val="Zkladntext20"/>
        <w:numPr>
          <w:ilvl w:val="0"/>
          <w:numId w:val="4"/>
        </w:numPr>
        <w:shd w:val="clear" w:color="auto" w:fill="auto"/>
        <w:tabs>
          <w:tab w:val="left" w:pos="1059"/>
        </w:tabs>
        <w:spacing w:before="0" w:after="19" w:line="220" w:lineRule="exact"/>
        <w:ind w:left="1080" w:hanging="300"/>
        <w:jc w:val="both"/>
      </w:pPr>
      <w:r>
        <w:t>další informace, které si auditor od vedení pro účely auditu vyžádá, a</w:t>
      </w:r>
    </w:p>
    <w:p w14:paraId="25BF6604" w14:textId="77777777" w:rsidR="00840A08" w:rsidRDefault="00A90A70">
      <w:pPr>
        <w:pStyle w:val="Zkladntext20"/>
        <w:numPr>
          <w:ilvl w:val="0"/>
          <w:numId w:val="4"/>
        </w:numPr>
        <w:shd w:val="clear" w:color="auto" w:fill="auto"/>
        <w:tabs>
          <w:tab w:val="left" w:pos="1059"/>
        </w:tabs>
        <w:spacing w:before="0" w:after="0" w:line="264" w:lineRule="exact"/>
        <w:ind w:left="1080" w:hanging="300"/>
        <w:jc w:val="both"/>
      </w:pPr>
      <w:r>
        <w:t>neomezený přístup k osobám působícím v účetní jednotce, od nichž je podle auditora nutné důkazní informace získat.</w:t>
      </w:r>
    </w:p>
    <w:p w14:paraId="3AB96D97" w14:textId="77777777" w:rsidR="00840A08" w:rsidRDefault="00A90A70">
      <w:pPr>
        <w:pStyle w:val="Zkladntext20"/>
        <w:numPr>
          <w:ilvl w:val="1"/>
          <w:numId w:val="1"/>
        </w:numPr>
        <w:shd w:val="clear" w:color="auto" w:fill="auto"/>
        <w:tabs>
          <w:tab w:val="left" w:pos="1055"/>
        </w:tabs>
        <w:spacing w:before="0" w:after="0" w:line="264" w:lineRule="exact"/>
        <w:ind w:left="880"/>
        <w:jc w:val="both"/>
      </w:pPr>
      <w:r>
        <w:t>Auditorské postupy jsou navrženy tak, aby poskytly přijatelnou jistotu v oblasti daňových závazků organizace a závazků z titulu sociálního a zdravotního pojištění, a to na základě výkladu příslušné legislativy auditorem. Auditorské postupy aplikované auditorem při plnění předmětu smlouvy nejsou navrženy tak, aby poskytly úplné ujištění o těchto závazcích z případných kontrol provedených finančními úřady a jinými příslušnými kontrolními orgány. Nelze tedy zcela vyloučit možnost vzniku dodatečných daňových zá</w:t>
      </w:r>
      <w:r>
        <w:t>vazků, například při odlišné interpretaci zákonů kontrolními orgány.</w:t>
      </w:r>
    </w:p>
    <w:p w14:paraId="76AE04EE" w14:textId="77777777" w:rsidR="00840A08" w:rsidRDefault="00A90A70">
      <w:pPr>
        <w:pStyle w:val="Zkladntext20"/>
        <w:numPr>
          <w:ilvl w:val="1"/>
          <w:numId w:val="1"/>
        </w:numPr>
        <w:shd w:val="clear" w:color="auto" w:fill="auto"/>
        <w:tabs>
          <w:tab w:val="left" w:pos="1055"/>
        </w:tabs>
        <w:spacing w:before="0" w:after="0" w:line="264" w:lineRule="exact"/>
        <w:ind w:left="880"/>
        <w:jc w:val="both"/>
      </w:pPr>
      <w:r>
        <w:t>Žádným ustanovením této smlouvy není dotčena povinnost mlčenlivosti, uložená objednavateli zvláštními právními předpisy.</w:t>
      </w:r>
    </w:p>
    <w:p w14:paraId="0D001ED1" w14:textId="77777777" w:rsidR="00840A08" w:rsidRDefault="00A90A70">
      <w:pPr>
        <w:framePr w:h="605" w:wrap="notBeside" w:vAnchor="text" w:hAnchor="text" w:xAlign="right" w:y="1"/>
        <w:jc w:val="right"/>
        <w:rPr>
          <w:sz w:val="2"/>
          <w:szCs w:val="2"/>
        </w:rPr>
      </w:pPr>
      <w:r>
        <w:fldChar w:fldCharType="begin"/>
      </w:r>
      <w:r>
        <w:instrText xml:space="preserve"> </w:instrText>
      </w:r>
      <w:r>
        <w:instrText>INCLUDEPICTURE  "H:\\HOME\\WIN\\REGISTR SMLUV NAD 50 000\\media\\image3.jpeg" \* MERGEFORMATINET</w:instrText>
      </w:r>
      <w:r>
        <w:instrText xml:space="preserve"> </w:instrText>
      </w:r>
      <w:r>
        <w:fldChar w:fldCharType="separate"/>
      </w:r>
      <w:r>
        <w:pict w14:anchorId="742CFC73">
          <v:shape id="_x0000_i1027" type="#_x0000_t75" style="width:98.15pt;height:29.8pt">
            <v:imagedata r:id="rId7" r:href="rId10"/>
          </v:shape>
        </w:pict>
      </w:r>
      <w:r>
        <w:fldChar w:fldCharType="end"/>
      </w:r>
    </w:p>
    <w:p w14:paraId="58AAF13F" w14:textId="77777777" w:rsidR="00840A08" w:rsidRDefault="00840A08">
      <w:pPr>
        <w:rPr>
          <w:sz w:val="2"/>
          <w:szCs w:val="2"/>
        </w:rPr>
      </w:pPr>
    </w:p>
    <w:p w14:paraId="30F5D601" w14:textId="77777777" w:rsidR="00840A08" w:rsidRDefault="00A90A70">
      <w:pPr>
        <w:pStyle w:val="Nadpis20"/>
        <w:keepNext/>
        <w:keepLines/>
        <w:numPr>
          <w:ilvl w:val="0"/>
          <w:numId w:val="1"/>
        </w:numPr>
        <w:shd w:val="clear" w:color="auto" w:fill="auto"/>
        <w:tabs>
          <w:tab w:val="left" w:pos="296"/>
        </w:tabs>
        <w:spacing w:before="0" w:after="43" w:line="220" w:lineRule="exact"/>
      </w:pPr>
      <w:bookmarkStart w:id="2" w:name="bookmark2"/>
      <w:r>
        <w:lastRenderedPageBreak/>
        <w:t>Odměna</w:t>
      </w:r>
      <w:bookmarkEnd w:id="2"/>
    </w:p>
    <w:p w14:paraId="621FAF37" w14:textId="77777777" w:rsidR="00840A08" w:rsidRDefault="00A90A70">
      <w:pPr>
        <w:pStyle w:val="Zkladntext20"/>
        <w:numPr>
          <w:ilvl w:val="1"/>
          <w:numId w:val="1"/>
        </w:numPr>
        <w:shd w:val="clear" w:color="auto" w:fill="auto"/>
        <w:tabs>
          <w:tab w:val="left" w:pos="1071"/>
        </w:tabs>
        <w:spacing w:before="0" w:after="0" w:line="269" w:lineRule="exact"/>
        <w:ind w:left="440" w:firstLine="0"/>
        <w:jc w:val="both"/>
      </w:pPr>
      <w:r>
        <w:t xml:space="preserve">Úplata za činnost vykonavatele podle této smlouvy (dále jen „odměna") je stanovena dohodou smluvních stran a činí celkem </w:t>
      </w:r>
      <w:r>
        <w:rPr>
          <w:rStyle w:val="Zkladntext2Tun"/>
        </w:rPr>
        <w:t xml:space="preserve">140 000 Kč bez DPH </w:t>
      </w:r>
      <w:r>
        <w:t>(slovy: sto čtyřicet tisíc korun českých).</w:t>
      </w:r>
    </w:p>
    <w:p w14:paraId="7491BC6D" w14:textId="77777777" w:rsidR="00840A08" w:rsidRDefault="00A90A70">
      <w:pPr>
        <w:pStyle w:val="Zkladntext20"/>
        <w:numPr>
          <w:ilvl w:val="1"/>
          <w:numId w:val="1"/>
        </w:numPr>
        <w:shd w:val="clear" w:color="auto" w:fill="auto"/>
        <w:tabs>
          <w:tab w:val="left" w:pos="1071"/>
        </w:tabs>
        <w:spacing w:before="0" w:after="15" w:line="220" w:lineRule="exact"/>
        <w:ind w:left="440" w:firstLine="0"/>
        <w:jc w:val="both"/>
      </w:pPr>
      <w:r>
        <w:t>Objednavatel se zavazuje uhradit vykonavateli odměnu takto:</w:t>
      </w:r>
    </w:p>
    <w:p w14:paraId="15F68D92" w14:textId="77777777" w:rsidR="00840A08" w:rsidRDefault="00A90A70">
      <w:pPr>
        <w:pStyle w:val="Zkladntext20"/>
        <w:shd w:val="clear" w:color="auto" w:fill="auto"/>
        <w:spacing w:before="0" w:after="0" w:line="269" w:lineRule="exact"/>
        <w:ind w:left="1220" w:firstLine="0"/>
        <w:jc w:val="both"/>
      </w:pPr>
      <w:r>
        <w:t xml:space="preserve">a) částku ve výši </w:t>
      </w:r>
      <w:r>
        <w:rPr>
          <w:rStyle w:val="Zkladntext2Tun"/>
        </w:rPr>
        <w:t xml:space="preserve">85 000,-- Kč bez DPH </w:t>
      </w:r>
      <w:r>
        <w:t>do 14 dnů od doručení daňového dokladu vykonavatele objednavateli; tento daňový doklad může být vystaven nejdříve po zahájení auditu,</w:t>
      </w:r>
    </w:p>
    <w:p w14:paraId="2EA1EA24" w14:textId="77777777" w:rsidR="00840A08" w:rsidRDefault="00A90A70">
      <w:pPr>
        <w:pStyle w:val="Zkladntext20"/>
        <w:shd w:val="clear" w:color="auto" w:fill="auto"/>
        <w:spacing w:before="0" w:after="0" w:line="269" w:lineRule="exact"/>
        <w:ind w:left="1220" w:hanging="340"/>
      </w:pPr>
      <w:r>
        <w:t xml:space="preserve">b) částku, zbývající, tj. </w:t>
      </w:r>
      <w:r>
        <w:rPr>
          <w:rStyle w:val="Zkladntext2Tun"/>
        </w:rPr>
        <w:t xml:space="preserve">55 </w:t>
      </w:r>
      <w:proofErr w:type="gramStart"/>
      <w:r>
        <w:rPr>
          <w:rStyle w:val="Zkladntext2Tun"/>
        </w:rPr>
        <w:t>000 ,</w:t>
      </w:r>
      <w:proofErr w:type="gramEnd"/>
      <w:r>
        <w:rPr>
          <w:rStyle w:val="Zkladntext2Tun"/>
        </w:rPr>
        <w:t xml:space="preserve">-- Kč bez DPH </w:t>
      </w:r>
      <w:r>
        <w:t>po převzetí zprávy auditora, nejpozději do 14 dnů od doručení daňového dokladu vykonavatele objednavateli; tento daňový doklad může být vystaven nejdříve po řádném provedení všech činností vykonavatele dle této smlouvy.</w:t>
      </w:r>
    </w:p>
    <w:p w14:paraId="14A0213A" w14:textId="77777777" w:rsidR="00840A08" w:rsidRDefault="00A90A70">
      <w:pPr>
        <w:pStyle w:val="Zkladntext20"/>
        <w:numPr>
          <w:ilvl w:val="1"/>
          <w:numId w:val="1"/>
        </w:numPr>
        <w:shd w:val="clear" w:color="auto" w:fill="auto"/>
        <w:tabs>
          <w:tab w:val="left" w:pos="1071"/>
        </w:tabs>
        <w:spacing w:before="0" w:after="399" w:line="269" w:lineRule="exact"/>
        <w:ind w:left="620" w:firstLine="0"/>
        <w:jc w:val="both"/>
      </w:pPr>
      <w:r>
        <w:t>Odměna rovněž kryje veškeré náklady spojené s činností vykonavatele, pokud v této smlouvě není uvedeno jinak.</w:t>
      </w:r>
    </w:p>
    <w:p w14:paraId="5E275FBF" w14:textId="77777777" w:rsidR="00840A08" w:rsidRDefault="00A90A70">
      <w:pPr>
        <w:pStyle w:val="Nadpis20"/>
        <w:keepNext/>
        <w:keepLines/>
        <w:numPr>
          <w:ilvl w:val="0"/>
          <w:numId w:val="1"/>
        </w:numPr>
        <w:shd w:val="clear" w:color="auto" w:fill="auto"/>
        <w:tabs>
          <w:tab w:val="left" w:pos="296"/>
        </w:tabs>
        <w:spacing w:before="0" w:after="10" w:line="220" w:lineRule="exact"/>
      </w:pPr>
      <w:bookmarkStart w:id="3" w:name="bookmark3"/>
      <w:r>
        <w:t>Doba plnění a předání zprávy</w:t>
      </w:r>
      <w:bookmarkEnd w:id="3"/>
    </w:p>
    <w:p w14:paraId="27910CA3" w14:textId="77777777" w:rsidR="00840A08" w:rsidRDefault="00A90A70">
      <w:pPr>
        <w:pStyle w:val="Zkladntext20"/>
        <w:numPr>
          <w:ilvl w:val="1"/>
          <w:numId w:val="1"/>
        </w:numPr>
        <w:shd w:val="clear" w:color="auto" w:fill="auto"/>
        <w:tabs>
          <w:tab w:val="left" w:pos="1071"/>
        </w:tabs>
        <w:spacing w:before="0" w:after="0" w:line="269" w:lineRule="exact"/>
        <w:ind w:left="620" w:firstLine="0"/>
        <w:jc w:val="both"/>
      </w:pPr>
      <w:r>
        <w:t xml:space="preserve">Vykonavatel se zavazuje provést audit a zprávu obsahující náležitosti, uvedené v bodě 1.3, objednavateli předat ve lhůtě do </w:t>
      </w:r>
      <w:r>
        <w:rPr>
          <w:rStyle w:val="Zkladntext2Tun"/>
        </w:rPr>
        <w:t>27.03.2026</w:t>
      </w:r>
      <w:r>
        <w:t>. Pokud se objednavatel ocitne v prodlení s plněním některé povinnosti uvedené v bodě 1.6, prodlužuje se právě uvedená lhůta o dobu takového prodlení objednavatele za podmínky, že objednavatel je vykonavatelem bez zbytečného odkladu písemně upozorněn na tento následek a na konkrétní povinnost, s jejímž plněním je dle názoru auditora v prodlení.</w:t>
      </w:r>
    </w:p>
    <w:p w14:paraId="029E926D" w14:textId="77777777" w:rsidR="00840A08" w:rsidRDefault="00A90A70">
      <w:pPr>
        <w:pStyle w:val="Zkladntext20"/>
        <w:numPr>
          <w:ilvl w:val="1"/>
          <w:numId w:val="1"/>
        </w:numPr>
        <w:shd w:val="clear" w:color="auto" w:fill="auto"/>
        <w:tabs>
          <w:tab w:val="left" w:pos="1072"/>
        </w:tabs>
        <w:spacing w:before="0" w:after="0" w:line="264" w:lineRule="exact"/>
        <w:ind w:left="620" w:firstLine="0"/>
        <w:jc w:val="both"/>
      </w:pPr>
      <w:r>
        <w:t>Zpráva má vady, jestliže nebude obsahovat náležitosti uvedené v bodě 1.3. Objednavatel je v takovém případě oprávněn, nikoli však povinen, ji převzít, přičemž stanoví vykonavateli lhůtu k odstranění vad zprávy v trvání nejméně 5 dnů. Strany výslovně sjednávají, že se v takovém případě nejedná o řádné splnění této smlouvy vykonavatelem.</w:t>
      </w:r>
    </w:p>
    <w:p w14:paraId="1863FE79" w14:textId="77777777" w:rsidR="00840A08" w:rsidRDefault="00A90A70">
      <w:pPr>
        <w:pStyle w:val="Zkladntext20"/>
        <w:numPr>
          <w:ilvl w:val="1"/>
          <w:numId w:val="1"/>
        </w:numPr>
        <w:shd w:val="clear" w:color="auto" w:fill="auto"/>
        <w:tabs>
          <w:tab w:val="left" w:pos="1071"/>
        </w:tabs>
        <w:spacing w:before="0" w:after="414" w:line="220" w:lineRule="exact"/>
        <w:ind w:left="620" w:firstLine="0"/>
        <w:jc w:val="both"/>
      </w:pPr>
      <w:r>
        <w:t>Zprávu vykonavatel vyhotoví v 4 vyhotoveních a objednavateli předá 3 vyhotovení.</w:t>
      </w:r>
    </w:p>
    <w:p w14:paraId="4F261524" w14:textId="77777777" w:rsidR="00840A08" w:rsidRDefault="00A90A70">
      <w:pPr>
        <w:pStyle w:val="Nadpis20"/>
        <w:keepNext/>
        <w:keepLines/>
        <w:numPr>
          <w:ilvl w:val="0"/>
          <w:numId w:val="1"/>
        </w:numPr>
        <w:shd w:val="clear" w:color="auto" w:fill="auto"/>
        <w:tabs>
          <w:tab w:val="left" w:pos="296"/>
        </w:tabs>
        <w:spacing w:before="0" w:after="15" w:line="220" w:lineRule="exact"/>
      </w:pPr>
      <w:bookmarkStart w:id="4" w:name="bookmark4"/>
      <w:r>
        <w:t>Odstoupení od smlouvy</w:t>
      </w:r>
      <w:bookmarkEnd w:id="4"/>
    </w:p>
    <w:p w14:paraId="0305E4DE" w14:textId="77777777" w:rsidR="00840A08" w:rsidRDefault="00A90A70">
      <w:pPr>
        <w:pStyle w:val="Zkladntext20"/>
        <w:numPr>
          <w:ilvl w:val="1"/>
          <w:numId w:val="1"/>
        </w:numPr>
        <w:shd w:val="clear" w:color="auto" w:fill="auto"/>
        <w:tabs>
          <w:tab w:val="left" w:pos="1072"/>
        </w:tabs>
        <w:spacing w:before="0" w:after="0" w:line="269" w:lineRule="exact"/>
        <w:ind w:left="620" w:firstLine="0"/>
        <w:jc w:val="both"/>
      </w:pPr>
      <w:r>
        <w:t>Od této smlouvy může vykonavatel odstoupit, ocitne-li se objednavatel v prodlení s plněním některé povinnosti uvedené v bodě 1.6, první větě, a tuto povinnost nesplní ani ve lhůtě 15 dnů od doručení písemného upozornění vykonavatele na toto prodlení.</w:t>
      </w:r>
    </w:p>
    <w:p w14:paraId="1429C383" w14:textId="77777777" w:rsidR="00840A08" w:rsidRDefault="00A90A70">
      <w:pPr>
        <w:pStyle w:val="Zkladntext20"/>
        <w:numPr>
          <w:ilvl w:val="1"/>
          <w:numId w:val="1"/>
        </w:numPr>
        <w:shd w:val="clear" w:color="auto" w:fill="auto"/>
        <w:tabs>
          <w:tab w:val="left" w:pos="1072"/>
        </w:tabs>
        <w:spacing w:before="0" w:after="0" w:line="269" w:lineRule="exact"/>
        <w:ind w:left="620" w:firstLine="0"/>
        <w:jc w:val="both"/>
      </w:pPr>
      <w:r>
        <w:t>Od této smlouvy může objednavatel odstoupit, nepředá-li mu vykonavatel zprávu obsahující náležitosti uvedené v bodě 1.3, ani po stanovení lhůty k odstranění vad zprávy v případě uvedeném v bodě 3.2.</w:t>
      </w:r>
    </w:p>
    <w:p w14:paraId="213E282D" w14:textId="77777777" w:rsidR="00840A08" w:rsidRDefault="00A90A70">
      <w:pPr>
        <w:pStyle w:val="Zkladntext20"/>
        <w:numPr>
          <w:ilvl w:val="1"/>
          <w:numId w:val="1"/>
        </w:numPr>
        <w:shd w:val="clear" w:color="auto" w:fill="auto"/>
        <w:tabs>
          <w:tab w:val="left" w:pos="1072"/>
        </w:tabs>
        <w:spacing w:before="0" w:after="0" w:line="269" w:lineRule="exact"/>
        <w:ind w:left="620" w:firstLine="0"/>
        <w:jc w:val="both"/>
      </w:pPr>
      <w:r>
        <w:t>Účinky odstoupení od této smlouvy nastanou dnem, kdy bude písemné odstoupení strany odstupující druhé straně doručeno.</w:t>
      </w:r>
    </w:p>
    <w:p w14:paraId="6897F793" w14:textId="77777777" w:rsidR="00840A08" w:rsidRDefault="00A90A70">
      <w:pPr>
        <w:pStyle w:val="Zkladntext20"/>
        <w:numPr>
          <w:ilvl w:val="1"/>
          <w:numId w:val="1"/>
        </w:numPr>
        <w:shd w:val="clear" w:color="auto" w:fill="auto"/>
        <w:tabs>
          <w:tab w:val="left" w:pos="1072"/>
        </w:tabs>
        <w:spacing w:before="0" w:after="0" w:line="269" w:lineRule="exact"/>
        <w:ind w:left="620" w:firstLine="0"/>
        <w:jc w:val="both"/>
      </w:pPr>
      <w:r>
        <w:t>Odstoupí-li některá ze stran od této smlouvy, ať již na základě smluvního ujednání či ustanovení zákona, stanovují strany svá další práva a povinnosti, trvající i po odstoupení od smlouvy takto:</w:t>
      </w:r>
    </w:p>
    <w:p w14:paraId="2901A935" w14:textId="77777777" w:rsidR="00840A08" w:rsidRDefault="00A90A70">
      <w:pPr>
        <w:pStyle w:val="Zkladntext20"/>
        <w:numPr>
          <w:ilvl w:val="2"/>
          <w:numId w:val="1"/>
        </w:numPr>
        <w:shd w:val="clear" w:color="auto" w:fill="auto"/>
        <w:tabs>
          <w:tab w:val="left" w:pos="1192"/>
        </w:tabs>
        <w:spacing w:before="0" w:after="75" w:line="220" w:lineRule="exact"/>
        <w:ind w:left="620" w:firstLine="0"/>
        <w:jc w:val="both"/>
      </w:pPr>
      <w:r>
        <w:t>Strany vstoupí neprodleně v jednání za účelem smírného vyřešení jejich vztahů.</w:t>
      </w:r>
    </w:p>
    <w:p w14:paraId="3FC511D2" w14:textId="77777777" w:rsidR="00840A08" w:rsidRDefault="00A90A70">
      <w:pPr>
        <w:pStyle w:val="Zkladntext20"/>
        <w:numPr>
          <w:ilvl w:val="2"/>
          <w:numId w:val="1"/>
        </w:numPr>
        <w:shd w:val="clear" w:color="auto" w:fill="auto"/>
        <w:tabs>
          <w:tab w:val="left" w:pos="1192"/>
        </w:tabs>
        <w:spacing w:before="0" w:after="120" w:line="269" w:lineRule="exact"/>
        <w:ind w:left="620" w:firstLine="0"/>
        <w:jc w:val="both"/>
      </w:pPr>
      <w: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06498EA4" w14:textId="77777777" w:rsidR="00840A08" w:rsidRDefault="00A90A70">
      <w:pPr>
        <w:pStyle w:val="Zkladntext20"/>
        <w:numPr>
          <w:ilvl w:val="1"/>
          <w:numId w:val="1"/>
        </w:numPr>
        <w:shd w:val="clear" w:color="auto" w:fill="auto"/>
        <w:tabs>
          <w:tab w:val="left" w:pos="1072"/>
        </w:tabs>
        <w:spacing w:before="0" w:after="0" w:line="269" w:lineRule="exact"/>
        <w:ind w:left="620" w:firstLine="0"/>
        <w:jc w:val="both"/>
      </w:pPr>
      <w:r>
        <w:t>Smluvní strany činí nesporným, že pouze částečné plnění předmětu smlouvy nemá pro objednavatele žádný ekonomický význam a není pro něj nijak využitelné s ohledem na specifickou povahu činnosti auditora a povinnosti auditorovi vyplývající z předpisů uvedených v odst. 1.2 této smlouvy.</w:t>
      </w:r>
      <w:r>
        <w:br w:type="page"/>
      </w:r>
    </w:p>
    <w:p w14:paraId="4EF1EBE4" w14:textId="77777777" w:rsidR="00840A08" w:rsidRDefault="00A90A70">
      <w:pPr>
        <w:pStyle w:val="Nadpis20"/>
        <w:keepNext/>
        <w:keepLines/>
        <w:numPr>
          <w:ilvl w:val="0"/>
          <w:numId w:val="1"/>
        </w:numPr>
        <w:shd w:val="clear" w:color="auto" w:fill="auto"/>
        <w:tabs>
          <w:tab w:val="left" w:pos="284"/>
        </w:tabs>
        <w:spacing w:before="0" w:after="10" w:line="220" w:lineRule="exact"/>
      </w:pPr>
      <w:bookmarkStart w:id="5" w:name="bookmark5"/>
      <w:r>
        <w:lastRenderedPageBreak/>
        <w:t>Sankce</w:t>
      </w:r>
      <w:bookmarkEnd w:id="5"/>
    </w:p>
    <w:p w14:paraId="31F35A27"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Strany této smlouvy si sjednávají pro případ prodlení objednavatele s úhradou odměny, k níž je podle bodu 2.2 povinen, povinnost objednavatele zaplatit vykonavateli úrok z prodlení ve výši 0,05 % z dlužné částky za každý den prodlení.</w:t>
      </w:r>
    </w:p>
    <w:p w14:paraId="5FD65937"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 xml:space="preserve">V případě prodlení vykonavatele se splněním předmětu smlouvy je objednavatel oprávněn požadovat po vykonavateli uhrazení smluvní pokuty ve výši </w:t>
      </w:r>
      <w:proofErr w:type="gramStart"/>
      <w:r>
        <w:t>0,05%</w:t>
      </w:r>
      <w:proofErr w:type="gramEnd"/>
      <w:r>
        <w:t xml:space="preserve"> z odměny za každý den prodlení.</w:t>
      </w:r>
    </w:p>
    <w:p w14:paraId="3D298506" w14:textId="77777777" w:rsidR="00840A08" w:rsidRDefault="00A90A70">
      <w:pPr>
        <w:pStyle w:val="Zkladntext20"/>
        <w:numPr>
          <w:ilvl w:val="1"/>
          <w:numId w:val="1"/>
        </w:numPr>
        <w:shd w:val="clear" w:color="auto" w:fill="auto"/>
        <w:tabs>
          <w:tab w:val="left" w:pos="1076"/>
        </w:tabs>
        <w:spacing w:before="0" w:after="395" w:line="264" w:lineRule="exact"/>
        <w:ind w:left="620" w:firstLine="0"/>
        <w:jc w:val="both"/>
      </w:pPr>
      <w:r>
        <w:t>Úrok z prodlení či smluvní pokuta jsou splatné do 10 dnů poté, co bude písemná výzva jedné strany k jejich uhrazení doručena druhé straně.</w:t>
      </w:r>
    </w:p>
    <w:p w14:paraId="7CE0FC2F" w14:textId="77777777" w:rsidR="00840A08" w:rsidRDefault="00A90A70">
      <w:pPr>
        <w:pStyle w:val="Nadpis20"/>
        <w:keepNext/>
        <w:keepLines/>
        <w:numPr>
          <w:ilvl w:val="0"/>
          <w:numId w:val="1"/>
        </w:numPr>
        <w:shd w:val="clear" w:color="auto" w:fill="auto"/>
        <w:tabs>
          <w:tab w:val="left" w:pos="279"/>
        </w:tabs>
        <w:spacing w:before="0" w:after="15" w:line="220" w:lineRule="exact"/>
      </w:pPr>
      <w:bookmarkStart w:id="6" w:name="bookmark6"/>
      <w:r>
        <w:t>Odpovědnost za škodu, vztahy k třetím osobám</w:t>
      </w:r>
      <w:bookmarkEnd w:id="6"/>
    </w:p>
    <w:p w14:paraId="5E37A270" w14:textId="77777777" w:rsidR="00840A08" w:rsidRDefault="00A90A70">
      <w:pPr>
        <w:pStyle w:val="Zkladntext20"/>
        <w:numPr>
          <w:ilvl w:val="1"/>
          <w:numId w:val="1"/>
        </w:numPr>
        <w:shd w:val="clear" w:color="auto" w:fill="auto"/>
        <w:tabs>
          <w:tab w:val="left" w:pos="1076"/>
        </w:tabs>
        <w:spacing w:before="0" w:after="399" w:line="269" w:lineRule="exact"/>
        <w:ind w:left="620" w:firstLine="0"/>
        <w:jc w:val="both"/>
      </w:pPr>
      <w:r>
        <w:t>Vykonavatel odpovídá objednavateli za škodu, způsobenou porušením povinností stanovených touto smlouvou či předpisy uvedenými v bodě 1.2. Vykonavatel se této odpovědnosti zprostí, prokáže-li, že škodě nemohlo být zabráněno ani při vynaložení veškerého úsilí, které na něm lze požadovat. Činnost vykonavatele podle této smlouvy se nedotýká vztahů mezi objednavatelem a třetími osobami, a to ani těch, které budou či mohou být předmětem kontrolní činnosti vykonavatele.</w:t>
      </w:r>
    </w:p>
    <w:p w14:paraId="175F9D33" w14:textId="77777777" w:rsidR="00840A08" w:rsidRDefault="00A90A70">
      <w:pPr>
        <w:pStyle w:val="Nadpis20"/>
        <w:keepNext/>
        <w:keepLines/>
        <w:numPr>
          <w:ilvl w:val="0"/>
          <w:numId w:val="1"/>
        </w:numPr>
        <w:shd w:val="clear" w:color="auto" w:fill="auto"/>
        <w:tabs>
          <w:tab w:val="left" w:pos="279"/>
        </w:tabs>
        <w:spacing w:before="0" w:after="10" w:line="220" w:lineRule="exact"/>
      </w:pPr>
      <w:bookmarkStart w:id="7" w:name="bookmark7"/>
      <w:r>
        <w:t>Povinnost mlčenlivosti</w:t>
      </w:r>
      <w:bookmarkEnd w:id="7"/>
    </w:p>
    <w:p w14:paraId="4A1E6054" w14:textId="77777777" w:rsidR="00840A08" w:rsidRDefault="00A90A70">
      <w:pPr>
        <w:pStyle w:val="Zkladntext20"/>
        <w:shd w:val="clear" w:color="auto" w:fill="auto"/>
        <w:spacing w:before="0" w:after="339" w:line="269" w:lineRule="exact"/>
        <w:ind w:left="620" w:firstLine="0"/>
        <w:jc w:val="both"/>
      </w:pPr>
      <w:r>
        <w:t>7.1 Vykonavatel se zavazuje zachovávat mlčenlivost o skutečnostech, o nichž se dozvěděl v souvislosti s touto smlouvou, nevyužít takových skutečností pro sebe či pro jiného ani neumožnit jejich využití třetím osobám. Tyto povinnosti trvají i po skončení trvání této smlouvy, jakož i poté, co dojde k odstoupení od ní některou ze stran či oběma stranami.</w:t>
      </w:r>
    </w:p>
    <w:p w14:paraId="0A625634" w14:textId="77777777" w:rsidR="00840A08" w:rsidRDefault="00A90A70">
      <w:pPr>
        <w:pStyle w:val="Nadpis20"/>
        <w:keepNext/>
        <w:keepLines/>
        <w:numPr>
          <w:ilvl w:val="0"/>
          <w:numId w:val="1"/>
        </w:numPr>
        <w:shd w:val="clear" w:color="auto" w:fill="auto"/>
        <w:tabs>
          <w:tab w:val="left" w:pos="284"/>
        </w:tabs>
        <w:spacing w:before="0" w:after="10" w:line="220" w:lineRule="exact"/>
      </w:pPr>
      <w:bookmarkStart w:id="8" w:name="bookmark8"/>
      <w:r>
        <w:t>Závěrečná ustanovení</w:t>
      </w:r>
      <w:bookmarkEnd w:id="8"/>
    </w:p>
    <w:p w14:paraId="7991BAA4"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Tuto smlouvu lze měnit či doplňovat pouze písemnými dodatky, podepsanými oběma stranami, Všechny v této smlouvě uvedené přílohy jsou její nedílnou součástí.</w:t>
      </w:r>
    </w:p>
    <w:p w14:paraId="66B216CB"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Nastanou-li některé ze stran okolnosti bránicí řádnému plnění této smlouvy, je povinna to bez zbytečného odkladu oznámit druhé straně.</w:t>
      </w:r>
    </w:p>
    <w:p w14:paraId="59215544"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Tato smlouva je vypracována ve dvou vyhotoveních, z nichž jedno náleží každé smluvní straně.</w:t>
      </w:r>
    </w:p>
    <w:p w14:paraId="6ED104A4"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Vztahy smluvních stran, které nejsou výslovně řešeny touto smlouvou, se řídí příslušným ustanovením zákona č.89/2012 Sb., občanský zákoník a dalšími obecně závaznými předpisy České republiky.</w:t>
      </w:r>
    </w:p>
    <w:p w14:paraId="63ABF9D8" w14:textId="77777777" w:rsidR="00840A08" w:rsidRDefault="00A90A70">
      <w:pPr>
        <w:pStyle w:val="Zkladntext20"/>
        <w:numPr>
          <w:ilvl w:val="1"/>
          <w:numId w:val="1"/>
        </w:numPr>
        <w:shd w:val="clear" w:color="auto" w:fill="auto"/>
        <w:tabs>
          <w:tab w:val="left" w:pos="1076"/>
        </w:tabs>
        <w:spacing w:before="0" w:after="0" w:line="269" w:lineRule="exact"/>
        <w:ind w:left="620" w:firstLine="0"/>
        <w:jc w:val="both"/>
      </w:pPr>
      <w:r>
        <w:t>Smluvní strany po jejím přečtení prohlašují, že souhlasí s jejím obsahem, že smlouva byla sepsána určitě, srozumitelně, na základě jejich pravé a svobodné vůle, bez nátlaku na některou ze stran. Na důkaz toho připojují své podpisy.</w:t>
      </w:r>
    </w:p>
    <w:p w14:paraId="579CAD75" w14:textId="77777777" w:rsidR="00840A08" w:rsidRDefault="00A90A70">
      <w:pPr>
        <w:pStyle w:val="Zkladntext20"/>
        <w:numPr>
          <w:ilvl w:val="1"/>
          <w:numId w:val="1"/>
        </w:numPr>
        <w:shd w:val="clear" w:color="auto" w:fill="auto"/>
        <w:tabs>
          <w:tab w:val="left" w:pos="1076"/>
        </w:tabs>
        <w:spacing w:before="0" w:after="987" w:line="269" w:lineRule="exact"/>
        <w:ind w:left="620" w:firstLine="0"/>
        <w:jc w:val="both"/>
      </w:pPr>
      <w:r>
        <w:t>Tato smlouva vzniká jejím podpisem oběma smluvními stranami. Účinnosti nabývá jejím zveřejněním v registru smluv vedeném podle zvláštního zákona, které zajistí objednavatel.</w:t>
      </w:r>
    </w:p>
    <w:sectPr w:rsidR="00840A08">
      <w:footerReference w:type="default" r:id="rId11"/>
      <w:pgSz w:w="11900" w:h="16840"/>
      <w:pgMar w:top="422" w:right="1356" w:bottom="1156" w:left="13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BAB1" w14:textId="77777777" w:rsidR="00A90A70" w:rsidRDefault="00A90A70">
      <w:r>
        <w:separator/>
      </w:r>
    </w:p>
  </w:endnote>
  <w:endnote w:type="continuationSeparator" w:id="0">
    <w:p w14:paraId="1950482E" w14:textId="77777777" w:rsidR="00A90A70" w:rsidRDefault="00A9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CD4" w14:textId="77777777" w:rsidR="00840A08" w:rsidRDefault="00A90A70">
    <w:pPr>
      <w:rPr>
        <w:sz w:val="2"/>
        <w:szCs w:val="2"/>
      </w:rPr>
    </w:pPr>
    <w:r>
      <w:pict w14:anchorId="39BA8B1C">
        <v:shapetype id="_x0000_t202" coordsize="21600,21600" o:spt="202" path="m,l,21600r21600,l21600,xe">
          <v:stroke joinstyle="miter"/>
          <v:path gradientshapeok="t" o:connecttype="rect"/>
        </v:shapetype>
        <v:shape id="_x0000_s2049" type="#_x0000_t202" style="position:absolute;margin-left:297.05pt;margin-top:799.7pt;width:2.9pt;height:7.2pt;z-index:-251658752;mso-wrap-style:none;mso-wrap-distance-left:5pt;mso-wrap-distance-right:5pt;mso-position-horizontal-relative:page;mso-position-vertical-relative:page" wrapcoords="0 0" filled="f" stroked="f">
          <v:textbox style="mso-fit-shape-to-text:t" inset="0,0,0,0">
            <w:txbxContent>
              <w:p w14:paraId="528AE587" w14:textId="77777777" w:rsidR="00840A08" w:rsidRDefault="00A90A7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F796" w14:textId="77777777" w:rsidR="00840A08" w:rsidRDefault="00840A08"/>
  </w:footnote>
  <w:footnote w:type="continuationSeparator" w:id="0">
    <w:p w14:paraId="260BF821" w14:textId="77777777" w:rsidR="00840A08" w:rsidRDefault="00840A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6BA6"/>
    <w:multiLevelType w:val="multilevel"/>
    <w:tmpl w:val="3256800A"/>
    <w:lvl w:ilvl="0">
      <w:start w:val="2"/>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278A2"/>
    <w:multiLevelType w:val="multilevel"/>
    <w:tmpl w:val="498E3406"/>
    <w:lvl w:ilvl="0">
      <w:start w:val="1"/>
      <w:numFmt w:val="decimal"/>
      <w:lvlText w:val="%1."/>
      <w:lvlJc w:val="left"/>
      <w:rPr>
        <w:rFonts w:ascii="Calibri" w:eastAsia="Calibri" w:hAnsi="Calibri" w:cs="Calibri"/>
        <w:b/>
        <w:bCs/>
        <w:i/>
        <w:iCs/>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CC578D"/>
    <w:multiLevelType w:val="multilevel"/>
    <w:tmpl w:val="2D8009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20033E"/>
    <w:multiLevelType w:val="multilevel"/>
    <w:tmpl w:val="022A7904"/>
    <w:lvl w:ilvl="0">
      <w:start w:val="1"/>
      <w:numFmt w:val="bullet"/>
      <w:lvlText w:val="-"/>
      <w:lvlJc w:val="left"/>
      <w:rPr>
        <w:rFonts w:ascii="Calibri" w:eastAsia="Calibri" w:hAnsi="Calibri" w:cs="Calibri"/>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0208425">
    <w:abstractNumId w:val="1"/>
  </w:num>
  <w:num w:numId="2" w16cid:durableId="1480071757">
    <w:abstractNumId w:val="3"/>
  </w:num>
  <w:num w:numId="3" w16cid:durableId="164516589">
    <w:abstractNumId w:val="0"/>
  </w:num>
  <w:num w:numId="4" w16cid:durableId="1259950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40A08"/>
    <w:rsid w:val="003D5435"/>
    <w:rsid w:val="00840A08"/>
    <w:rsid w:val="00A90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84565C"/>
  <w15:docId w15:val="{52D12DFD-4160-4167-8A9A-5634B628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40"/>
      <w:szCs w:val="40"/>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4"/>
      <w:szCs w:val="14"/>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5pt">
    <w:name w:val="Základní text (2) + 5 pt"/>
    <w:basedOn w:val="Zkladntext2"/>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Zkladntext295pt">
    <w:name w:val="Základní text (2) + 9;5 pt"/>
    <w:basedOn w:val="Zkladntext2"/>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paragraph" w:customStyle="1" w:styleId="Zkladntext20">
    <w:name w:val="Základní text (2)"/>
    <w:basedOn w:val="Normln"/>
    <w:link w:val="Zkladntext2"/>
    <w:pPr>
      <w:shd w:val="clear" w:color="auto" w:fill="FFFFFF"/>
      <w:spacing w:before="180" w:after="360" w:line="0" w:lineRule="atLeast"/>
      <w:ind w:hanging="440"/>
    </w:pPr>
    <w:rPr>
      <w:rFonts w:ascii="Calibri" w:eastAsia="Calibri" w:hAnsi="Calibri" w:cs="Calibri"/>
      <w:sz w:val="22"/>
      <w:szCs w:val="22"/>
    </w:rPr>
  </w:style>
  <w:style w:type="paragraph" w:customStyle="1" w:styleId="Zkladntext5">
    <w:name w:val="Základní text (5)"/>
    <w:basedOn w:val="Normln"/>
    <w:link w:val="Zkladntext5Exact"/>
    <w:pPr>
      <w:shd w:val="clear" w:color="auto" w:fill="FFFFFF"/>
      <w:spacing w:before="120" w:line="470" w:lineRule="exact"/>
    </w:pPr>
    <w:rPr>
      <w:rFonts w:ascii="Calibri" w:eastAsia="Calibri" w:hAnsi="Calibri" w:cs="Calibri"/>
      <w:sz w:val="40"/>
      <w:szCs w:val="40"/>
    </w:rPr>
  </w:style>
  <w:style w:type="paragraph" w:customStyle="1" w:styleId="Zkladntext6">
    <w:name w:val="Základní text (6)"/>
    <w:basedOn w:val="Normln"/>
    <w:link w:val="Zkladntext6Exact"/>
    <w:pPr>
      <w:shd w:val="clear" w:color="auto" w:fill="FFFFFF"/>
      <w:spacing w:line="173" w:lineRule="exact"/>
    </w:pPr>
    <w:rPr>
      <w:rFonts w:ascii="Calibri" w:eastAsia="Calibri" w:hAnsi="Calibri" w:cs="Calibri"/>
      <w:sz w:val="14"/>
      <w:szCs w:val="1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Nadpis10">
    <w:name w:val="Nadpis #1"/>
    <w:basedOn w:val="Normln"/>
    <w:link w:val="Nadpis1"/>
    <w:pPr>
      <w:shd w:val="clear" w:color="auto" w:fill="FFFFFF"/>
      <w:spacing w:before="1440" w:after="180" w:line="0" w:lineRule="atLeast"/>
      <w:jc w:val="center"/>
      <w:outlineLvl w:val="0"/>
    </w:pPr>
    <w:rPr>
      <w:rFonts w:ascii="Calibri" w:eastAsia="Calibri" w:hAnsi="Calibri" w:cs="Calibri"/>
      <w:b/>
      <w:bCs/>
      <w:sz w:val="40"/>
      <w:szCs w:val="40"/>
    </w:rPr>
  </w:style>
  <w:style w:type="paragraph" w:customStyle="1" w:styleId="Zkladntext30">
    <w:name w:val="Základní text (3)"/>
    <w:basedOn w:val="Normln"/>
    <w:link w:val="Zkladntext3"/>
    <w:pPr>
      <w:shd w:val="clear" w:color="auto" w:fill="FFFFFF"/>
      <w:spacing w:before="180" w:after="180" w:line="0" w:lineRule="atLeast"/>
      <w:jc w:val="center"/>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after="180" w:line="264" w:lineRule="exact"/>
    </w:pPr>
    <w:rPr>
      <w:rFonts w:ascii="Calibri" w:eastAsia="Calibri" w:hAnsi="Calibri" w:cs="Calibri"/>
      <w:i/>
      <w:iCs/>
      <w:sz w:val="22"/>
      <w:szCs w:val="22"/>
    </w:rPr>
  </w:style>
  <w:style w:type="paragraph" w:customStyle="1" w:styleId="Nadpis20">
    <w:name w:val="Nadpis #2"/>
    <w:basedOn w:val="Normln"/>
    <w:link w:val="Nadpis2"/>
    <w:pPr>
      <w:shd w:val="clear" w:color="auto" w:fill="FFFFFF"/>
      <w:spacing w:before="420" w:after="180" w:line="0" w:lineRule="atLeast"/>
      <w:jc w:val="both"/>
      <w:outlineLvl w:val="1"/>
    </w:pPr>
    <w:rPr>
      <w:rFonts w:ascii="Calibri" w:eastAsia="Calibri" w:hAnsi="Calibri" w:cs="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 TargetMode="External"/><Relationship Id="rId4" Type="http://schemas.openxmlformats.org/officeDocument/2006/relationships/webSettings" Target="webSettings.xml"/><Relationship Id="rId9" Type="http://schemas.openxmlformats.org/officeDocument/2006/relationships/image" Target="media/image2.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1823</Words>
  <Characters>10761</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2025-10-09T07:43:00Z</dcterms:created>
  <dcterms:modified xsi:type="dcterms:W3CDTF">2025-10-09T07:44:00Z</dcterms:modified>
</cp:coreProperties>
</file>