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387" w:h="686" w:wrap="none" w:hAnchor="page" w:x="2295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Altium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965835</wp:posOffset>
            </wp:positionH>
            <wp:positionV relativeFrom="margin">
              <wp:posOffset>514985</wp:posOffset>
            </wp:positionV>
            <wp:extent cx="5675630" cy="7499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675630" cy="749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4" w:right="1330" w:bottom="17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Příloha č.1</w:t>
      </w:r>
      <w:bookmarkEnd w:id="0"/>
      <w:bookmarkEnd w:id="1"/>
      <w:bookmarkEnd w:id="2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Dodavatel:</w:t>
      </w:r>
      <w:bookmarkEnd w:id="3"/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mc:AlternateContent>
          <mc:Choice Requires="wps">
            <w:drawing>
              <wp:anchor distT="0" distB="875030" distL="114300" distR="114300" simplePos="0" relativeHeight="125829378" behindDoc="0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12700</wp:posOffset>
                </wp:positionV>
                <wp:extent cx="1679575" cy="77724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9575" cy="777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tabs>
                                <w:tab w:pos="135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Smlouva č.:</w:t>
                              <w:tab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SML91600025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82" w:val="left"/>
                              </w:tabs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Měna:</w:t>
                              <w:tab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26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Vypracoval: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  <w:tab/>
                              <w:t>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82" w:val="left"/>
                                <w:tab w:pos="2126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.</w:t>
                              <w:tab/>
                              <w:t>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82" w:val="left"/>
                                <w:tab w:pos="2126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.</w:t>
                              <w:tab/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8.35000000000002pt;margin-top:1.pt;width:132.25pt;height:61.200000000000003pt;z-index:-125829375;mso-wrap-distance-left:9.pt;mso-wrap-distance-right:9.pt;mso-wrap-distance-bottom:68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pos="13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Smlouva č.: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SML91600025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82" w:val="left"/>
                        </w:tabs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Měna: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26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Vypracoval: </w:t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  <w:tab/>
                        <w:t>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82" w:val="left"/>
                          <w:tab w:pos="2126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Tel:</w:t>
                        <w:tab/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.</w:t>
                        <w:tab/>
                        <w:t>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82" w:val="left"/>
                          <w:tab w:pos="2126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  <w:tab/>
                      </w:r>
                      <w:r>
                        <w:rPr>
                          <w:b w:val="0"/>
                          <w:bCs w:val="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.</w:t>
                        <w:tab/>
                        <w:t>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07135" distB="0" distL="114300" distR="1254125" simplePos="0" relativeHeight="125829380" behindDoc="0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1219835</wp:posOffset>
                </wp:positionV>
                <wp:extent cx="539750" cy="44513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Kontakt: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8.35000000000002pt;margin-top:96.049999999999997pt;width:42.5pt;height:35.050000000000004pt;z-index:-125829373;mso-wrap-distance-left:9.pt;mso-wrap-distance-top:95.049999999999997pt;mso-wrap-distance-right:98.7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Kontakt: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Altium International s.r.o.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Jetelce 69/2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190 00 Praha 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Tel/Fax: 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77" w:val="left"/>
        </w:tabs>
        <w:bidi w:val="0"/>
        <w:spacing w:before="0" w:after="0" w:line="257" w:lineRule="auto"/>
        <w:ind w:left="0" w:right="0" w:firstLine="80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…………………. (DIČ) IČ: (CZ)25791079 .</w:t>
        <w:tab/>
        <w:t>……………..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Odběratel:</w:t>
      </w:r>
      <w:bookmarkEnd w:id="6"/>
      <w:bookmarkEnd w:id="7"/>
      <w:bookmarkEnd w:id="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5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43003 Chomutov</w:t>
      </w:r>
    </w:p>
    <w:tbl>
      <w:tblPr>
        <w:tblOverlap w:val="never"/>
        <w:jc w:val="center"/>
        <w:tblLayout w:type="fixed"/>
      </w:tblPr>
      <w:tblGrid>
        <w:gridCol w:w="4238"/>
        <w:gridCol w:w="2990"/>
        <w:gridCol w:w="763"/>
        <w:gridCol w:w="1214"/>
      </w:tblGrid>
      <w:tr>
        <w:trPr>
          <w:trHeight w:val="192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Systém: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5890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Následný servis: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servisu: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produktu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  <w:tab/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GC Sampler 120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G6509B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1" w:lineRule="auto"/>
              <w:ind w:left="0" w:right="0" w:firstLine="3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 záruce: Ne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1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Sériové číslo 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CH00331971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4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instalace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90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27/02/2015</w:t>
            </w:r>
          </w:p>
        </w:tc>
      </w:tr>
      <w:tr>
        <w:trPr>
          <w:trHeight w:val="185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81" w:val="left"/>
              </w:tabs>
              <w:bidi w:val="0"/>
              <w:spacing w:before="0" w:after="0" w:line="262" w:lineRule="auto"/>
              <w:ind w:left="0" w:right="0" w:firstLine="5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 Sleva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180" w:line="262" w:lineRule="auto"/>
              <w:ind w:left="0" w:right="40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jednotku 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 xml:space="preserve">po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[%]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2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5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Systém: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7890A-5975C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Následný servis: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servisu: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produktu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  <w:tab/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5975C inert MSD Std. turbo EI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G3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  <w:tab/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Amgaiilnefnrta 7m8e90A Series GC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15-0000-200</w:t>
              <w:tab/>
              <w:t>Custom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Teledyn Tekmar Atomix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 záruce: Ne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Sériové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15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260" w:firstLine="0"/>
              <w:jc w:val="righ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US11162721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CN11141108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US11087001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05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/2011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24/05/2011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24/05/2011</w:t>
            </w:r>
          </w:p>
        </w:tc>
      </w:tr>
      <w:tr>
        <w:trPr>
          <w:trHeight w:val="188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2081" w:val="left"/>
              </w:tabs>
              <w:bidi w:val="0"/>
              <w:spacing w:before="0" w:after="0" w:line="262" w:lineRule="auto"/>
              <w:ind w:left="0" w:right="0" w:firstLine="5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 Sleva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180" w:line="262" w:lineRule="auto"/>
              <w:ind w:left="0" w:right="40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jednotku 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 xml:space="preserve">po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[%]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2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 [CZK]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  <w:rPr>
          <w:sz w:val="24"/>
          <w:szCs w:val="24"/>
        </w:rPr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Systém: 7890B-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24" w:right="0" w:firstLine="0"/>
        <w:jc w:val="left"/>
        <w:rPr>
          <w:sz w:val="24"/>
          <w:szCs w:val="24"/>
        </w:rPr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MS/MS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24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Následný servis: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555" w:val="left"/>
        </w:tabs>
        <w:bidi w:val="0"/>
        <w:spacing w:before="0" w:after="0" w:line="240" w:lineRule="auto"/>
        <w:ind w:left="24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Frekvence servisu:</w:t>
        <w:tab/>
        <w:t>Systém v záruce: Ne</w:t>
      </w:r>
    </w:p>
    <w:p>
      <w:pPr>
        <w:widowControl w:val="0"/>
        <w:spacing w:after="1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5645" w:val="left"/>
          <w:tab w:pos="76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Číslo produktu</w:t>
        <w:tab/>
        <w:t>Sériové</w:t>
        <w:tab/>
        <w:t>Datum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645" w:val="left"/>
          <w:tab w:pos="7608" w:val="left"/>
        </w:tabs>
        <w:bidi w:val="0"/>
        <w:spacing w:before="0" w:after="80" w:line="204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číslo</w:t>
        <w:tab/>
        <w:t>instalace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339"/>
        <w:gridCol w:w="2890"/>
        <w:gridCol w:w="763"/>
        <w:gridCol w:w="1214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G3440B</w:t>
              <w:tab/>
              <w:t>Agilent 7890B Series GC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CN14193006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26/05/2014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G4513A</w:t>
              <w:tab/>
              <w:t>Custom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CN14100226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26/05/2014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G4514A</w:t>
              <w:tab/>
              <w:t>7693A Autoinjector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CN14040178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26/05/2014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G7012AA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609130 AQ Turaadyr,u 1p5o0le V MiaSl/MS EI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US1540V103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12/11/2015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81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2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[%] DPH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Systém: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8890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Následný servis: Frekvence servisu: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 záruce: Ano do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23/10/2025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Sériové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2CA</w:t>
              <w:tab/>
              <w:t>7010C Quadrupole MS/MS EI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/2023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G3540A</w:t>
              <w:tab/>
              <w:t>Bundle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US2323VB01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23/10/2023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G4513A</w:t>
              <w:tab/>
              <w:t>Agilent 8890 GC System Custom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CN2332A144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23/10/2023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G4514A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7693A 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TAruatyo,in1je5c0toVrial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CN23195272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CN23227021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23/10/2023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81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2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[%] DPH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Systém: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ICP/MS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Následný servis: Frekvence servisu: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 záruce: Ne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Sériové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1A</w:t>
              <w:tab/>
              <w:t>ISIS 3 for Agilent 7900 ICP-MS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06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/2017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G1879B</w:t>
              <w:tab/>
              <w:t>Heat Exchanger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JP17080412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27/06/2017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G8415A</w:t>
              <w:tab/>
              <w:t>SPS 4 Autosampler (for ICP-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7H1721250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27/06/2017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G8403A</w:t>
              <w:tab/>
              <w:t>MS)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AU17062495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27/06/2017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Agilent 7900 ICP-MS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JP17201854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81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2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[%] DPH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Systém: instal.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08/20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Následný servis: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Frekvence servisu: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Systém v záruce: Ne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Sériové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  <w:tab/>
            </w: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Agilent 7890B Series GC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instalace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G3440B</w:t>
              <w:tab/>
              <w:t>Custom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CN13463121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15/08/2020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nabídka k systému (Platnost: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 2026)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  <w:tab/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981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28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[%] DPH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6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Systém: ICP-</w:t>
      </w:r>
      <w:bookmarkEnd w:id="10"/>
      <w:bookmarkEnd w:id="11"/>
      <w:bookmarkEnd w:id="9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OES</w:t>
      </w:r>
      <w:bookmarkEnd w:id="12"/>
      <w:bookmarkEnd w:id="13"/>
      <w:bookmarkEnd w:id="1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Následný servis: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531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Frekvence servisu:</w:t>
        <w:tab/>
        <w:t>Systém v záruce: Ano do 26/04/2026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707" w:val="left"/>
          <w:tab w:pos="76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Číslo produktu</w:t>
        <w:tab/>
        <w:t>Sériové</w:t>
        <w:tab/>
        <w:t>Datum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4" w:val="left"/>
          <w:tab w:pos="5707" w:val="left"/>
          <w:tab w:pos="7656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84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is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0A</w:t>
        <w:tab/>
        <w:t>SPS 4 Autosampler (for AA/MP/ICP-OES)</w:t>
        <w:tab/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číslo</w:t>
        <w:tab/>
        <w:t>instalace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4" w:val="left"/>
          <w:tab w:pos="6269" w:val="center"/>
          <w:tab w:pos="8942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G8496A</w:t>
        <w:tab/>
        <w:t>Recirculating Chiller for AAS/ICP-OES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AU240417705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26/04/2024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44" w:val="left"/>
          <w:tab w:pos="6269" w:val="center"/>
          <w:tab w:pos="8942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G8020AA</w:t>
        <w:tab/>
        <w:t>Agilent 5900 SVDV ICP-OES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2312-00730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  <w:t>26/04/2024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269" w:val="center"/>
        </w:tabs>
        <w:bidi w:val="0"/>
        <w:spacing w:before="0" w:after="0" w:line="240" w:lineRule="auto"/>
        <w:ind w:left="14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Spectrometer</w:t>
        <w:tab/>
        <w:t>MY2409CP13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Smluvní nabídka k systému (Platnost: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Prosinec 2026)</w:t>
      </w:r>
    </w:p>
    <w:tbl>
      <w:tblPr>
        <w:tblOverlap w:val="never"/>
        <w:jc w:val="center"/>
        <w:tblLayout w:type="fixed"/>
      </w:tblPr>
      <w:tblGrid>
        <w:gridCol w:w="1258"/>
        <w:gridCol w:w="4627"/>
        <w:gridCol w:w="1320"/>
        <w:gridCol w:w="763"/>
        <w:gridCol w:w="1214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3490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  <w:tab/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produktu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slevě bez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[%]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</w:tr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36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Pod servisní smlouvu bude přidáno 27. 420. 26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(bez DPH)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92" w:left="1372" w:right="1330" w:bottom="17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18415" distB="228600" distL="132715" distR="1138555" simplePos="0" relativeHeight="125829382" behindDoc="0" locked="0" layoutInCell="1" allowOverlap="1">
            <wp:simplePos x="0" y="0"/>
            <wp:positionH relativeFrom="page">
              <wp:posOffset>4603750</wp:posOffset>
            </wp:positionH>
            <wp:positionV relativeFrom="paragraph">
              <wp:posOffset>219710</wp:posOffset>
            </wp:positionV>
            <wp:extent cx="1082040" cy="59436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82040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4585335</wp:posOffset>
                </wp:positionH>
                <wp:positionV relativeFrom="paragraph">
                  <wp:posOffset>201295</wp:posOffset>
                </wp:positionV>
                <wp:extent cx="1118870" cy="63119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(bez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)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 (bez DCena p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PH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)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evě (b DPH)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61.05000000000001pt;margin-top:15.85pt;width:88.100000000000009pt;height:49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(bez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)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(bez DCena p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PH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)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evě (b DPH)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900555" distR="114300" simplePos="0" relativeHeight="125829383" behindDoc="0" locked="0" layoutInCell="1" allowOverlap="1">
                <wp:simplePos x="0" y="0"/>
                <wp:positionH relativeFrom="page">
                  <wp:posOffset>6371590</wp:posOffset>
                </wp:positionH>
                <wp:positionV relativeFrom="paragraph">
                  <wp:posOffset>201295</wp:posOffset>
                </wp:positionV>
                <wp:extent cx="338455" cy="84137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455" cy="841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01.69999999999999pt;margin-top:15.85pt;width:26.650000000000002pt;height:66.25pt;z-index:-125829370;mso-wrap-distance-left:149.65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494030</wp:posOffset>
                </wp:positionV>
                <wp:extent cx="853440" cy="6616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661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PH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evě (bez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 s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s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1%)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2.pt;margin-top:38.899999999999999pt;width:67.200000000000003pt;height:52.1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PH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)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evě (bez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s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38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s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1%)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40"/>
        <w:jc w:val="lef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18415</wp:posOffset>
            </wp:positionH>
            <wp:positionV relativeFrom="margin">
              <wp:posOffset>2197735</wp:posOffset>
            </wp:positionV>
            <wp:extent cx="661670" cy="2863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6167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Celková cena všech nabídek: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Hodinová sazba pro rok 2026: 2600,- Kč bez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Cestovné pro rok 2026: zóna č. 5 (do 200 km): max. 5000,- Kč bez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DPH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Spotřební materiál, který se při preventivních údržbách podle stupně opotřebení vymění (po dohodě uživatele a servisního technika), se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fakturuje nad rámec této nabídky.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Vypracoval/a .</w:t>
        <w:tab/>
        <w:t>……………, dne 02.10.2025</w:t>
      </w:r>
    </w:p>
    <w:sectPr>
      <w:footnotePr>
        <w:pos w:val="pageBottom"/>
        <w:numFmt w:val="decimal"/>
        <w:numRestart w:val="continuous"/>
      </w:footnotePr>
      <w:pgSz w:w="11909" w:h="16838"/>
      <w:pgMar w:top="969" w:left="1370" w:right="1341" w:bottom="9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44"/>
      <w:szCs w:val="44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8"/>
      <w:szCs w:val="18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color w:val="211F5E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44"/>
      <w:szCs w:val="44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11F5E"/>
      <w:sz w:val="18"/>
      <w:szCs w:val="18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11F5E"/>
      <w:sz w:val="18"/>
      <w:szCs w:val="18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line="223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11F5E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doc2pdf</dc:creator>
  <cp:keywords/>
</cp:coreProperties>
</file>