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6672" w14:textId="17D0A180" w:rsidR="00932DE2" w:rsidRPr="00932DE2" w:rsidRDefault="00932DE2" w:rsidP="00932DE2">
      <w:pPr>
        <w:jc w:val="center"/>
        <w:rPr>
          <w:b/>
          <w:bCs/>
          <w:sz w:val="28"/>
          <w:szCs w:val="28"/>
        </w:rPr>
      </w:pPr>
      <w:r w:rsidRPr="00932DE2">
        <w:rPr>
          <w:b/>
          <w:bCs/>
          <w:sz w:val="28"/>
          <w:szCs w:val="28"/>
        </w:rPr>
        <w:t>KUPNÍ SMLOUVA č. 6046835</w:t>
      </w:r>
    </w:p>
    <w:p w14:paraId="0E47DB69" w14:textId="77777777" w:rsidR="00932DE2" w:rsidRDefault="00932DE2"/>
    <w:p w14:paraId="58402693" w14:textId="78A7FB68" w:rsidR="00932DE2" w:rsidRDefault="00932DE2">
      <w:r>
        <w:t>Smluvní strany</w:t>
      </w:r>
    </w:p>
    <w:p w14:paraId="347BF09C" w14:textId="40F3DB97" w:rsidR="00932DE2" w:rsidRPr="00932DE2" w:rsidRDefault="00932DE2" w:rsidP="00932DE2">
      <w:pPr>
        <w:spacing w:after="0"/>
        <w:rPr>
          <w:b/>
          <w:bCs/>
        </w:rPr>
      </w:pPr>
      <w:r w:rsidRPr="00932DE2">
        <w:rPr>
          <w:b/>
          <w:bCs/>
        </w:rPr>
        <w:t>Autocentrum Barth a.s.</w:t>
      </w:r>
      <w:r>
        <w:rPr>
          <w:b/>
          <w:bCs/>
        </w:rPr>
        <w:tab/>
      </w:r>
      <w:r>
        <w:rPr>
          <w:b/>
          <w:bCs/>
        </w:rPr>
        <w:tab/>
      </w:r>
      <w:r>
        <w:rPr>
          <w:b/>
          <w:bCs/>
        </w:rPr>
        <w:tab/>
      </w:r>
      <w:r>
        <w:rPr>
          <w:b/>
          <w:bCs/>
        </w:rPr>
        <w:tab/>
        <w:t>Statutární město Pardubice</w:t>
      </w:r>
    </w:p>
    <w:p w14:paraId="0CB14D03" w14:textId="2B425B8F" w:rsidR="00932DE2" w:rsidRDefault="00932DE2" w:rsidP="00932DE2">
      <w:pPr>
        <w:spacing w:after="0"/>
      </w:pPr>
      <w:r>
        <w:t>Hůrka 1798</w:t>
      </w:r>
      <w:r>
        <w:tab/>
      </w:r>
      <w:r>
        <w:tab/>
      </w:r>
      <w:r>
        <w:tab/>
      </w:r>
      <w:r>
        <w:tab/>
      </w:r>
      <w:r>
        <w:tab/>
      </w:r>
      <w:r>
        <w:tab/>
        <w:t>zast. Bc. Janem Nadrchalem, primátor města</w:t>
      </w:r>
    </w:p>
    <w:p w14:paraId="35EC0DEC" w14:textId="4D92BB29" w:rsidR="00932DE2" w:rsidRDefault="00932DE2" w:rsidP="00932DE2">
      <w:pPr>
        <w:spacing w:after="0"/>
      </w:pPr>
      <w:r>
        <w:t>530 12 Pardubice – Dubina</w:t>
      </w:r>
      <w:r>
        <w:tab/>
      </w:r>
      <w:r>
        <w:tab/>
      </w:r>
      <w:r>
        <w:tab/>
      </w:r>
      <w:r>
        <w:tab/>
        <w:t>Pernštýnské nám. 1</w:t>
      </w:r>
      <w:r>
        <w:tab/>
      </w:r>
    </w:p>
    <w:p w14:paraId="21E4A4CD" w14:textId="612F4873" w:rsidR="00932DE2" w:rsidRDefault="00932DE2" w:rsidP="00932DE2">
      <w:pPr>
        <w:spacing w:after="0"/>
      </w:pPr>
      <w:r>
        <w:t>IČO: 25278924</w:t>
      </w:r>
      <w:r>
        <w:tab/>
        <w:t>DIČ: CZ25278924</w:t>
      </w:r>
      <w:r>
        <w:tab/>
      </w:r>
      <w:r>
        <w:tab/>
        <w:t>530 21 Pardubice  - Staré Město</w:t>
      </w:r>
      <w:r>
        <w:tab/>
      </w:r>
    </w:p>
    <w:p w14:paraId="7AF7D554" w14:textId="62BDBCA1" w:rsidR="00932DE2" w:rsidRDefault="00932DE2" w:rsidP="00932DE2">
      <w:pPr>
        <w:spacing w:after="0"/>
      </w:pPr>
      <w:r>
        <w:t>Tel.: 464 645 100</w:t>
      </w:r>
      <w:r>
        <w:tab/>
      </w:r>
      <w:r>
        <w:tab/>
      </w:r>
      <w:r>
        <w:tab/>
      </w:r>
      <w:r>
        <w:tab/>
      </w:r>
      <w:r>
        <w:tab/>
        <w:t>IČO: 00274046</w:t>
      </w:r>
      <w:r>
        <w:tab/>
        <w:t>DIČ: CZ00274046</w:t>
      </w:r>
    </w:p>
    <w:p w14:paraId="7E383AFC" w14:textId="005F00E3" w:rsidR="00932DE2" w:rsidRDefault="00932DE2" w:rsidP="00932DE2">
      <w:pPr>
        <w:spacing w:after="0"/>
      </w:pPr>
      <w:r>
        <w:t>Peněžní ústav: Česká spořitelna, a.s.</w:t>
      </w:r>
      <w:r>
        <w:tab/>
      </w:r>
      <w:r>
        <w:tab/>
      </w:r>
      <w:r>
        <w:tab/>
        <w:t xml:space="preserve">tel.: </w:t>
      </w:r>
      <w:r w:rsidR="001F5896">
        <w:t>xxx xxx xxx</w:t>
      </w:r>
    </w:p>
    <w:p w14:paraId="12E0AE58" w14:textId="69D5E839" w:rsidR="00932DE2" w:rsidRDefault="00932DE2" w:rsidP="00932DE2">
      <w:pPr>
        <w:spacing w:after="0"/>
      </w:pPr>
      <w:r>
        <w:t xml:space="preserve">Číslo účtu: </w:t>
      </w:r>
      <w:r>
        <w:tab/>
        <w:t>4338092/0800</w:t>
      </w:r>
    </w:p>
    <w:p w14:paraId="004CE6C7" w14:textId="593579A3" w:rsidR="00932DE2" w:rsidRDefault="00932DE2" w:rsidP="00932DE2">
      <w:pPr>
        <w:spacing w:after="0"/>
      </w:pPr>
      <w:r>
        <w:t>(jako kupující)</w:t>
      </w:r>
      <w:r>
        <w:tab/>
      </w:r>
      <w:r>
        <w:tab/>
      </w:r>
      <w:r>
        <w:tab/>
      </w:r>
      <w:r>
        <w:tab/>
      </w:r>
      <w:r>
        <w:tab/>
      </w:r>
      <w:r>
        <w:tab/>
        <w:t>(jako prodávající)</w:t>
      </w:r>
    </w:p>
    <w:p w14:paraId="5090C76C" w14:textId="77777777" w:rsidR="00932DE2" w:rsidRDefault="00932DE2" w:rsidP="00932DE2">
      <w:pPr>
        <w:spacing w:after="0"/>
      </w:pPr>
    </w:p>
    <w:p w14:paraId="47459A74" w14:textId="77777777" w:rsidR="00932DE2" w:rsidRDefault="00932DE2" w:rsidP="00932DE2">
      <w:pPr>
        <w:spacing w:after="0"/>
      </w:pPr>
    </w:p>
    <w:p w14:paraId="65660216" w14:textId="5E1960CA" w:rsidR="00932DE2" w:rsidRDefault="00932DE2" w:rsidP="00932DE2">
      <w:pPr>
        <w:spacing w:after="120" w:line="240" w:lineRule="auto"/>
      </w:pPr>
      <w:r>
        <w:t>I. Předmět dodávky</w:t>
      </w:r>
    </w:p>
    <w:p w14:paraId="2205B2C3" w14:textId="48C32986" w:rsidR="00932DE2" w:rsidRDefault="00932DE2" w:rsidP="00932DE2">
      <w:pPr>
        <w:spacing w:after="120" w:line="240" w:lineRule="auto"/>
      </w:pPr>
      <w:r>
        <w:t>Prodávající se zavazuje prodat kupujícímu ojeté motorové vozidlo:</w:t>
      </w:r>
    </w:p>
    <w:p w14:paraId="24730371" w14:textId="369DD3A9" w:rsidR="00932DE2" w:rsidRDefault="00932DE2" w:rsidP="00932DE2">
      <w:pPr>
        <w:spacing w:after="120" w:line="240" w:lineRule="auto"/>
      </w:pPr>
      <w:r>
        <w:t>Tovární značka:</w:t>
      </w:r>
      <w:r>
        <w:tab/>
      </w:r>
      <w:r w:rsidRPr="00932DE2">
        <w:rPr>
          <w:b/>
          <w:bCs/>
        </w:rPr>
        <w:t>Superb 2,0TSI 162kW Style DSG</w:t>
      </w:r>
    </w:p>
    <w:p w14:paraId="3B1BA3AC" w14:textId="22DCE674" w:rsidR="00932DE2" w:rsidRDefault="00932DE2" w:rsidP="00932DE2">
      <w:pPr>
        <w:spacing w:after="120" w:line="240" w:lineRule="auto"/>
      </w:pPr>
      <w:r>
        <w:t>Druh vozidla:</w:t>
      </w:r>
      <w:r>
        <w:tab/>
      </w:r>
      <w:r>
        <w:tab/>
      </w:r>
      <w:r w:rsidR="001F1A96">
        <w:rPr>
          <w:b/>
          <w:bCs/>
        </w:rPr>
        <w:t>U</w:t>
      </w:r>
      <w:r w:rsidRPr="00932DE2">
        <w:rPr>
          <w:b/>
          <w:bCs/>
        </w:rPr>
        <w:t>žitkové</w:t>
      </w:r>
      <w:r>
        <w:tab/>
      </w:r>
      <w:r>
        <w:tab/>
      </w:r>
      <w:r>
        <w:tab/>
      </w:r>
    </w:p>
    <w:p w14:paraId="766DB24D" w14:textId="2E62C62B" w:rsidR="00932DE2" w:rsidRDefault="00932DE2" w:rsidP="00932DE2">
      <w:pPr>
        <w:spacing w:after="120" w:line="240" w:lineRule="auto"/>
      </w:pPr>
      <w:r>
        <w:t xml:space="preserve">Číslo karosérie: </w:t>
      </w:r>
      <w:r>
        <w:tab/>
      </w:r>
      <w:r w:rsidRPr="00932DE2">
        <w:rPr>
          <w:b/>
          <w:bCs/>
        </w:rPr>
        <w:t>TMBAD9NP6G7024453</w:t>
      </w:r>
    </w:p>
    <w:p w14:paraId="5B582B14" w14:textId="3B170A92" w:rsidR="00932DE2" w:rsidRDefault="00932DE2" w:rsidP="00932DE2">
      <w:pPr>
        <w:spacing w:after="120" w:line="240" w:lineRule="auto"/>
      </w:pPr>
      <w:r>
        <w:t>Reg. zn.:</w:t>
      </w:r>
      <w:r>
        <w:tab/>
      </w:r>
      <w:r>
        <w:tab/>
      </w:r>
      <w:r w:rsidRPr="00932DE2">
        <w:rPr>
          <w:b/>
          <w:bCs/>
        </w:rPr>
        <w:t>5E6 3949</w:t>
      </w:r>
    </w:p>
    <w:p w14:paraId="7B120D1B" w14:textId="08E2FD89" w:rsidR="00932DE2" w:rsidRDefault="00932DE2" w:rsidP="00932DE2">
      <w:pPr>
        <w:spacing w:after="120" w:line="240" w:lineRule="auto"/>
      </w:pPr>
      <w:r>
        <w:t>Číslo TP:</w:t>
      </w:r>
      <w:r>
        <w:tab/>
      </w:r>
      <w:r>
        <w:tab/>
      </w:r>
      <w:r w:rsidRPr="00932DE2">
        <w:rPr>
          <w:b/>
          <w:bCs/>
        </w:rPr>
        <w:t>UG698107</w:t>
      </w:r>
    </w:p>
    <w:p w14:paraId="349F1112" w14:textId="22856756" w:rsidR="00932DE2" w:rsidRDefault="00932DE2" w:rsidP="00932DE2">
      <w:pPr>
        <w:spacing w:after="120" w:line="240" w:lineRule="auto"/>
      </w:pPr>
      <w:r>
        <w:t>Barva:</w:t>
      </w:r>
      <w:r>
        <w:tab/>
      </w:r>
      <w:r>
        <w:tab/>
      </w:r>
      <w:r>
        <w:tab/>
      </w:r>
      <w:r w:rsidRPr="00932DE2">
        <w:rPr>
          <w:b/>
          <w:bCs/>
        </w:rPr>
        <w:t>Stříbrná Brilliant metalíza</w:t>
      </w:r>
    </w:p>
    <w:p w14:paraId="33BC9C45" w14:textId="77777777" w:rsidR="00932DE2" w:rsidRDefault="00932DE2" w:rsidP="00932DE2">
      <w:pPr>
        <w:spacing w:after="120" w:line="240" w:lineRule="auto"/>
      </w:pPr>
    </w:p>
    <w:p w14:paraId="2FFFEB17" w14:textId="77777777" w:rsidR="00932DE2" w:rsidRDefault="00932DE2" w:rsidP="001F1A96">
      <w:pPr>
        <w:spacing w:after="120" w:line="240" w:lineRule="auto"/>
        <w:jc w:val="both"/>
      </w:pPr>
    </w:p>
    <w:p w14:paraId="264EFE55" w14:textId="62C9292A" w:rsidR="00932DE2" w:rsidRDefault="00932DE2" w:rsidP="001F1A96">
      <w:pPr>
        <w:spacing w:after="120" w:line="240" w:lineRule="auto"/>
        <w:jc w:val="both"/>
      </w:pPr>
      <w:r>
        <w:t xml:space="preserve">II. </w:t>
      </w:r>
    </w:p>
    <w:p w14:paraId="75E3CE48" w14:textId="5ED2BE15" w:rsidR="00932DE2" w:rsidRDefault="00932DE2" w:rsidP="001F1A96">
      <w:pPr>
        <w:spacing w:after="120" w:line="240" w:lineRule="auto"/>
        <w:jc w:val="both"/>
      </w:pPr>
      <w:r>
        <w:t>Cena předmětného vozidla je stanovena ve výši:</w:t>
      </w:r>
      <w:r>
        <w:tab/>
      </w:r>
      <w:r>
        <w:tab/>
      </w:r>
      <w:r w:rsidRPr="00932DE2">
        <w:rPr>
          <w:b/>
          <w:bCs/>
        </w:rPr>
        <w:t>205.000,- Kč</w:t>
      </w:r>
    </w:p>
    <w:p w14:paraId="1E9EFA93" w14:textId="6AEA7E25" w:rsidR="00932DE2" w:rsidRDefault="00932DE2" w:rsidP="001F1A96">
      <w:pPr>
        <w:spacing w:after="120" w:line="240" w:lineRule="auto"/>
        <w:jc w:val="both"/>
      </w:pPr>
      <w:r>
        <w:t>Slovy:</w:t>
      </w:r>
      <w:r>
        <w:tab/>
      </w:r>
      <w:r>
        <w:tab/>
      </w:r>
      <w:r>
        <w:tab/>
      </w:r>
      <w:r>
        <w:tab/>
      </w:r>
      <w:r>
        <w:tab/>
      </w:r>
      <w:r>
        <w:tab/>
      </w:r>
      <w:r>
        <w:tab/>
      </w:r>
      <w:r>
        <w:tab/>
      </w:r>
      <w:r w:rsidRPr="00932DE2">
        <w:rPr>
          <w:b/>
          <w:bCs/>
        </w:rPr>
        <w:t>Dvěstěpěttisíc Kč</w:t>
      </w:r>
    </w:p>
    <w:p w14:paraId="41BB9A50" w14:textId="77777777" w:rsidR="00932DE2" w:rsidRDefault="00932DE2" w:rsidP="001F1A96">
      <w:pPr>
        <w:spacing w:after="120" w:line="240" w:lineRule="auto"/>
        <w:jc w:val="both"/>
      </w:pPr>
    </w:p>
    <w:p w14:paraId="4ED6646F" w14:textId="5A9B84EB" w:rsidR="00932DE2" w:rsidRDefault="00932DE2" w:rsidP="001F1A96">
      <w:pPr>
        <w:spacing w:after="120" w:line="240" w:lineRule="auto"/>
        <w:jc w:val="both"/>
      </w:pPr>
      <w:r>
        <w:t>III.</w:t>
      </w:r>
    </w:p>
    <w:p w14:paraId="0ECAD85A" w14:textId="01ADFEC4" w:rsidR="00932DE2" w:rsidRDefault="00932DE2" w:rsidP="001F1A96">
      <w:pPr>
        <w:spacing w:after="120" w:line="240" w:lineRule="auto"/>
        <w:jc w:val="both"/>
      </w:pPr>
      <w:r>
        <w:t>Kupující byl seznámen s technickým stavem vozidla podle zápisu o technickém stavu motorového vozidla, provedl celkovou prohlídku vozidla a zkušební jízdu.</w:t>
      </w:r>
    </w:p>
    <w:p w14:paraId="7EE20C88" w14:textId="321A4E94" w:rsidR="00932DE2" w:rsidRDefault="00932DE2" w:rsidP="001F1A96">
      <w:pPr>
        <w:spacing w:after="120" w:line="240" w:lineRule="auto"/>
        <w:jc w:val="both"/>
      </w:pPr>
      <w:r>
        <w:t>Prodávající výslovně prohlašuje, že uvedl v technickém stavu veškeré právní i faktické vady vozidla, zejména ty vady, které by mohly činit vozidlo neupotřebitelným.</w:t>
      </w:r>
    </w:p>
    <w:p w14:paraId="19EEE57B" w14:textId="77777777" w:rsidR="00932DE2" w:rsidRDefault="00932DE2" w:rsidP="001F1A96">
      <w:pPr>
        <w:spacing w:after="120" w:line="240" w:lineRule="auto"/>
        <w:jc w:val="both"/>
      </w:pPr>
    </w:p>
    <w:p w14:paraId="2CA0AB97" w14:textId="6559B23C" w:rsidR="00932DE2" w:rsidRDefault="00932DE2" w:rsidP="001F1A96">
      <w:pPr>
        <w:spacing w:after="120" w:line="240" w:lineRule="auto"/>
        <w:jc w:val="both"/>
      </w:pPr>
      <w:r>
        <w:t xml:space="preserve">IV. </w:t>
      </w:r>
    </w:p>
    <w:p w14:paraId="4A2E37E1" w14:textId="4C99950E" w:rsidR="00932DE2" w:rsidRDefault="00932DE2" w:rsidP="001F1A96">
      <w:pPr>
        <w:spacing w:after="120" w:line="240" w:lineRule="auto"/>
        <w:jc w:val="both"/>
      </w:pPr>
      <w:r>
        <w:t>Prodávající prohlašuje, že je vlastníkem vozidla a že k němu nemají žádná práva třetí osoby.</w:t>
      </w:r>
    </w:p>
    <w:p w14:paraId="5B96EBF5" w14:textId="77777777" w:rsidR="00932DE2" w:rsidRDefault="00932DE2" w:rsidP="001F1A96">
      <w:pPr>
        <w:spacing w:after="120" w:line="240" w:lineRule="auto"/>
        <w:jc w:val="both"/>
      </w:pPr>
    </w:p>
    <w:p w14:paraId="01AE8198" w14:textId="4B583B26" w:rsidR="00932DE2" w:rsidRDefault="00932DE2" w:rsidP="001F1A96">
      <w:pPr>
        <w:spacing w:after="120" w:line="240" w:lineRule="auto"/>
        <w:jc w:val="both"/>
      </w:pPr>
      <w:r>
        <w:t>V.</w:t>
      </w:r>
    </w:p>
    <w:p w14:paraId="0125CB75" w14:textId="64B5B578" w:rsidR="00932DE2" w:rsidRDefault="00932DE2" w:rsidP="001F1A96">
      <w:pPr>
        <w:spacing w:after="120" w:line="240" w:lineRule="auto"/>
        <w:jc w:val="both"/>
      </w:pPr>
      <w:r>
        <w:t>Prodávající se zavazuje předat kupujícímu doklady od vozidla při prodeji vozidla (OTP, TP, potvrzení o zákonném pojištění). Ode dne prodeje platí zákonné pojištění vozidla kupující.</w:t>
      </w:r>
    </w:p>
    <w:p w14:paraId="4F93B6F7" w14:textId="77777777" w:rsidR="00932DE2" w:rsidRDefault="00932DE2" w:rsidP="001F1A96">
      <w:pPr>
        <w:spacing w:after="120" w:line="240" w:lineRule="auto"/>
        <w:jc w:val="both"/>
      </w:pPr>
    </w:p>
    <w:p w14:paraId="387C5E26" w14:textId="74EC42B7" w:rsidR="00932DE2" w:rsidRDefault="00932DE2" w:rsidP="001F1A96">
      <w:pPr>
        <w:spacing w:after="120" w:line="240" w:lineRule="auto"/>
        <w:jc w:val="both"/>
      </w:pPr>
      <w:r>
        <w:t xml:space="preserve">VI. </w:t>
      </w:r>
    </w:p>
    <w:p w14:paraId="6F632CFA" w14:textId="5B95CDD1" w:rsidR="00932DE2" w:rsidRDefault="00932DE2" w:rsidP="001F1A96">
      <w:pPr>
        <w:spacing w:after="120" w:line="240" w:lineRule="auto"/>
        <w:jc w:val="both"/>
      </w:pPr>
      <w:r>
        <w:t>Součástí této smlouvy je zápis o technickém stavu motorového vozidla a zplnomocnění k odhlášení motorového vozidla na příslušném dopravním inspektorátu.</w:t>
      </w:r>
    </w:p>
    <w:p w14:paraId="7BCB4DAA" w14:textId="77777777" w:rsidR="00932DE2" w:rsidRDefault="00932DE2" w:rsidP="001F1A96">
      <w:pPr>
        <w:spacing w:after="120" w:line="240" w:lineRule="auto"/>
        <w:jc w:val="both"/>
      </w:pPr>
    </w:p>
    <w:p w14:paraId="6D4945B6" w14:textId="55B61615" w:rsidR="00932DE2" w:rsidRDefault="00932DE2" w:rsidP="001F1A96">
      <w:pPr>
        <w:spacing w:after="120" w:line="240" w:lineRule="auto"/>
        <w:jc w:val="both"/>
      </w:pPr>
      <w:r>
        <w:t>VII.</w:t>
      </w:r>
    </w:p>
    <w:p w14:paraId="73D29834" w14:textId="12E7299E" w:rsidR="00932DE2" w:rsidRDefault="00932DE2" w:rsidP="001F1A96">
      <w:pPr>
        <w:spacing w:after="120" w:line="240" w:lineRule="auto"/>
        <w:jc w:val="both"/>
      </w:pPr>
      <w:r>
        <w:t>Kupující se zavazuje uhradit kupní cenu převodem na běžný účet prodávajícího do 14 kalendářních dní ode dne převzetí vozidla a podpisu této kupní smlouvy, pokud nebude úhrada závazku provedena zápočtem vzájemných pohledávek a závazků.</w:t>
      </w:r>
    </w:p>
    <w:p w14:paraId="78C20D81" w14:textId="1EA2B785" w:rsidR="00932DE2" w:rsidRDefault="00932DE2" w:rsidP="001F1A96">
      <w:pPr>
        <w:spacing w:after="120" w:line="240" w:lineRule="auto"/>
        <w:jc w:val="both"/>
      </w:pPr>
      <w:r>
        <w:t>Kupující je oprávněn pozastavit úhradu jakéhokoliv závazku k prodávajícímu, pokud bude prodávající označen správcem daně v souladu s §106a zákona o DPH „nespolehlivým plátcem“. V takovém případě není kupující v prodlení s úhradou. Lhůta splatnosti začíná běžet znovu ode dne doručení písemného rozhodnutí správce daně prodávajícího, že není nespolehlivým plátcem ve smyslu §106a odst.4 zákona o DPH, kupujícímu.</w:t>
      </w:r>
    </w:p>
    <w:p w14:paraId="4679169B" w14:textId="19B39659" w:rsidR="00932DE2" w:rsidRDefault="00932DE2" w:rsidP="001F1A96">
      <w:pPr>
        <w:spacing w:after="120" w:line="240" w:lineRule="auto"/>
        <w:jc w:val="both"/>
      </w:pPr>
      <w:r>
        <w:t>Kupující je oprávněn pozastavit úhradu jakéhokoliv závazku k prodávajícímu, pokud na dokladu k platbě (daňovém dokladu, smlouvě či jejím dodatku, zálohovém listu) uvede prodávající běžný účet, který není registrován u správce daně prodávajícího ve smyslu §96 a §98 zákona o DPH. V takovém případě není kupující v prodlení s úhradou svého závazku. Lhůta splatnosti začíná běžet znovu ode dne doručení písemného oznámení prodávajícího o registraci účtu příp. po doručení dokladu s platební dispozicí na registrovaný (jiný) běžný účet kupujícímu.</w:t>
      </w:r>
    </w:p>
    <w:p w14:paraId="7DEF8ACB" w14:textId="77777777" w:rsidR="00932DE2" w:rsidRDefault="00932DE2" w:rsidP="001F1A96">
      <w:pPr>
        <w:spacing w:after="120" w:line="240" w:lineRule="auto"/>
        <w:jc w:val="both"/>
      </w:pPr>
    </w:p>
    <w:p w14:paraId="185BFCA8" w14:textId="25996FF3" w:rsidR="00932DE2" w:rsidRDefault="00932DE2" w:rsidP="001F1A96">
      <w:pPr>
        <w:spacing w:after="120" w:line="240" w:lineRule="auto"/>
        <w:jc w:val="both"/>
      </w:pPr>
      <w:r>
        <w:t xml:space="preserve">VIII. </w:t>
      </w:r>
    </w:p>
    <w:p w14:paraId="65C5963F" w14:textId="68A34393" w:rsidR="00932DE2" w:rsidRDefault="00932DE2" w:rsidP="001F1A96">
      <w:pPr>
        <w:spacing w:after="120" w:line="240" w:lineRule="auto"/>
        <w:jc w:val="both"/>
      </w:pPr>
      <w:r>
        <w:t>Kupní smlouva nabývá platnosti a účinnosti dnem podpisu.</w:t>
      </w:r>
    </w:p>
    <w:p w14:paraId="5737F5DC" w14:textId="77777777" w:rsidR="00932DE2" w:rsidRDefault="00932DE2" w:rsidP="00932DE2">
      <w:pPr>
        <w:pBdr>
          <w:bottom w:val="single" w:sz="6" w:space="1" w:color="auto"/>
        </w:pBdr>
        <w:spacing w:after="120" w:line="240" w:lineRule="auto"/>
      </w:pPr>
    </w:p>
    <w:p w14:paraId="349F4D2C" w14:textId="3B851C40" w:rsidR="00932DE2" w:rsidRPr="001F1A96" w:rsidRDefault="001F1A96" w:rsidP="001F1A96">
      <w:pPr>
        <w:spacing w:after="0" w:line="240" w:lineRule="auto"/>
        <w:jc w:val="both"/>
        <w:rPr>
          <w:sz w:val="18"/>
          <w:szCs w:val="18"/>
        </w:rPr>
      </w:pPr>
      <w:r w:rsidRPr="001F1A96">
        <w:rPr>
          <w:sz w:val="18"/>
          <w:szCs w:val="18"/>
        </w:rPr>
        <w:t>Tímto uděluji svůj souhlas Autocentrum BARTH a.s., IČ: 25278924, se sídlem Hůrka 1798, 530 12 Pardubice se zpracováním mých osobních údajů v rozsahu jméno, příjmení a emailová adresa a za účelem zasílání obchodních a marketingových sdělení. Právním základem pro uvedené zpracování je tento souhlas se zpracováním osobních údajů. Správce je na základě tohoto souhlasu oprávněn zpracovávat osobní údaje subjektu po dobu 10 let od udělení souhlasu nebo do jeho odvolání subjektem. Souhlas se zpracováním osobních údajů pro obchodní a marketingové účely dle těchto podmínek uděluji dobrovolně a beru na vědomí, že mám právo jej kdykoli odvolat zasláním emailu na adresu gdpr@barth.cz nebo kontaktováním správce na výše uvedené adrese písemně.</w:t>
      </w:r>
    </w:p>
    <w:p w14:paraId="50D04CFD" w14:textId="1FD24D56" w:rsidR="001F1A96" w:rsidRPr="001F1A96" w:rsidRDefault="001F1A96" w:rsidP="001F1A96">
      <w:pPr>
        <w:spacing w:after="120" w:line="240" w:lineRule="auto"/>
        <w:jc w:val="both"/>
        <w:rPr>
          <w:sz w:val="18"/>
          <w:szCs w:val="18"/>
        </w:rPr>
      </w:pPr>
      <w:r w:rsidRPr="001F1A96">
        <w:rPr>
          <w:sz w:val="18"/>
          <w:szCs w:val="18"/>
        </w:rPr>
        <w:t>Potvrzuji, že jsem byl/a pře udělením souhlasu informován/a o zpracování osobních údajů, včetně práv, která mi v této souvislosti náleží, prostřednictvím prohlášení o zpracování osobních údajů, které je dostupné  www.AUTOCENTRUM.cz/GDPR.</w:t>
      </w:r>
    </w:p>
    <w:p w14:paraId="2689B0FF" w14:textId="77777777" w:rsidR="00932DE2" w:rsidRDefault="00932DE2" w:rsidP="00932DE2">
      <w:pPr>
        <w:spacing w:after="120" w:line="240" w:lineRule="auto"/>
      </w:pPr>
    </w:p>
    <w:p w14:paraId="2C90E881" w14:textId="77777777" w:rsidR="001F1A96" w:rsidRDefault="001F1A96" w:rsidP="00932DE2">
      <w:pPr>
        <w:spacing w:after="120" w:line="240" w:lineRule="auto"/>
      </w:pPr>
    </w:p>
    <w:p w14:paraId="1CBF5279" w14:textId="77777777" w:rsidR="001F1A96" w:rsidRDefault="001F1A96" w:rsidP="00932DE2">
      <w:pPr>
        <w:spacing w:after="120" w:line="240" w:lineRule="auto"/>
      </w:pPr>
    </w:p>
    <w:p w14:paraId="08AA7742" w14:textId="77777777" w:rsidR="001F1A96" w:rsidRDefault="001F1A96" w:rsidP="00932DE2">
      <w:pPr>
        <w:spacing w:after="120" w:line="240" w:lineRule="auto"/>
      </w:pPr>
    </w:p>
    <w:p w14:paraId="3E9A705D" w14:textId="66D0700B" w:rsidR="001F1A96" w:rsidRDefault="001F1A96" w:rsidP="00932DE2">
      <w:pPr>
        <w:spacing w:after="120" w:line="240" w:lineRule="auto"/>
      </w:pPr>
      <w:r>
        <w:t>Pardubice – Dubina</w:t>
      </w:r>
      <w:r>
        <w:tab/>
      </w:r>
      <w:r>
        <w:tab/>
      </w:r>
      <w:r>
        <w:tab/>
      </w:r>
      <w:r>
        <w:tab/>
      </w:r>
      <w:r>
        <w:tab/>
        <w:t>dne: 25.9.2025</w:t>
      </w:r>
    </w:p>
    <w:p w14:paraId="43C5495A" w14:textId="77777777" w:rsidR="001F1A96" w:rsidRDefault="001F1A96" w:rsidP="00932DE2">
      <w:pPr>
        <w:spacing w:after="120" w:line="240" w:lineRule="auto"/>
      </w:pPr>
    </w:p>
    <w:p w14:paraId="310DFF43" w14:textId="77777777" w:rsidR="001F1A96" w:rsidRDefault="001F1A96" w:rsidP="00932DE2">
      <w:pPr>
        <w:spacing w:after="120" w:line="240" w:lineRule="auto"/>
      </w:pPr>
    </w:p>
    <w:p w14:paraId="5F33C38A" w14:textId="77777777" w:rsidR="001F1A96" w:rsidRDefault="001F1A96" w:rsidP="00932DE2">
      <w:pPr>
        <w:spacing w:after="120" w:line="240" w:lineRule="auto"/>
      </w:pPr>
      <w:r>
        <w:t>----------------------------</w:t>
      </w:r>
      <w:r>
        <w:tab/>
      </w:r>
      <w:r>
        <w:tab/>
      </w:r>
      <w:r>
        <w:tab/>
      </w:r>
      <w:r>
        <w:tab/>
      </w:r>
      <w:r>
        <w:tab/>
        <w:t>--------------------------------</w:t>
      </w:r>
    </w:p>
    <w:p w14:paraId="6ED0E2AC" w14:textId="7EC9B17B" w:rsidR="001F1A96" w:rsidRPr="00932DE2" w:rsidRDefault="001F1A96" w:rsidP="00932DE2">
      <w:pPr>
        <w:spacing w:after="120" w:line="240" w:lineRule="auto"/>
      </w:pPr>
      <w:r>
        <w:t>prodávající</w:t>
      </w:r>
      <w:r>
        <w:tab/>
      </w:r>
      <w:r>
        <w:tab/>
      </w:r>
      <w:r>
        <w:tab/>
      </w:r>
      <w:r>
        <w:tab/>
      </w:r>
      <w:r>
        <w:tab/>
      </w:r>
      <w:r>
        <w:tab/>
        <w:t>kupující</w:t>
      </w:r>
      <w:r>
        <w:tab/>
      </w:r>
    </w:p>
    <w:sectPr w:rsidR="001F1A96" w:rsidRPr="00932DE2" w:rsidSect="00932DE2">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E2"/>
    <w:rsid w:val="001C05D9"/>
    <w:rsid w:val="001F1A96"/>
    <w:rsid w:val="001F5896"/>
    <w:rsid w:val="003F3BC4"/>
    <w:rsid w:val="00590603"/>
    <w:rsid w:val="00932DE2"/>
    <w:rsid w:val="00934FB0"/>
    <w:rsid w:val="009F2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B5F8"/>
  <w15:chartTrackingRefBased/>
  <w15:docId w15:val="{E863AF2A-E37B-475A-932A-A5473339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32DE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32DE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32DE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32DE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32DE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32DE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32DE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2DE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32DE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32DE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32DE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32DE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32DE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32DE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32DE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32DE2"/>
    <w:rPr>
      <w:rFonts w:eastAsiaTheme="majorEastAsia" w:cstheme="majorBidi"/>
      <w:color w:val="272727" w:themeColor="text1" w:themeTint="D8"/>
    </w:rPr>
  </w:style>
  <w:style w:type="paragraph" w:styleId="Nzev">
    <w:name w:val="Title"/>
    <w:basedOn w:val="Normln"/>
    <w:next w:val="Normln"/>
    <w:link w:val="NzevChar"/>
    <w:uiPriority w:val="10"/>
    <w:qFormat/>
    <w:rsid w:val="009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32DE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32DE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32DE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32DE2"/>
    <w:pPr>
      <w:spacing w:before="160"/>
      <w:jc w:val="center"/>
    </w:pPr>
    <w:rPr>
      <w:i/>
      <w:iCs/>
      <w:color w:val="404040" w:themeColor="text1" w:themeTint="BF"/>
    </w:rPr>
  </w:style>
  <w:style w:type="character" w:customStyle="1" w:styleId="CittChar">
    <w:name w:val="Citát Char"/>
    <w:basedOn w:val="Standardnpsmoodstavce"/>
    <w:link w:val="Citt"/>
    <w:uiPriority w:val="29"/>
    <w:rsid w:val="00932DE2"/>
    <w:rPr>
      <w:i/>
      <w:iCs/>
      <w:color w:val="404040" w:themeColor="text1" w:themeTint="BF"/>
    </w:rPr>
  </w:style>
  <w:style w:type="paragraph" w:styleId="Odstavecseseznamem">
    <w:name w:val="List Paragraph"/>
    <w:basedOn w:val="Normln"/>
    <w:uiPriority w:val="34"/>
    <w:qFormat/>
    <w:rsid w:val="00932DE2"/>
    <w:pPr>
      <w:ind w:left="720"/>
      <w:contextualSpacing/>
    </w:pPr>
  </w:style>
  <w:style w:type="character" w:styleId="Zdraznnintenzivn">
    <w:name w:val="Intense Emphasis"/>
    <w:basedOn w:val="Standardnpsmoodstavce"/>
    <w:uiPriority w:val="21"/>
    <w:qFormat/>
    <w:rsid w:val="00932DE2"/>
    <w:rPr>
      <w:i/>
      <w:iCs/>
      <w:color w:val="0F4761" w:themeColor="accent1" w:themeShade="BF"/>
    </w:rPr>
  </w:style>
  <w:style w:type="paragraph" w:styleId="Vrazncitt">
    <w:name w:val="Intense Quote"/>
    <w:basedOn w:val="Normln"/>
    <w:next w:val="Normln"/>
    <w:link w:val="VrazncittChar"/>
    <w:uiPriority w:val="30"/>
    <w:qFormat/>
    <w:rsid w:val="009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32DE2"/>
    <w:rPr>
      <w:i/>
      <w:iCs/>
      <w:color w:val="0F4761" w:themeColor="accent1" w:themeShade="BF"/>
    </w:rPr>
  </w:style>
  <w:style w:type="character" w:styleId="Odkazintenzivn">
    <w:name w:val="Intense Reference"/>
    <w:basedOn w:val="Standardnpsmoodstavce"/>
    <w:uiPriority w:val="32"/>
    <w:qFormat/>
    <w:rsid w:val="00932DE2"/>
    <w:rPr>
      <w:b/>
      <w:bCs/>
      <w:smallCaps/>
      <w:color w:val="0F4761" w:themeColor="accent1" w:themeShade="BF"/>
      <w:spacing w:val="5"/>
    </w:rPr>
  </w:style>
  <w:style w:type="character" w:styleId="Hypertextovodkaz">
    <w:name w:val="Hyperlink"/>
    <w:basedOn w:val="Standardnpsmoodstavce"/>
    <w:uiPriority w:val="99"/>
    <w:unhideWhenUsed/>
    <w:rsid w:val="001F1A96"/>
    <w:rPr>
      <w:color w:val="467886" w:themeColor="hyperlink"/>
      <w:u w:val="single"/>
    </w:rPr>
  </w:style>
  <w:style w:type="character" w:styleId="Nevyeenzmnka">
    <w:name w:val="Unresolved Mention"/>
    <w:basedOn w:val="Standardnpsmoodstavce"/>
    <w:uiPriority w:val="99"/>
    <w:semiHidden/>
    <w:unhideWhenUsed/>
    <w:rsid w:val="001F1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3388</Characters>
  <Application>Microsoft Office Word</Application>
  <DocSecurity>4</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Monika</dc:creator>
  <cp:keywords/>
  <dc:description/>
  <cp:lastModifiedBy>Veselá Ilona</cp:lastModifiedBy>
  <cp:revision>2</cp:revision>
  <dcterms:created xsi:type="dcterms:W3CDTF">2025-10-08T14:25:00Z</dcterms:created>
  <dcterms:modified xsi:type="dcterms:W3CDTF">2025-10-08T14:25:00Z</dcterms:modified>
</cp:coreProperties>
</file>