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2"/>
        <w:keepNext/>
        <w:keepLines/>
        <w:widowControl w:val="0"/>
        <w:shd w:val="clear" w:color="auto" w:fill="auto"/>
        <w:bidi w:val="0"/>
        <w:spacing w:before="0" w:after="14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267/2025</w:t>
      </w:r>
      <w:bookmarkEnd w:id="10"/>
      <w:bookmarkEnd w:id="11"/>
      <w:bookmarkEnd w:id="9"/>
    </w:p>
    <w:p>
      <w:pPr>
        <w:pStyle w:val="Style2"/>
        <w:keepNext/>
        <w:keepLines/>
        <w:widowControl w:val="0"/>
        <w:shd w:val="clear" w:color="auto" w:fill="auto"/>
        <w:bidi w:val="0"/>
        <w:spacing w:before="0" w:after="20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018_25</w:t>
      </w:r>
      <w:bookmarkEnd w:id="12"/>
      <w:bookmarkEnd w:id="13"/>
      <w:bookmarkEnd w:id="14"/>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0" w:line="480" w:lineRule="auto"/>
        <w:ind w:left="0" w:right="0" w:firstLine="1360"/>
        <w:jc w:val="left"/>
      </w:pPr>
      <w:r>
        <w:rPr>
          <w:b/>
          <w:bCs/>
          <w:color w:val="000000"/>
          <w:spacing w:val="0"/>
          <w:w w:val="100"/>
          <w:position w:val="0"/>
          <w:shd w:val="clear" w:color="auto" w:fill="auto"/>
          <w:lang w:val="cs-CZ" w:eastAsia="cs-CZ" w:bidi="cs-CZ"/>
        </w:rPr>
        <w:t>“VD Chřibská - sanace zdiva vývaru bezpečnostního přelivu” Smluvní strany:</w:t>
      </w:r>
    </w:p>
    <w:tbl>
      <w:tblPr>
        <w:tblOverlap w:val="never"/>
        <w:jc w:val="left"/>
        <w:tblLayout w:type="fixed"/>
      </w:tblPr>
      <w:tblGrid>
        <w:gridCol w:w="2837"/>
        <w:gridCol w:w="4939"/>
      </w:tblGrid>
      <w:tr>
        <w:trPr>
          <w:trHeight w:val="869"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bookmarkStart w:id="19" w:name="bookmark19"/>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bookmarkEnd w:id="19"/>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bookmarkStart w:id="20" w:name="bookmark20"/>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20"/>
          </w:p>
        </w:tc>
      </w:tr>
    </w:tbl>
    <w:p>
      <w:pPr>
        <w:pStyle w:val="Style12"/>
        <w:keepNext w:val="0"/>
        <w:keepLines w:val="0"/>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bookmarkStart w:id="18" w:name="bookmark18"/>
      <w:r>
        <w:rPr>
          <w:color w:val="000000"/>
          <w:spacing w:val="0"/>
          <w:w w:val="100"/>
          <w:position w:val="0"/>
          <w:shd w:val="clear" w:color="auto" w:fill="auto"/>
          <w:lang w:val="cs-CZ" w:eastAsia="cs-CZ" w:bidi="cs-CZ"/>
        </w:rPr>
        <w:t>oprávněn k podpisu smlouvy a k jednání o věcech smluvních: oprávněn jednat o věcech technických:</w:t>
      </w:r>
      <w:bookmarkEnd w:id="15"/>
      <w:bookmarkEnd w:id="16"/>
      <w:bookmarkEnd w:id="17"/>
      <w:bookmarkEnd w:id="18"/>
    </w:p>
    <w:p>
      <w:pPr>
        <w:widowControl w:val="0"/>
        <w:spacing w:after="419" w:line="1" w:lineRule="exact"/>
      </w:pPr>
    </w:p>
    <w:p>
      <w:pPr>
        <w:pStyle w:val="Style2"/>
        <w:keepNext/>
        <w:keepLines/>
        <w:widowControl w:val="0"/>
        <w:shd w:val="clear" w:color="auto" w:fill="auto"/>
        <w:bidi w:val="0"/>
        <w:spacing w:before="0" w:after="20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technický dozor objednatele:</w:t>
      </w:r>
      <w:bookmarkEnd w:id="21"/>
      <w:bookmarkEnd w:id="22"/>
      <w:bookmarkEnd w:id="23"/>
    </w:p>
    <w:p>
      <w:pPr>
        <w:pStyle w:val="Style2"/>
        <w:keepNext/>
        <w:keepLines/>
        <w:widowControl w:val="0"/>
        <w:shd w:val="clear" w:color="auto" w:fill="auto"/>
        <w:tabs>
          <w:tab w:pos="2812"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IČO:</w:t>
        <w:tab/>
        <w:t>70889988</w:t>
      </w:r>
      <w:bookmarkEnd w:id="24"/>
      <w:bookmarkEnd w:id="25"/>
      <w:bookmarkEnd w:id="26"/>
    </w:p>
    <w:p>
      <w:pPr>
        <w:pStyle w:val="Style2"/>
        <w:keepNext/>
        <w:keepLines/>
        <w:widowControl w:val="0"/>
        <w:shd w:val="clear" w:color="auto" w:fill="auto"/>
        <w:tabs>
          <w:tab w:pos="2812"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20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2812"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AVE-servis, spol. s r.o.</w:t>
      </w:r>
      <w:bookmarkEnd w:id="42"/>
      <w:bookmarkEnd w:id="43"/>
      <w:bookmarkEnd w:id="44"/>
    </w:p>
    <w:p>
      <w:pPr>
        <w:pStyle w:val="Style2"/>
        <w:keepNext/>
        <w:keepLines/>
        <w:widowControl w:val="0"/>
        <w:shd w:val="clear" w:color="auto" w:fill="auto"/>
        <w:tabs>
          <w:tab w:pos="2812"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Žižkova tř. 309/12, 370 01 České Budějovice</w:t>
      </w:r>
      <w:bookmarkEnd w:id="45"/>
      <w:bookmarkEnd w:id="46"/>
      <w:bookmarkEnd w:id="47"/>
    </w:p>
    <w:p>
      <w:pPr>
        <w:pStyle w:val="Style2"/>
        <w:keepNext/>
        <w:keepLines/>
        <w:widowControl w:val="0"/>
        <w:shd w:val="clear" w:color="auto" w:fill="auto"/>
        <w:bidi w:val="0"/>
        <w:spacing w:before="0" w:after="20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oprávněn(i)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oprávněn(i)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oprávněn(i)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2812"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60875585</w:t>
      </w:r>
      <w:bookmarkEnd w:id="64"/>
      <w:bookmarkEnd w:id="65"/>
      <w:bookmarkEnd w:id="66"/>
    </w:p>
    <w:p>
      <w:pPr>
        <w:pStyle w:val="Style2"/>
        <w:keepNext/>
        <w:keepLines/>
        <w:widowControl w:val="0"/>
        <w:shd w:val="clear" w:color="auto" w:fill="auto"/>
        <w:tabs>
          <w:tab w:pos="2812"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CZ60875585</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tabs>
          <w:tab w:pos="2812"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Krajský soud v Českých Budějovicích, oddíl C, vložka 4175 tel.:</w:t>
        <w:tab/>
        <w:t>e-mail:</w:t>
      </w:r>
      <w:bookmarkEnd w:id="76"/>
      <w:bookmarkEnd w:id="77"/>
      <w:bookmarkEnd w:id="78"/>
    </w:p>
    <w:p>
      <w:pPr>
        <w:pStyle w:val="Style9"/>
        <w:keepNext w:val="0"/>
        <w:keepLines w:val="0"/>
        <w:widowControl w:val="0"/>
        <w:shd w:val="clear" w:color="auto" w:fill="auto"/>
        <w:bidi w:val="0"/>
        <w:spacing w:before="0" w:after="70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9"/>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81" w:name="bookmark81"/>
      <w:bookmarkEnd w:id="81"/>
      <w:r>
        <w:rPr>
          <w:b/>
          <w:bCs/>
          <w:color w:val="000000"/>
          <w:spacing w:val="0"/>
          <w:w w:val="100"/>
          <w:position w:val="0"/>
          <w:shd w:val="clear" w:color="auto" w:fill="auto"/>
          <w:lang w:val="cs-CZ" w:eastAsia="cs-CZ" w:bidi="cs-CZ"/>
        </w:rPr>
        <w:t>změnu předmětu díla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09.09.2025,</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82" w:name="bookmark82"/>
      <w:bookmarkEnd w:id="82"/>
      <w:r>
        <w:rPr>
          <w:b/>
          <w:bCs/>
          <w:color w:val="000000"/>
          <w:spacing w:val="0"/>
          <w:w w:val="100"/>
          <w:position w:val="0"/>
          <w:shd w:val="clear" w:color="auto" w:fill="auto"/>
          <w:lang w:val="cs-CZ" w:eastAsia="cs-CZ" w:bidi="cs-CZ"/>
        </w:rPr>
        <w:t>změnu ceny díla</w:t>
      </w:r>
    </w:p>
    <w:p>
      <w:pPr>
        <w:pStyle w:val="Style9"/>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Oceněného soupisu prací změn závazku ze dne 09.09.2025. 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83" w:name="bookmark83"/>
      <w:bookmarkEnd w:id="83"/>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09.09.2025, který se tímto stává nedílnou součástí smlouvy,</w:t>
      </w:r>
    </w:p>
    <w:p>
      <w:pPr>
        <w:pStyle w:val="Style9"/>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84" w:name="bookmark84"/>
      <w:bookmarkEnd w:id="84"/>
      <w:r>
        <w:rPr>
          <w:b/>
          <w:bCs/>
          <w:color w:val="000000"/>
          <w:spacing w:val="0"/>
          <w:w w:val="100"/>
          <w:position w:val="0"/>
          <w:shd w:val="clear" w:color="auto" w:fill="auto"/>
          <w:lang w:val="cs-CZ" w:eastAsia="cs-CZ" w:bidi="cs-CZ"/>
        </w:rPr>
        <w:t>Čl. III. Cena, odst. 4.</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 původní znění:</w:t>
      </w:r>
    </w:p>
    <w:p>
      <w:pPr>
        <w:pStyle w:val="Style9"/>
        <w:keepNext w:val="0"/>
        <w:keepLines w:val="0"/>
        <w:widowControl w:val="0"/>
        <w:shd w:val="clear" w:color="auto" w:fill="auto"/>
        <w:tabs>
          <w:tab w:pos="431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2.886.960,53 Kč</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9"/>
        <w:keepNext w:val="0"/>
        <w:keepLines w:val="0"/>
        <w:widowControl w:val="0"/>
        <w:shd w:val="clear" w:color="auto" w:fill="auto"/>
        <w:tabs>
          <w:tab w:pos="4315" w:val="left"/>
        </w:tabs>
        <w:bidi w:val="0"/>
        <w:spacing w:before="0" w:after="180" w:line="240" w:lineRule="auto"/>
        <w:ind w:left="0" w:right="0" w:firstLine="0"/>
        <w:jc w:val="both"/>
      </w:pPr>
      <w:r>
        <w:rPr>
          <w:b/>
          <w:bCs/>
          <w:color w:val="000000"/>
          <w:spacing w:val="0"/>
          <w:w w:val="100"/>
          <w:position w:val="0"/>
          <w:shd w:val="clear" w:color="auto" w:fill="auto"/>
          <w:lang w:val="cs-CZ" w:eastAsia="cs-CZ" w:bidi="cs-CZ"/>
        </w:rPr>
        <w:t>Celková smluvní cena bez DPH</w:t>
        <w:tab/>
        <w:t>2.973.112,46 Kč</w:t>
      </w:r>
    </w:p>
    <w:p>
      <w:pPr>
        <w:pStyle w:val="Style9"/>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9"/>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9"/>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896" w:left="1392" w:right="1387" w:bottom="1154" w:header="468"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č.1 Oceněný soupis prací změn závazku ze dne 09.09.2025.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29" w:left="0" w:right="0" w:bottom="1283"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497" w:lineRule="auto"/>
        <w:ind w:left="0" w:right="0" w:firstLine="0"/>
        <w:jc w:val="left"/>
      </w:pPr>
      <w:r>
        <w:rPr>
          <w:color w:val="000000"/>
          <w:spacing w:val="0"/>
          <w:w w:val="100"/>
          <w:position w:val="0"/>
          <w:shd w:val="clear" w:color="auto" w:fill="auto"/>
          <w:lang w:val="cs-CZ" w:eastAsia="cs-CZ" w:bidi="cs-CZ"/>
        </w:rPr>
        <w:t>Povodí Ohře, státní podnik elektronicky podepsal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497" w:lineRule="auto"/>
        <w:ind w:left="0" w:right="0" w:firstLine="0"/>
        <w:jc w:val="left"/>
        <w:rPr>
          <w:sz w:val="24"/>
          <w:szCs w:val="24"/>
        </w:rPr>
        <w:sectPr>
          <w:footnotePr>
            <w:pos w:val="pageBottom"/>
            <w:numFmt w:val="decimal"/>
            <w:numRestart w:val="continuous"/>
          </w:footnotePr>
          <w:type w:val="continuous"/>
          <w:pgSz w:w="11909" w:h="16838"/>
          <w:pgMar w:top="1329" w:left="1677" w:right="3194" w:bottom="1283" w:header="0" w:footer="3" w:gutter="0"/>
          <w:cols w:num="2" w:space="720" w:equalWidth="0">
            <w:col w:w="2659" w:space="2098"/>
            <w:col w:w="2280"/>
          </w:cols>
          <w:noEndnote/>
          <w:rtlGutter w:val="0"/>
          <w:docGrid w:linePitch="360"/>
        </w:sectPr>
      </w:pPr>
      <w:r>
        <w:rPr>
          <w:color w:val="000000"/>
          <w:spacing w:val="0"/>
          <w:w w:val="100"/>
          <w:position w:val="0"/>
          <w:sz w:val="22"/>
          <w:szCs w:val="22"/>
          <w:shd w:val="clear" w:color="auto" w:fill="auto"/>
          <w:lang w:val="cs-CZ" w:eastAsia="cs-CZ" w:bidi="cs-CZ"/>
        </w:rPr>
        <w:t>AVE-servis, spol. s r.o. elektronicky podepsa</w:t>
      </w:r>
      <w:r>
        <w:rPr>
          <w:color w:val="000000"/>
          <w:spacing w:val="0"/>
          <w:w w:val="100"/>
          <w:position w:val="0"/>
          <w:sz w:val="24"/>
          <w:szCs w:val="24"/>
          <w:shd w:val="clear" w:color="auto" w:fill="auto"/>
          <w:lang w:val="cs-CZ" w:eastAsia="cs-CZ" w:bidi="cs-CZ"/>
        </w:rPr>
        <w:t>l</w:t>
      </w:r>
    </w:p>
    <w:sectPr>
      <w:footnotePr>
        <w:pos w:val="pageBottom"/>
        <w:numFmt w:val="decimal"/>
        <w:numRestart w:val="continuous"/>
      </w:footnotePr>
      <w:type w:val="continuous"/>
      <w:pgSz w:w="11909" w:h="16838"/>
      <w:pgMar w:top="1329" w:left="1677" w:right="3194" w:bottom="1283" w:header="0" w:footer="3" w:gutter="0"/>
      <w:cols w:num="2" w:space="720" w:equalWidth="0">
        <w:col w:w="2659" w:space="2098"/>
        <w:col w:w="2280"/>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5839460</wp:posOffset>
              </wp:positionH>
              <wp:positionV relativeFrom="page">
                <wp:posOffset>10022205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80000000000001pt;margin-top:789.14999999999998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