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0D441" w14:textId="4E0F5682" w:rsidR="00165118" w:rsidRDefault="00ED64D4" w:rsidP="00AF3FAB">
      <w:pPr>
        <w:pStyle w:val="Nzev"/>
      </w:pPr>
      <w:r>
        <w:t xml:space="preserve"> </w:t>
      </w:r>
    </w:p>
    <w:p w14:paraId="7030807E" w14:textId="51A1EFA1" w:rsidR="00726B26" w:rsidRPr="006B14CF" w:rsidRDefault="00165118" w:rsidP="00AF3FAB">
      <w:pPr>
        <w:pStyle w:val="Nzev"/>
      </w:pPr>
      <w:r>
        <w:t xml:space="preserve"> </w:t>
      </w:r>
      <w:r w:rsidR="00B83388">
        <w:t xml:space="preserve"> </w:t>
      </w:r>
      <w:r w:rsidR="0060637C">
        <w:t xml:space="preserve"> </w:t>
      </w:r>
      <w:r w:rsidR="006B14CF" w:rsidRPr="006B14CF">
        <w:t>S</w:t>
      </w:r>
      <w:r w:rsidR="00DF3C16">
        <w:t xml:space="preserve">MLOUVA O PROVEDENÍ </w:t>
      </w:r>
      <w:r w:rsidR="00DF3C16" w:rsidRPr="00AF3FAB">
        <w:t>UPGRADE</w:t>
      </w:r>
      <w:r w:rsidR="00DF3C16">
        <w:t xml:space="preserve"> SOFTWARE</w:t>
      </w:r>
    </w:p>
    <w:p w14:paraId="15CD050D" w14:textId="77777777" w:rsidR="00726B26" w:rsidRPr="002B77A6" w:rsidRDefault="00A2087D" w:rsidP="00726B26">
      <w:pPr>
        <w:jc w:val="center"/>
      </w:pPr>
      <w:r w:rsidRPr="00A2087D">
        <w:t>uzavřená podle zákona č. 89/2012 Sb., občanský zákoník, v platném znění (dále jen „</w:t>
      </w:r>
      <w:r w:rsidRPr="00A2087D">
        <w:rPr>
          <w:b/>
        </w:rPr>
        <w:t>občanský zákoník</w:t>
      </w:r>
      <w:r w:rsidRPr="00A2087D">
        <w:t>“), a dle zákona č. 121/2000 Sb., o právu autorském, o právech souvisejících s právem autorským, v platném znění (dále jen „</w:t>
      </w:r>
      <w:r w:rsidRPr="00A2087D">
        <w:rPr>
          <w:b/>
        </w:rPr>
        <w:t>autorský zákon</w:t>
      </w:r>
      <w:r w:rsidRPr="00A2087D">
        <w:t>“)</w:t>
      </w:r>
      <w:r>
        <w:t>, mezi těmito smluvními stranami</w:t>
      </w:r>
      <w:r w:rsidR="00726B26" w:rsidRPr="00A2087D">
        <w:t>:</w:t>
      </w:r>
    </w:p>
    <w:p w14:paraId="75479398" w14:textId="77777777" w:rsidR="00726B26" w:rsidRDefault="00726B26" w:rsidP="00726B26"/>
    <w:p w14:paraId="55F6202F" w14:textId="67644AF2" w:rsidR="00726B26" w:rsidRPr="00726B26" w:rsidRDefault="00B13132" w:rsidP="00726B26">
      <w:pPr>
        <w:rPr>
          <w:b/>
        </w:rPr>
      </w:pPr>
      <w:r w:rsidRPr="00B13132">
        <w:rPr>
          <w:b/>
        </w:rPr>
        <w:t xml:space="preserve">KONZULTA </w:t>
      </w:r>
      <w:proofErr w:type="spellStart"/>
      <w:proofErr w:type="gramStart"/>
      <w:r w:rsidRPr="00B13132">
        <w:rPr>
          <w:b/>
        </w:rPr>
        <w:t>Brno,a.</w:t>
      </w:r>
      <w:proofErr w:type="gramEnd"/>
      <w:r w:rsidRPr="00B13132">
        <w:rPr>
          <w:b/>
        </w:rPr>
        <w:t>s</w:t>
      </w:r>
      <w:proofErr w:type="spellEnd"/>
      <w:r w:rsidRPr="00B13132">
        <w:rPr>
          <w:b/>
        </w:rPr>
        <w:t>.</w:t>
      </w:r>
    </w:p>
    <w:p w14:paraId="5E3D8F8D" w14:textId="66E838B9" w:rsidR="00726B26" w:rsidRDefault="00B13132" w:rsidP="00B13132">
      <w:r>
        <w:t>IČ: 25548085</w:t>
      </w:r>
    </w:p>
    <w:p w14:paraId="7AB90450" w14:textId="49E9273D" w:rsidR="00726B26" w:rsidRDefault="00726B26" w:rsidP="00726B26">
      <w:r>
        <w:t xml:space="preserve">DIČ: </w:t>
      </w:r>
      <w:r w:rsidR="00B13132">
        <w:t xml:space="preserve">CZ25548085 </w:t>
      </w:r>
      <w:r w:rsidR="00E2652E">
        <w:t xml:space="preserve"> </w:t>
      </w:r>
    </w:p>
    <w:p w14:paraId="26E76714" w14:textId="30DAD094" w:rsidR="00726B26" w:rsidRPr="00512AB9" w:rsidRDefault="00726B26" w:rsidP="00B13132">
      <w:r>
        <w:t>se sídlem</w:t>
      </w:r>
      <w:r w:rsidR="00B13132">
        <w:t>: Veveří 456/9, Veveří, 602 00 Brno</w:t>
      </w:r>
    </w:p>
    <w:p w14:paraId="166A210B" w14:textId="7743B71A" w:rsidR="00726B26" w:rsidRPr="00512AB9" w:rsidRDefault="00726B26" w:rsidP="00726B26">
      <w:r>
        <w:t>zastoupena</w:t>
      </w:r>
      <w:r w:rsidRPr="00512AB9">
        <w:t xml:space="preserve">: </w:t>
      </w:r>
      <w:r w:rsidR="00DE5C95">
        <w:t xml:space="preserve">ing. Romanem </w:t>
      </w:r>
      <w:proofErr w:type="spellStart"/>
      <w:r w:rsidR="00DE5C95">
        <w:t>Schwanzerem</w:t>
      </w:r>
      <w:proofErr w:type="spellEnd"/>
      <w:r w:rsidR="00DE5C95">
        <w:t>, místopředsedou představenstva</w:t>
      </w:r>
    </w:p>
    <w:p w14:paraId="00824E02" w14:textId="35F1D655" w:rsidR="00726B26" w:rsidRPr="00512AB9" w:rsidRDefault="00726B26" w:rsidP="00726B26">
      <w:r w:rsidRPr="00512AB9">
        <w:t xml:space="preserve">bankovní spojení: </w:t>
      </w:r>
      <w:r w:rsidR="00DE5C95" w:rsidRPr="00DE5C95">
        <w:t>Komerční banka</w:t>
      </w:r>
    </w:p>
    <w:p w14:paraId="21F7603F" w14:textId="5AE856F1" w:rsidR="00726B26" w:rsidRPr="00512AB9" w:rsidRDefault="00726B26" w:rsidP="00726B26">
      <w:r w:rsidRPr="00512AB9">
        <w:t xml:space="preserve">číslo účtu: </w:t>
      </w:r>
      <w:r w:rsidR="00DE5C95" w:rsidRPr="00DE5C95">
        <w:t>27-8609550287/0100</w:t>
      </w:r>
    </w:p>
    <w:p w14:paraId="2A34093C" w14:textId="3864BD71" w:rsidR="00726B26" w:rsidRPr="00512AB9" w:rsidRDefault="00726B26" w:rsidP="00DE5C95">
      <w:r>
        <w:t>z</w:t>
      </w:r>
      <w:r w:rsidRPr="00512AB9">
        <w:t>apsán</w:t>
      </w:r>
      <w:r>
        <w:t>a</w:t>
      </w:r>
      <w:r w:rsidRPr="00512AB9">
        <w:t xml:space="preserve"> v obchodním rejstříku vedeném </w:t>
      </w:r>
      <w:r w:rsidR="00DE5C95">
        <w:t xml:space="preserve">v </w:t>
      </w:r>
      <w:r w:rsidR="00DE5C95" w:rsidRPr="00DE5C95">
        <w:t>Brně, oddíl B, vložka 2781</w:t>
      </w:r>
    </w:p>
    <w:p w14:paraId="2953188E" w14:textId="77777777" w:rsidR="00726B26" w:rsidRPr="002B77A6" w:rsidRDefault="00726B26" w:rsidP="00726B26">
      <w:pPr>
        <w:rPr>
          <w:rStyle w:val="platne1"/>
        </w:rPr>
      </w:pPr>
    </w:p>
    <w:p w14:paraId="73E1C1EF" w14:textId="77777777" w:rsidR="00726B26" w:rsidRPr="00726B26" w:rsidRDefault="00726B26" w:rsidP="00726B26">
      <w:pPr>
        <w:rPr>
          <w:rStyle w:val="platne1"/>
        </w:rPr>
      </w:pPr>
      <w:r w:rsidRPr="00726B26">
        <w:rPr>
          <w:rStyle w:val="platne1"/>
        </w:rPr>
        <w:t xml:space="preserve">jako </w:t>
      </w:r>
      <w:r w:rsidR="002E515C">
        <w:rPr>
          <w:rStyle w:val="platne1"/>
        </w:rPr>
        <w:t>Poskytovatele</w:t>
      </w:r>
      <w:r w:rsidR="001B5F9C">
        <w:rPr>
          <w:rStyle w:val="platne1"/>
        </w:rPr>
        <w:t>m</w:t>
      </w:r>
      <w:r w:rsidRPr="00726B26">
        <w:rPr>
          <w:rStyle w:val="platne1"/>
        </w:rPr>
        <w:t xml:space="preserve"> (dále jen „</w:t>
      </w:r>
      <w:r w:rsidR="002E515C">
        <w:rPr>
          <w:rStyle w:val="platne1"/>
          <w:b/>
        </w:rPr>
        <w:t>Poskytovatel</w:t>
      </w:r>
      <w:r w:rsidRPr="00726B26">
        <w:rPr>
          <w:rStyle w:val="platne1"/>
        </w:rPr>
        <w:t>“) na straně jedné</w:t>
      </w:r>
    </w:p>
    <w:p w14:paraId="36D9D4D0" w14:textId="77777777" w:rsidR="00726B26" w:rsidRPr="002B77A6" w:rsidRDefault="00726B26" w:rsidP="00726B26">
      <w:pPr>
        <w:rPr>
          <w:rStyle w:val="platne1"/>
        </w:rPr>
      </w:pPr>
    </w:p>
    <w:p w14:paraId="5DC60FD8" w14:textId="77777777" w:rsidR="00726B26" w:rsidRPr="002B77A6" w:rsidRDefault="00726B26" w:rsidP="00726B26">
      <w:pPr>
        <w:rPr>
          <w:rStyle w:val="platne1"/>
        </w:rPr>
      </w:pPr>
      <w:r w:rsidRPr="002B77A6">
        <w:rPr>
          <w:rStyle w:val="platne1"/>
        </w:rPr>
        <w:t>a</w:t>
      </w:r>
    </w:p>
    <w:p w14:paraId="125ABAF9" w14:textId="77777777" w:rsidR="00726B26" w:rsidRPr="002B77A6" w:rsidRDefault="00726B26" w:rsidP="00726B26">
      <w:pPr>
        <w:rPr>
          <w:rStyle w:val="platne1"/>
        </w:rPr>
      </w:pPr>
    </w:p>
    <w:p w14:paraId="3DC38C58" w14:textId="77777777" w:rsidR="00726B26" w:rsidRPr="002B77A6" w:rsidRDefault="00726B26" w:rsidP="00726B26">
      <w:pPr>
        <w:rPr>
          <w:b/>
        </w:rPr>
      </w:pPr>
      <w:r w:rsidRPr="002B77A6">
        <w:rPr>
          <w:b/>
        </w:rPr>
        <w:t xml:space="preserve">Fakultní nemocnice Brno </w:t>
      </w:r>
    </w:p>
    <w:p w14:paraId="11EBD40E" w14:textId="77777777" w:rsidR="00726B26" w:rsidRPr="002B77A6" w:rsidRDefault="00726B26" w:rsidP="00726B26">
      <w:r w:rsidRPr="002B77A6">
        <w:t>IČ: 65269705</w:t>
      </w:r>
    </w:p>
    <w:p w14:paraId="1F32C686" w14:textId="77777777" w:rsidR="00726B26" w:rsidRPr="002B77A6" w:rsidRDefault="00726B26" w:rsidP="00726B26">
      <w:r w:rsidRPr="002B77A6">
        <w:t>DIČ: CZ65269705</w:t>
      </w:r>
    </w:p>
    <w:p w14:paraId="79F6C750" w14:textId="77777777" w:rsidR="00726B26" w:rsidRPr="002B77A6" w:rsidRDefault="00726B26" w:rsidP="00726B26">
      <w:r w:rsidRPr="002B77A6">
        <w:t xml:space="preserve">se sídlem: Brno, Jihlavská 20, PSČ 625 00 </w:t>
      </w:r>
    </w:p>
    <w:p w14:paraId="0B493097" w14:textId="6E22528F" w:rsidR="00726B26" w:rsidRPr="002B77A6" w:rsidRDefault="00726B26" w:rsidP="00726B26">
      <w:r>
        <w:t>zastoupena</w:t>
      </w:r>
      <w:r w:rsidRPr="002B77A6">
        <w:t xml:space="preserve">: MUDr. </w:t>
      </w:r>
      <w:r w:rsidR="009F0A1F">
        <w:t>Ivem Rovným</w:t>
      </w:r>
      <w:r w:rsidRPr="002B77A6">
        <w:t xml:space="preserve">, </w:t>
      </w:r>
      <w:r w:rsidR="009F0A1F">
        <w:t>MBA</w:t>
      </w:r>
      <w:r w:rsidRPr="002B77A6">
        <w:t>, ředitel</w:t>
      </w:r>
      <w:r w:rsidR="005372ED">
        <w:t>em</w:t>
      </w:r>
      <w:r w:rsidRPr="002B77A6">
        <w:t xml:space="preserve"> </w:t>
      </w:r>
    </w:p>
    <w:p w14:paraId="11D9D352" w14:textId="77777777" w:rsidR="00726B26" w:rsidRPr="002B77A6" w:rsidRDefault="00726B26" w:rsidP="00726B26">
      <w:r w:rsidRPr="002B77A6">
        <w:t>bankovní spo</w:t>
      </w:r>
      <w:r>
        <w:t>jení: Česká národní banka</w:t>
      </w:r>
    </w:p>
    <w:p w14:paraId="6C8CA8AF" w14:textId="77777777" w:rsidR="00726B26" w:rsidRPr="002B77A6" w:rsidRDefault="00726B26" w:rsidP="00726B26">
      <w:r w:rsidRPr="002B77A6">
        <w:t>číslo ban</w:t>
      </w:r>
      <w:r>
        <w:t>kovního účtu: 71234621/0710</w:t>
      </w:r>
    </w:p>
    <w:p w14:paraId="6B302EBE" w14:textId="77777777" w:rsidR="00726B26" w:rsidRDefault="00726B26" w:rsidP="00726B26"/>
    <w:p w14:paraId="327E21E4"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BE6ECD7" w14:textId="77777777" w:rsidR="00726B26" w:rsidRPr="002B77A6" w:rsidRDefault="00726B26" w:rsidP="00726B26">
      <w:pPr>
        <w:rPr>
          <w:rStyle w:val="platne1"/>
        </w:rPr>
      </w:pPr>
    </w:p>
    <w:p w14:paraId="5518B2BF" w14:textId="77777777" w:rsidR="00726B26" w:rsidRPr="00BE50CA" w:rsidRDefault="00726B26" w:rsidP="00726B26">
      <w:pPr>
        <w:rPr>
          <w:rStyle w:val="platne1"/>
        </w:rPr>
      </w:pPr>
      <w:r w:rsidRPr="00BE50CA">
        <w:rPr>
          <w:rStyle w:val="platne1"/>
        </w:rPr>
        <w:t xml:space="preserve">jako </w:t>
      </w:r>
      <w:r w:rsidR="002E515C">
        <w:rPr>
          <w:rStyle w:val="platne1"/>
        </w:rPr>
        <w:t>objednatele</w:t>
      </w:r>
      <w:r w:rsidR="001B5F9C">
        <w:rPr>
          <w:rStyle w:val="platne1"/>
        </w:rPr>
        <w:t>m</w:t>
      </w:r>
      <w:r w:rsidR="00BE50CA" w:rsidRPr="00BE50CA">
        <w:rPr>
          <w:rStyle w:val="platne1"/>
        </w:rPr>
        <w:t xml:space="preserve"> (</w:t>
      </w:r>
      <w:r w:rsidRPr="00BE50CA">
        <w:rPr>
          <w:rStyle w:val="platne1"/>
        </w:rPr>
        <w:t>dále jen „</w:t>
      </w:r>
      <w:r w:rsidR="002E515C">
        <w:rPr>
          <w:rStyle w:val="platne1"/>
          <w:b/>
        </w:rPr>
        <w:t>Objednatel</w:t>
      </w:r>
      <w:r w:rsidR="00BE50CA" w:rsidRPr="00BE50CA">
        <w:rPr>
          <w:rStyle w:val="platne1"/>
        </w:rPr>
        <w:t>“) na straně druhé</w:t>
      </w:r>
      <w:r w:rsidR="001B5F9C">
        <w:rPr>
          <w:rStyle w:val="platne1"/>
        </w:rPr>
        <w:t>,</w:t>
      </w:r>
    </w:p>
    <w:p w14:paraId="2F8E1D88" w14:textId="77777777" w:rsidR="00726B26" w:rsidRPr="002B77A6" w:rsidRDefault="00726B26" w:rsidP="00726B26">
      <w:pPr>
        <w:rPr>
          <w:rStyle w:val="platne1"/>
        </w:rPr>
      </w:pPr>
    </w:p>
    <w:p w14:paraId="7A0FC391"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49CE97B9" w14:textId="77777777" w:rsidR="00726B26" w:rsidRPr="002B77A6" w:rsidRDefault="00726B26" w:rsidP="00726B26">
      <w:pPr>
        <w:spacing w:after="60"/>
        <w:rPr>
          <w:rStyle w:val="platne1"/>
        </w:rPr>
      </w:pPr>
    </w:p>
    <w:p w14:paraId="159F6C67" w14:textId="77777777" w:rsidR="00AC4202" w:rsidRDefault="00AC4202" w:rsidP="00CF0C56">
      <w:pPr>
        <w:pStyle w:val="Nadpis1"/>
        <w:sectPr w:rsidR="00AC4202" w:rsidSect="00D930BD">
          <w:headerReference w:type="even" r:id="rId12"/>
          <w:headerReference w:type="default" r:id="rId13"/>
          <w:footerReference w:type="even" r:id="rId14"/>
          <w:footerReference w:type="default" r:id="rId15"/>
          <w:headerReference w:type="first" r:id="rId16"/>
          <w:footerReference w:type="first" r:id="rId17"/>
          <w:pgSz w:w="11906" w:h="16838"/>
          <w:pgMar w:top="1417" w:right="926" w:bottom="1417" w:left="900" w:header="709" w:footer="708" w:gutter="0"/>
          <w:cols w:space="708"/>
          <w:titlePg/>
          <w:docGrid w:linePitch="360"/>
        </w:sectPr>
      </w:pPr>
    </w:p>
    <w:p w14:paraId="200E56E1" w14:textId="3FBAD5E7" w:rsidR="00726B26" w:rsidRPr="002B77A6" w:rsidRDefault="00BE50CA" w:rsidP="00CF0C56">
      <w:pPr>
        <w:pStyle w:val="Nadpis1"/>
      </w:pPr>
      <w:r>
        <w:lastRenderedPageBreak/>
        <w:t>Účel smlouvy</w:t>
      </w:r>
      <w:r w:rsidR="003C04AB">
        <w:t xml:space="preserve"> a úvodní ujednání</w:t>
      </w:r>
    </w:p>
    <w:p w14:paraId="553FBE43" w14:textId="089C428E" w:rsidR="00BC798A" w:rsidRDefault="00BE50CA" w:rsidP="005E224A">
      <w:pPr>
        <w:pStyle w:val="Odstavecsmlouvy"/>
      </w:pPr>
      <w:r w:rsidRPr="00CF0C56">
        <w:t xml:space="preserve">Účelem </w:t>
      </w:r>
      <w:r w:rsidR="005E224A">
        <w:t xml:space="preserve">této smlouvy je </w:t>
      </w:r>
      <w:r w:rsidR="00726B26" w:rsidRPr="00F740AF">
        <w:t xml:space="preserve">sjednání závazku </w:t>
      </w:r>
      <w:r w:rsidR="002E515C" w:rsidRPr="00F740AF">
        <w:t>Poskytovatele</w:t>
      </w:r>
      <w:r w:rsidR="00726B26" w:rsidRPr="00F740AF">
        <w:t xml:space="preserve"> </w:t>
      </w:r>
      <w:r w:rsidR="00BA4F26" w:rsidRPr="00F740AF">
        <w:t>provést u</w:t>
      </w:r>
      <w:r w:rsidR="00726B26" w:rsidRPr="00F740AF">
        <w:t xml:space="preserve"> </w:t>
      </w:r>
      <w:r w:rsidR="00BA4F26" w:rsidRPr="00F740AF">
        <w:t xml:space="preserve">Objednatele </w:t>
      </w:r>
      <w:r w:rsidR="00726B26" w:rsidRPr="00F740AF">
        <w:t xml:space="preserve">řádně a včas </w:t>
      </w:r>
      <w:r w:rsidR="00BA4F26" w:rsidRPr="00F740AF">
        <w:t>upgrade</w:t>
      </w:r>
      <w:r w:rsidR="00DF3C16" w:rsidRPr="00F740AF">
        <w:t>, update, aktualizaci nebo jinou změnu</w:t>
      </w:r>
      <w:r w:rsidR="00BA4F26" w:rsidRPr="00F740AF">
        <w:t xml:space="preserve"> </w:t>
      </w:r>
      <w:r w:rsidR="002E515C" w:rsidRPr="00F740AF">
        <w:t xml:space="preserve">software </w:t>
      </w:r>
      <w:r w:rsidR="00172DFB" w:rsidRPr="00F740AF">
        <w:rPr>
          <w:rStyle w:val="normaltextrun"/>
          <w:color w:val="000000"/>
        </w:rPr>
        <w:t>Evidence Osob pro EMT</w:t>
      </w:r>
      <w:r w:rsidR="009475BD" w:rsidRPr="00F740AF">
        <w:rPr>
          <w:rStyle w:val="normaltextrun"/>
          <w:color w:val="000000"/>
        </w:rPr>
        <w:t> </w:t>
      </w:r>
      <w:r w:rsidR="00BA4F26" w:rsidRPr="00F740AF">
        <w:t>(dále též</w:t>
      </w:r>
      <w:r w:rsidR="00BA4F26" w:rsidRPr="00DF5642">
        <w:t xml:space="preserve"> jen „</w:t>
      </w:r>
      <w:r w:rsidR="00BA4F26" w:rsidRPr="00DF5642">
        <w:rPr>
          <w:b/>
        </w:rPr>
        <w:t>Software</w:t>
      </w:r>
      <w:r w:rsidR="00BA4F26" w:rsidRPr="00DF5642">
        <w:t>“)</w:t>
      </w:r>
      <w:r w:rsidR="002E515C" w:rsidRPr="00DF5642">
        <w:t xml:space="preserve">, </w:t>
      </w:r>
      <w:r w:rsidR="00BA4F26" w:rsidRPr="00DF5642">
        <w:t xml:space="preserve">přičemž tento upgrade Software </w:t>
      </w:r>
      <w:r w:rsidR="00496E63" w:rsidRPr="00DF5642">
        <w:t xml:space="preserve">je </w:t>
      </w:r>
      <w:r w:rsidR="00BA4F26" w:rsidRPr="00DF5642">
        <w:t xml:space="preserve">včetně dalších plnění </w:t>
      </w:r>
      <w:r w:rsidR="00496E63" w:rsidRPr="00DF5642">
        <w:t>detailně specifikován</w:t>
      </w:r>
      <w:r w:rsidR="00496E63">
        <w:t xml:space="preserve"> v příloze č. 1 této smlouvy</w:t>
      </w:r>
      <w:r w:rsidR="00BA4F26">
        <w:t xml:space="preserve"> (tento upgrade Software dále jen „</w:t>
      </w:r>
      <w:r w:rsidR="00BA4F26" w:rsidRPr="00BA4F26">
        <w:rPr>
          <w:b/>
        </w:rPr>
        <w:t>Upgrade</w:t>
      </w:r>
      <w:r w:rsidR="00BA4F26">
        <w:t xml:space="preserve">“). </w:t>
      </w:r>
      <w:r w:rsidR="009F0A1F">
        <w:t xml:space="preserve">Pro vyloučení pochybností se uvádí, že </w:t>
      </w:r>
      <w:r w:rsidR="00DF3C16">
        <w:t xml:space="preserve">pod pojmem Upgrade se rozumí veškeré </w:t>
      </w:r>
      <w:r w:rsidR="009F0A1F">
        <w:t>v příloze</w:t>
      </w:r>
      <w:r w:rsidR="00DF3C16">
        <w:t xml:space="preserve"> č. 1 této smlouvy specifikované</w:t>
      </w:r>
      <w:r w:rsidR="009F0A1F">
        <w:t xml:space="preserve"> </w:t>
      </w:r>
      <w:r w:rsidR="00DF3C16">
        <w:t xml:space="preserve">změny, doplnění, </w:t>
      </w:r>
      <w:r w:rsidR="009F0A1F">
        <w:t>úpravy</w:t>
      </w:r>
      <w:r w:rsidR="00DF3C16">
        <w:t>,</w:t>
      </w:r>
      <w:r w:rsidR="009F0A1F">
        <w:t xml:space="preserve"> nové funkcionality Software</w:t>
      </w:r>
      <w:r w:rsidR="00DF3C16">
        <w:t>, jeho update či upgrade</w:t>
      </w:r>
      <w:r w:rsidR="009F0A1F">
        <w:t>, a to i tehdy, mají-li zcela nebo zčásti povahu pouze konfigurací</w:t>
      </w:r>
      <w:r w:rsidR="00DF3C16">
        <w:t xml:space="preserve">, </w:t>
      </w:r>
      <w:r w:rsidR="009F0A1F">
        <w:t>úpravy datových souborů</w:t>
      </w:r>
      <w:r w:rsidR="00DF3C16">
        <w:t xml:space="preserve"> nebo datové vrstvy</w:t>
      </w:r>
      <w:r w:rsidR="009F0A1F">
        <w:t xml:space="preserve">. </w:t>
      </w:r>
      <w:r w:rsidR="00E809DE">
        <w:t>Jestliže jsou v příloze č. 1 specifikovány nové moduly Software nebo samostat</w:t>
      </w:r>
      <w:r w:rsidR="00DF3C16">
        <w:t>né počítačové programy, považuje</w:t>
      </w:r>
      <w:r w:rsidR="00E809DE">
        <w:t xml:space="preserve"> se </w:t>
      </w:r>
      <w:r w:rsidR="00DF3C16">
        <w:t>implementace těchto modulů a počítačových programů</w:t>
      </w:r>
      <w:r w:rsidR="00E809DE">
        <w:t xml:space="preserve"> za součást Upgrade, tj. kde je uvedeno Upgrade</w:t>
      </w:r>
      <w:r w:rsidR="009F0A1F">
        <w:t>,</w:t>
      </w:r>
      <w:r w:rsidR="00E809DE">
        <w:t xml:space="preserve"> rozumí se tím rovněž </w:t>
      </w:r>
      <w:r w:rsidR="00DF3C16">
        <w:t>zahrnutí těchto modulů a počítačových programů do Software</w:t>
      </w:r>
      <w:r w:rsidR="00E809DE">
        <w:t xml:space="preserve">, ledaže je výslovně sjednáno jinak. </w:t>
      </w:r>
    </w:p>
    <w:p w14:paraId="4B98DD60" w14:textId="7FC389BE" w:rsidR="00C07977" w:rsidRDefault="00BA4F26" w:rsidP="005E224A">
      <w:pPr>
        <w:pStyle w:val="Odstavecsmlouvy"/>
      </w:pPr>
      <w:r>
        <w:t xml:space="preserve">Účelem </w:t>
      </w:r>
      <w:r w:rsidR="00BC798A">
        <w:t xml:space="preserve">této </w:t>
      </w:r>
      <w:r>
        <w:t xml:space="preserve">smlouvy je dále Upgrade </w:t>
      </w:r>
      <w:r w:rsidR="002E515C">
        <w:t xml:space="preserve">v prostředí Objednatele instalovat, implementovat, </w:t>
      </w:r>
      <w:r w:rsidR="000C4E61">
        <w:t xml:space="preserve">integrovat a </w:t>
      </w:r>
      <w:r w:rsidR="002E515C">
        <w:t xml:space="preserve">konfigurovat, </w:t>
      </w:r>
      <w:r w:rsidR="00E809DE">
        <w:t>poskytovat k </w:t>
      </w:r>
      <w:proofErr w:type="gramStart"/>
      <w:r w:rsidR="00E809DE">
        <w:t>Upgrade</w:t>
      </w:r>
      <w:proofErr w:type="gramEnd"/>
      <w:r w:rsidR="00E809DE">
        <w:t xml:space="preserve"> a Software služby a další plnění dle přílohy č. 1, </w:t>
      </w:r>
      <w:r w:rsidR="002E515C">
        <w:t>jakož i poskytnout práva užití k</w:t>
      </w:r>
      <w:r>
        <w:t xml:space="preserve"> Upgrade </w:t>
      </w:r>
      <w:r w:rsidR="002E515C">
        <w:t xml:space="preserve">tak, aby Objednatel </w:t>
      </w:r>
      <w:r w:rsidR="005E224A">
        <w:t xml:space="preserve">mohl </w:t>
      </w:r>
      <w:r w:rsidR="00DF3C16">
        <w:t xml:space="preserve">Upgrade </w:t>
      </w:r>
      <w:r w:rsidR="005E224A">
        <w:t>řádně a nerušeně užívat v soul</w:t>
      </w:r>
      <w:r w:rsidR="00512300">
        <w:t>adu s</w:t>
      </w:r>
      <w:r w:rsidR="002E515C">
        <w:t xml:space="preserve"> jeho </w:t>
      </w:r>
      <w:r w:rsidR="00172DFB">
        <w:t xml:space="preserve">účelovým určením a </w:t>
      </w:r>
      <w:r w:rsidR="005E224A">
        <w:t>touto smlouvou.</w:t>
      </w:r>
    </w:p>
    <w:p w14:paraId="712423B2" w14:textId="61AC6B9C" w:rsidR="000720F3" w:rsidRPr="00890932" w:rsidRDefault="000720F3" w:rsidP="00DF3C16">
      <w:pPr>
        <w:pStyle w:val="Odstavecsmlouvy"/>
      </w:pPr>
      <w:r>
        <w:t xml:space="preserve">Není-li výslovně uvedeno jinak, pod pojmem Software </w:t>
      </w:r>
      <w:r w:rsidRPr="000006D3">
        <w:rPr>
          <w:b/>
        </w:rPr>
        <w:t>se dále rozumí Software po provedení Upgrade, tj. po řádné Implementaci Upgrade</w:t>
      </w:r>
      <w:r>
        <w:t>.</w:t>
      </w:r>
    </w:p>
    <w:p w14:paraId="03C32CAA" w14:textId="43021343" w:rsidR="000006D3" w:rsidRDefault="000006D3" w:rsidP="000006D3">
      <w:pPr>
        <w:pStyle w:val="Odstavecsmlouvy"/>
      </w:pPr>
      <w:r>
        <w:t>V případě rozporu přílohy č. 1 této smlouvy se Zadávací dokumentací, má přednost Zadávací dokumentace. Ostatní části této smlouvy mají přednost před přílohou č. 1 této smlouvy.</w:t>
      </w:r>
    </w:p>
    <w:p w14:paraId="1623E62D" w14:textId="77777777" w:rsidR="00726B26" w:rsidRDefault="00726B26" w:rsidP="00CF0C56">
      <w:pPr>
        <w:pStyle w:val="Nadpis1"/>
      </w:pPr>
      <w:bookmarkStart w:id="0" w:name="_Ref491774179"/>
      <w:r>
        <w:t xml:space="preserve">Předmět </w:t>
      </w:r>
      <w:r w:rsidR="00BE50CA">
        <w:t>smlouvy</w:t>
      </w:r>
      <w:bookmarkEnd w:id="0"/>
    </w:p>
    <w:p w14:paraId="18698471" w14:textId="77777777" w:rsidR="00DF3C16" w:rsidRDefault="00DF3C16" w:rsidP="00DF3C16">
      <w:pPr>
        <w:pStyle w:val="Odstavecsmlouvy"/>
      </w:pPr>
      <w:bookmarkStart w:id="1" w:name="_Ref496264803"/>
      <w:r>
        <w:t xml:space="preserve">Poskytovatel </w:t>
      </w:r>
      <w:bookmarkStart w:id="2" w:name="_Ref478632686"/>
      <w:r>
        <w:t>je povinen s odbornou péčí profesionála dle Zadávací dokumentace, dle příloh této smlouvy, dle pokynů Objednatele, dle Harmonogramu:</w:t>
      </w:r>
    </w:p>
    <w:bookmarkEnd w:id="2"/>
    <w:p w14:paraId="2A595A92" w14:textId="503B6974" w:rsidR="00AC4202" w:rsidRDefault="00AC4202" w:rsidP="00AC4202">
      <w:pPr>
        <w:pStyle w:val="Psmenoodstavce"/>
      </w:pPr>
      <w:r>
        <w:t xml:space="preserve">v prostředí Objednatele </w:t>
      </w:r>
      <w:r w:rsidR="00496E63">
        <w:t xml:space="preserve">provést </w:t>
      </w:r>
      <w:r>
        <w:t>instalaci, implementaci</w:t>
      </w:r>
      <w:r w:rsidR="000720F3">
        <w:t>, integraci</w:t>
      </w:r>
      <w:r w:rsidR="00173DE8">
        <w:t xml:space="preserve"> </w:t>
      </w:r>
      <w:r>
        <w:t>a konfiguraci</w:t>
      </w:r>
      <w:r w:rsidR="00CB7EDF">
        <w:t xml:space="preserve"> </w:t>
      </w:r>
      <w:r w:rsidR="00FE3737">
        <w:t>Upgrade</w:t>
      </w:r>
      <w:r w:rsidR="00173DE8">
        <w:t xml:space="preserve">, </w:t>
      </w:r>
      <w:r w:rsidR="000720F3">
        <w:t>uvedení</w:t>
      </w:r>
      <w:r w:rsidR="00A6027B">
        <w:t xml:space="preserve"> Software po provedení Upgrade do plně provozuschopného stavu, </w:t>
      </w:r>
      <w:r w:rsidR="009F0A1F">
        <w:t xml:space="preserve">tak, aby Objednatel mohl </w:t>
      </w:r>
      <w:r w:rsidR="000720F3">
        <w:t xml:space="preserve">řádně </w:t>
      </w:r>
      <w:r w:rsidR="009F0A1F">
        <w:t xml:space="preserve">využívat </w:t>
      </w:r>
      <w:r w:rsidR="00173DE8">
        <w:t xml:space="preserve">Software </w:t>
      </w:r>
      <w:r w:rsidR="00A6027B">
        <w:t>v souladu s touto smlouvou a v souladu s Pořizovacími smlouvami</w:t>
      </w:r>
      <w:r w:rsidR="00173DE8">
        <w:t xml:space="preserve"> </w:t>
      </w:r>
      <w:r w:rsidR="0091505F">
        <w:t>(to vše dále jen „</w:t>
      </w:r>
      <w:r w:rsidR="0091505F" w:rsidRPr="00E13C40">
        <w:rPr>
          <w:b/>
        </w:rPr>
        <w:t>Implementace</w:t>
      </w:r>
      <w:r w:rsidR="0091505F">
        <w:t>“)</w:t>
      </w:r>
      <w:r>
        <w:t>;</w:t>
      </w:r>
      <w:bookmarkEnd w:id="1"/>
    </w:p>
    <w:p w14:paraId="133A16FD" w14:textId="184672F2" w:rsidR="00D57A47" w:rsidRPr="00496E63" w:rsidRDefault="00D57A47" w:rsidP="00D57A47">
      <w:pPr>
        <w:pStyle w:val="Psmenoodstavce"/>
      </w:pPr>
      <w:bookmarkStart w:id="3" w:name="_Ref496264988"/>
      <w:r>
        <w:t xml:space="preserve">podle čl. </w:t>
      </w:r>
      <w:r>
        <w:fldChar w:fldCharType="begin"/>
      </w:r>
      <w:r>
        <w:instrText xml:space="preserve"> REF _Ref497462911 \r \h </w:instrText>
      </w:r>
      <w:r>
        <w:fldChar w:fldCharType="separate"/>
      </w:r>
      <w:r w:rsidR="009356E2">
        <w:t>III</w:t>
      </w:r>
      <w:r>
        <w:fldChar w:fldCharType="end"/>
      </w:r>
      <w:r>
        <w:t xml:space="preserve"> </w:t>
      </w:r>
      <w:proofErr w:type="gramStart"/>
      <w:r>
        <w:t>této</w:t>
      </w:r>
      <w:proofErr w:type="gramEnd"/>
      <w:r>
        <w:t xml:space="preserve"> smlouvy </w:t>
      </w:r>
      <w:r w:rsidRPr="00496E63">
        <w:t>provést úspěšné testování Software (dále jen „</w:t>
      </w:r>
      <w:r w:rsidRPr="00496E63">
        <w:rPr>
          <w:b/>
        </w:rPr>
        <w:t>Testování</w:t>
      </w:r>
      <w:r w:rsidRPr="00496E63">
        <w:t>“);</w:t>
      </w:r>
    </w:p>
    <w:p w14:paraId="12998B19" w14:textId="5C8D6637" w:rsidR="000006D3" w:rsidRDefault="000006D3" w:rsidP="000006D3">
      <w:pPr>
        <w:pStyle w:val="Odstavecsmlouvy"/>
      </w:pPr>
      <w:bookmarkStart w:id="4" w:name="_Ref527185092"/>
      <w:bookmarkStart w:id="5" w:name="_Ref140224195"/>
      <w:bookmarkStart w:id="6" w:name="_Ref480357618"/>
      <w:bookmarkEnd w:id="3"/>
      <w:r>
        <w:t>Veškeré implementační práce sjednané touto smlouvou, včetně update a upgrade, je Poskytovatel povinen, nedohodnou-li se smluvní strany v konkrétním případě jinak, provádět v testovacím prostředí, přičemž do produkčního prostředí je Poskytovatel oprávněn a současně povinen výsledek těchto prací nasadit v podobě akceptované podle této smlouvy, ne dříve, než po akceptaci dle této smlouvy a ve lhůtě bez zbytečného odkladu po akceptaci podle této smlouvy, ledaže je za tímto účelem sjednána nebo smluvními stranami v konkrétním případě dohodnuta lhůta jiná Náklady na nasazení výsledků implementačních prací do produkčního prostředí nese Poskytovatel.</w:t>
      </w:r>
    </w:p>
    <w:p w14:paraId="55C29B3F" w14:textId="4A79D960" w:rsidR="00496E63" w:rsidRDefault="00F8160B" w:rsidP="00496E63">
      <w:pPr>
        <w:pStyle w:val="Odstavecsmlouvy"/>
      </w:pPr>
      <w:r>
        <w:t xml:space="preserve">Není-li v příloze č. 1 této smlouvy </w:t>
      </w:r>
      <w:r w:rsidR="00B36D4E">
        <w:t xml:space="preserve">výslovně </w:t>
      </w:r>
      <w:r>
        <w:t xml:space="preserve">sjednáno jinak, </w:t>
      </w:r>
      <w:r w:rsidR="00DF3C16">
        <w:t>je Poskytovatel povinen Obje</w:t>
      </w:r>
      <w:r w:rsidR="00B36D4E">
        <w:t>dnateli</w:t>
      </w:r>
      <w:r w:rsidR="00DF3C16">
        <w:t xml:space="preserve"> k </w:t>
      </w:r>
      <w:proofErr w:type="gramStart"/>
      <w:r w:rsidR="00DF3C16">
        <w:t>Upgrade</w:t>
      </w:r>
      <w:proofErr w:type="gramEnd"/>
      <w:r w:rsidR="00DF3C16">
        <w:t xml:space="preserve"> </w:t>
      </w:r>
      <w:r w:rsidR="00B36D4E">
        <w:t xml:space="preserve">poskytnout </w:t>
      </w:r>
      <w:r w:rsidR="00FE3737">
        <w:t xml:space="preserve">oprávnění </w:t>
      </w:r>
      <w:r w:rsidR="00FE3737" w:rsidRPr="000F5076">
        <w:t>k</w:t>
      </w:r>
      <w:r w:rsidR="00FE3737">
        <w:t> </w:t>
      </w:r>
      <w:r w:rsidR="00FE3737" w:rsidRPr="000F5076">
        <w:t>užití</w:t>
      </w:r>
      <w:r w:rsidR="00FE3737">
        <w:t xml:space="preserve"> (licenci) </w:t>
      </w:r>
      <w:r w:rsidR="00B36D4E">
        <w:t xml:space="preserve">Upgrade </w:t>
      </w:r>
      <w:r w:rsidR="00FE3737">
        <w:t xml:space="preserve">ve stejném rozsahu a za stejných podmínek, </w:t>
      </w:r>
      <w:r w:rsidR="00A31965">
        <w:t>za jakých</w:t>
      </w:r>
      <w:r w:rsidR="00FE3737">
        <w:t xml:space="preserve"> Poskytovatel na základě </w:t>
      </w:r>
      <w:r w:rsidR="00E809DE">
        <w:t>dřívějších smluv</w:t>
      </w:r>
      <w:r w:rsidR="00FE3737">
        <w:t xml:space="preserve"> </w:t>
      </w:r>
      <w:r w:rsidR="00B36D4E">
        <w:t xml:space="preserve">uzavřených mezi Poskytovatelem a Objednatelem </w:t>
      </w:r>
      <w:r w:rsidR="00FE3737">
        <w:t>(dále jen „</w:t>
      </w:r>
      <w:r w:rsidR="00FE3737" w:rsidRPr="00A500A9">
        <w:rPr>
          <w:b/>
        </w:rPr>
        <w:t>Pořizovací smlouv</w:t>
      </w:r>
      <w:r w:rsidR="00E809DE">
        <w:rPr>
          <w:b/>
        </w:rPr>
        <w:t>y</w:t>
      </w:r>
      <w:r w:rsidR="00FE3737">
        <w:t xml:space="preserve">“) </w:t>
      </w:r>
      <w:r w:rsidR="00B36D4E">
        <w:t>Objednateli</w:t>
      </w:r>
      <w:r w:rsidR="00FE3737">
        <w:t xml:space="preserve"> </w:t>
      </w:r>
      <w:r w:rsidR="00B36D4E">
        <w:t>poskytnul</w:t>
      </w:r>
      <w:r w:rsidR="00DF3C16">
        <w:t xml:space="preserve"> </w:t>
      </w:r>
      <w:r w:rsidR="00FE3737">
        <w:t xml:space="preserve">oprávnění </w:t>
      </w:r>
      <w:r w:rsidR="00B36D4E">
        <w:t xml:space="preserve">(licenci) </w:t>
      </w:r>
      <w:r w:rsidR="00FE3737">
        <w:t>k užití</w:t>
      </w:r>
      <w:r w:rsidR="00FE3737" w:rsidRPr="000F5076">
        <w:t xml:space="preserve"> </w:t>
      </w:r>
      <w:r w:rsidR="00FE3737">
        <w:t>Software</w:t>
      </w:r>
      <w:r w:rsidR="00A6027B">
        <w:t xml:space="preserve"> nebo jeho části</w:t>
      </w:r>
      <w:r w:rsidR="00FE3737">
        <w:t xml:space="preserve"> (dále jen „</w:t>
      </w:r>
      <w:r w:rsidR="00FE3737" w:rsidRPr="000C2BBA">
        <w:rPr>
          <w:b/>
        </w:rPr>
        <w:t>Licence</w:t>
      </w:r>
      <w:r w:rsidR="00FE3737">
        <w:t>“).</w:t>
      </w:r>
      <w:r w:rsidR="00E809DE">
        <w:t xml:space="preserve"> Jestliže jsou v Pořizovacích smlouvách upraveny licenční podmínky rozdílně, použijí se pro účely této smlouvy vždy ty podmínky</w:t>
      </w:r>
      <w:r w:rsidR="009F0A1F">
        <w:t xml:space="preserve"> z Pořizovacích smluv</w:t>
      </w:r>
      <w:r w:rsidR="00E809DE">
        <w:t>, které jsou pro Objednatele nejvýhodnější</w:t>
      </w:r>
      <w:r w:rsidR="00FE3506">
        <w:t xml:space="preserve">, přičemž pojem Licence je dále vymezen </w:t>
      </w:r>
      <w:r w:rsidR="00B36D4E">
        <w:t xml:space="preserve">těmito pro Objednatele nejvýhodnějšími </w:t>
      </w:r>
      <w:r w:rsidR="00FE3506">
        <w:t>podmínkami</w:t>
      </w:r>
      <w:r w:rsidR="00B36D4E">
        <w:t xml:space="preserve">. </w:t>
      </w:r>
      <w:r w:rsidR="00FE3737">
        <w:t xml:space="preserve">Objednatel není </w:t>
      </w:r>
      <w:r w:rsidR="00FE3737" w:rsidRPr="000F5076">
        <w:t xml:space="preserve">povinen </w:t>
      </w:r>
      <w:r w:rsidR="00FE3737">
        <w:t>Licenci</w:t>
      </w:r>
      <w:r w:rsidR="00FE3737" w:rsidRPr="000F5076">
        <w:t xml:space="preserve"> využít</w:t>
      </w:r>
      <w:r w:rsidR="00FE3737">
        <w:t xml:space="preserve">. </w:t>
      </w:r>
      <w:r w:rsidR="00E809DE">
        <w:t xml:space="preserve">Nevyplývá-li z této smlouvy nebo z přílohy č. 1 </w:t>
      </w:r>
      <w:r w:rsidR="00B36D4E">
        <w:t xml:space="preserve">výslovně </w:t>
      </w:r>
      <w:r w:rsidR="00E809DE">
        <w:t xml:space="preserve">něco jiného, poskytuje se </w:t>
      </w:r>
      <w:r w:rsidR="00FE3737">
        <w:t xml:space="preserve">Licence bezplatně. </w:t>
      </w:r>
      <w:r w:rsidR="00FE3737" w:rsidRPr="00F25645">
        <w:t xml:space="preserve">Pokud </w:t>
      </w:r>
      <w:r w:rsidR="00FE3737">
        <w:t xml:space="preserve">poskytování </w:t>
      </w:r>
      <w:r w:rsidR="00A31965">
        <w:t xml:space="preserve">plnění podle této smlouvy </w:t>
      </w:r>
      <w:r w:rsidR="00FE3737">
        <w:t xml:space="preserve">vznikla </w:t>
      </w:r>
      <w:r w:rsidR="00FE3737" w:rsidRPr="00F25645">
        <w:t xml:space="preserve">databáze chráněná zvláštním právem pořizovatele databáze, </w:t>
      </w:r>
      <w:r w:rsidR="00FE3737">
        <w:t>považuje se Objednatel za jejího pořizovatele.</w:t>
      </w:r>
      <w:bookmarkEnd w:id="4"/>
      <w:bookmarkEnd w:id="5"/>
    </w:p>
    <w:p w14:paraId="54087EA0" w14:textId="3F4E583C" w:rsidR="00E809DE" w:rsidRDefault="000006D3" w:rsidP="00E809DE">
      <w:pPr>
        <w:pStyle w:val="Odstavecsmlouvy"/>
      </w:pPr>
      <w:r>
        <w:t>V rozsahu, ve kterém n</w:t>
      </w:r>
      <w:r w:rsidR="000720F3">
        <w:t xml:space="preserve">evyplývá z této smlouvy, </w:t>
      </w:r>
      <w:r>
        <w:t xml:space="preserve">z </w:t>
      </w:r>
      <w:r w:rsidR="000720F3">
        <w:t xml:space="preserve">jejích příloh, </w:t>
      </w:r>
      <w:r>
        <w:t xml:space="preserve">z </w:t>
      </w:r>
      <w:r w:rsidR="000720F3">
        <w:t>pro Objednatele nejvýhodnější z Pořizovacích smluv</w:t>
      </w:r>
      <w:r>
        <w:t xml:space="preserve"> nebo z Licenční smlouvy výslovně něco jiného, se má za to, že je Licence poskytnuta, zprostředkována nebo zajištěna jako neomezená.</w:t>
      </w:r>
      <w:r w:rsidR="000720F3">
        <w:t xml:space="preserve"> </w:t>
      </w:r>
      <w:r w:rsidR="00B36D4E">
        <w:t xml:space="preserve">Počátek účinnosti Licence musí </w:t>
      </w:r>
      <w:r w:rsidR="00B36D4E">
        <w:lastRenderedPageBreak/>
        <w:t xml:space="preserve">Objednateli umožňovat </w:t>
      </w:r>
      <w:r>
        <w:t xml:space="preserve">řádné </w:t>
      </w:r>
      <w:r w:rsidR="00B36D4E">
        <w:t xml:space="preserve">užívání </w:t>
      </w:r>
      <w:r>
        <w:t xml:space="preserve">Software a </w:t>
      </w:r>
      <w:r w:rsidR="00B36D4E">
        <w:t>Upgrade v souladu s touto smlouvou</w:t>
      </w:r>
      <w:r>
        <w:t>, jakož i splnění této smlouvy</w:t>
      </w:r>
      <w:r w:rsidR="00B36D4E">
        <w:t>.</w:t>
      </w:r>
      <w:r>
        <w:t xml:space="preserve"> </w:t>
      </w:r>
    </w:p>
    <w:p w14:paraId="79E9672F" w14:textId="77777777" w:rsidR="000006D3" w:rsidRDefault="000006D3" w:rsidP="000006D3">
      <w:pPr>
        <w:pStyle w:val="Odstavecsmlouvy"/>
      </w:pPr>
      <w:bookmarkStart w:id="7" w:name="_Ref173837816"/>
      <w:bookmarkStart w:id="8" w:name="_Ref77341464"/>
      <w:r>
        <w:t>K autorským dílům, která Poskytovatel zhotovil pro Objednatele na základě této smlouvy, však Poskytovatel, nedohodnou-li se smluvní strany jinak, poskytuje Licenci výhradní a zcela neomezenou a současně dává Objednateli neomezený souhlas prováděním úprav takových autorských děl, k jejich spojování s jinými díly a zapracovávání do jiných děl, a to vše i prostřednictvím třetích osob.</w:t>
      </w:r>
      <w:bookmarkEnd w:id="7"/>
    </w:p>
    <w:p w14:paraId="2FCF1354" w14:textId="14D165F9" w:rsidR="00E809DE" w:rsidRDefault="00E809DE" w:rsidP="00E809DE">
      <w:pPr>
        <w:pStyle w:val="Odstavecsmlouvy"/>
      </w:pPr>
      <w:r w:rsidRPr="00FB23A7">
        <w:t xml:space="preserve">Pokud je pro </w:t>
      </w:r>
      <w:r w:rsidR="000006D3">
        <w:t xml:space="preserve">provedení nebo </w:t>
      </w:r>
      <w:r w:rsidRPr="00FB23A7">
        <w:t xml:space="preserve">oprávněné užívání </w:t>
      </w:r>
      <w:r w:rsidR="00E16419">
        <w:t xml:space="preserve">Upgrade </w:t>
      </w:r>
      <w:r w:rsidRPr="00FB23A7">
        <w:t>nezbytný licenční/produktový klíč nebo obdobný kód (dále jen „</w:t>
      </w:r>
      <w:r w:rsidRPr="006807B1">
        <w:rPr>
          <w:b/>
        </w:rPr>
        <w:t>Licenční klíč</w:t>
      </w:r>
      <w:r w:rsidRPr="00FB23A7">
        <w:t xml:space="preserve">“), je </w:t>
      </w:r>
      <w:r w:rsidR="00E16419">
        <w:t xml:space="preserve">Poskytovatel </w:t>
      </w:r>
      <w:r>
        <w:t xml:space="preserve">povinen </w:t>
      </w:r>
      <w:r w:rsidR="00E16419">
        <w:t xml:space="preserve">Objednateli </w:t>
      </w:r>
      <w:r>
        <w:t>zpřístupnit Licenční klíč</w:t>
      </w:r>
      <w:r w:rsidRPr="00FB23A7">
        <w:t xml:space="preserve"> v podobě, která </w:t>
      </w:r>
      <w:r>
        <w:t xml:space="preserve">mu </w:t>
      </w:r>
      <w:r w:rsidRPr="00FB23A7">
        <w:t>bude umožňovat časově neomezené opakované čtení Licenčního klíče v otevřené podobě.</w:t>
      </w:r>
      <w:bookmarkEnd w:id="8"/>
    </w:p>
    <w:p w14:paraId="4493FF69" w14:textId="40CABF01" w:rsidR="003C04AB" w:rsidRDefault="000720F3" w:rsidP="003C04AB">
      <w:pPr>
        <w:pStyle w:val="Odstavecsmlouvy"/>
      </w:pPr>
      <w:bookmarkStart w:id="9" w:name="_Ref46315892"/>
      <w:r>
        <w:t>Jestliže je v příloze č. 1 této smlouvy specifikována služba vztahující se k Licenci nebo k </w:t>
      </w:r>
      <w:proofErr w:type="gramStart"/>
      <w:r>
        <w:t>Upgrade</w:t>
      </w:r>
      <w:proofErr w:type="gramEnd"/>
      <w:r>
        <w:t>, je Poskytovatel povinen takovou službu Objednateli po dobu a za podmínek uvedených v příloze č. 1 této smlouvy poskytovat. Jestliže z povahy takové služby vyplývá, že ji poskytuje třetí osoba (např. výrobce počítačového programu), je Poskytovatel ve lhůtě sjednané pro nabytí účinnosti Licencí povinen Objednateli zprostředkovat uzavření smlouvy o poskytování takové služby v rozsahu a za podmínek vyplývajících z přílohy č. 1 této smlouvy (taková smlouva dále jen „</w:t>
      </w:r>
      <w:r w:rsidRPr="00A47CCF">
        <w:rPr>
          <w:b/>
        </w:rPr>
        <w:t xml:space="preserve">Smlouva o poskytování </w:t>
      </w:r>
      <w:r>
        <w:rPr>
          <w:b/>
        </w:rPr>
        <w:t>s</w:t>
      </w:r>
      <w:r w:rsidRPr="00A47CCF">
        <w:rPr>
          <w:b/>
        </w:rPr>
        <w:t>lužby</w:t>
      </w:r>
      <w:r>
        <w:t>“).</w:t>
      </w:r>
      <w:r w:rsidRPr="007B69F7">
        <w:t xml:space="preserve"> </w:t>
      </w:r>
      <w:r>
        <w:t xml:space="preserve">Závazek Poskytovatele zprostředkovat uzavření Smlouvy o poskytování služby se považuje za splněný i uzavřením této smlouvy, pokud je Poskytovatel oprávněn takto pro Objednatele zajistit uzavření Smlouvy o poskytování Služby a Objednatel tím získá oprávnění takovou službu čerpat. Počátek a doba poskytování veškerých služeb podle tohoto odstavce musí Objednateli umožňovat užívání </w:t>
      </w:r>
      <w:r w:rsidR="000006D3">
        <w:t>Software</w:t>
      </w:r>
      <w:r>
        <w:t xml:space="preserve"> a čerpání těchto slu</w:t>
      </w:r>
      <w:r w:rsidR="000006D3">
        <w:t>žeb v souladu s touto smlouvou.</w:t>
      </w:r>
      <w:r w:rsidR="009D3242">
        <w:t xml:space="preserve"> Poskytovatel je ve vztahu k Smlouvě o poskytování služby povinen hradit veškeré náklady objednatele z ní vyplývající. Veškeré služby poskytované Objednateli na základě Smluv o poskytování služby dále jen „</w:t>
      </w:r>
      <w:r w:rsidR="009D3242" w:rsidRPr="009D3242">
        <w:rPr>
          <w:b/>
        </w:rPr>
        <w:t>Služby</w:t>
      </w:r>
      <w:r w:rsidR="009D3242">
        <w:t>“.</w:t>
      </w:r>
    </w:p>
    <w:bookmarkEnd w:id="9"/>
    <w:p w14:paraId="7C6068C4" w14:textId="785D7A57" w:rsidR="00496E63" w:rsidRDefault="00496E63" w:rsidP="006023F6">
      <w:pPr>
        <w:pStyle w:val="Odstavecsmlouvy"/>
      </w:pPr>
      <w:r>
        <w:t>Poskytovatel</w:t>
      </w:r>
      <w:r w:rsidRPr="00862350">
        <w:t xml:space="preserve"> je </w:t>
      </w:r>
      <w:r>
        <w:t>dle Harmonogramu</w:t>
      </w:r>
      <w:r w:rsidRPr="00862350">
        <w:t xml:space="preserve"> povinen dodat </w:t>
      </w:r>
      <w:r w:rsidR="002F60B5">
        <w:t>Objednateli</w:t>
      </w:r>
      <w:r w:rsidRPr="00862350">
        <w:t xml:space="preserve"> veškeré doklady</w:t>
      </w:r>
      <w:r w:rsidR="00CF2AE7">
        <w:t xml:space="preserve"> uvedené v Zadávací dokumentaci, v přílohách této smlouvy, jakož i doklady</w:t>
      </w:r>
      <w:r w:rsidRPr="00862350">
        <w:t xml:space="preserve">, které </w:t>
      </w:r>
      <w:r w:rsidR="00CF2AE7">
        <w:t>jsou nezbytné k užívání Upgrade</w:t>
      </w:r>
      <w:r w:rsidR="0012217B">
        <w:t>, Služeb</w:t>
      </w:r>
      <w:r>
        <w:t xml:space="preserve"> </w:t>
      </w:r>
      <w:r w:rsidR="00CF2AE7">
        <w:t>nebo</w:t>
      </w:r>
      <w:r>
        <w:t xml:space="preserve"> </w:t>
      </w:r>
      <w:r w:rsidR="00CF2AE7">
        <w:t>Licence</w:t>
      </w:r>
      <w:r>
        <w:t>, případně</w:t>
      </w:r>
      <w:r w:rsidRPr="00862350">
        <w:t xml:space="preserve"> </w:t>
      </w:r>
      <w:r w:rsidR="00CF2AE7">
        <w:t xml:space="preserve">doklady vyplývající z Licenční smlouvy </w:t>
      </w:r>
      <w:r>
        <w:t xml:space="preserve">(dále </w:t>
      </w:r>
      <w:r w:rsidR="00CF2AE7">
        <w:t xml:space="preserve">souhrnně </w:t>
      </w:r>
      <w:r>
        <w:t>jen „</w:t>
      </w:r>
      <w:r w:rsidRPr="006023F6">
        <w:rPr>
          <w:b/>
        </w:rPr>
        <w:t>Doklady</w:t>
      </w:r>
      <w:r w:rsidR="00CF2AE7">
        <w:t>“)</w:t>
      </w:r>
      <w:r>
        <w:t>.</w:t>
      </w:r>
    </w:p>
    <w:p w14:paraId="6D32A4B8" w14:textId="77777777" w:rsidR="000006D3" w:rsidRDefault="000006D3" w:rsidP="000006D3">
      <w:pPr>
        <w:pStyle w:val="Odstavecsmlouvy"/>
      </w:pPr>
      <w:bookmarkStart w:id="10" w:name="_Ref173830361"/>
      <w:r>
        <w:t>Jestliže je pro splnění určité povinnosti sjednané v této smlouvě nezbytná součinnost druhé smluvní strany, je tato druhá smluvní strana povinna takovou součinnost povinné smluvní straně poskytnout. V případě nedostatku této součinnosti se na dobu trvání tohoto nedostatku zastavuje běh lhůty sjednané nebo za podmínek této smlouvy stanovené pro splnění takové povinnosti, a to od okamžiku, kdy bylo druhé smluvní straně doručeno písemné oznámení povinné smluvní strany o tomto nedostatku součinnosti. Bez tohoto oznámení se běh příslušné lhůty nezastavuje. Součinnost třetích stran</w:t>
      </w:r>
      <w:r w:rsidRPr="0079504E">
        <w:t xml:space="preserve"> </w:t>
      </w:r>
      <w:r>
        <w:t>nezbytnou pro provedení integračních vazeb výslovně požadovaných Objednatelem touto smlouvou nebo Zadávací dokumentací je povinen zajistit Objednatel, ledaže je taková třetí strana součástí veřejné správy nebo je zdravotní pojišťovnou nebo se smluvní strany v konkrétním případě dohodnou jinak.</w:t>
      </w:r>
      <w:bookmarkEnd w:id="10"/>
    </w:p>
    <w:p w14:paraId="7A4E34E1" w14:textId="756B1ABE" w:rsidR="0000720B" w:rsidRDefault="00B324BE" w:rsidP="005E04CD">
      <w:pPr>
        <w:pStyle w:val="Odstavecsmlouvy"/>
      </w:pPr>
      <w:r>
        <w:t xml:space="preserve">Smluvní strany </w:t>
      </w:r>
      <w:r w:rsidRPr="00411036">
        <w:t xml:space="preserve">sepíší </w:t>
      </w:r>
      <w:r>
        <w:t>o řádném splnění všech povinností Poskytova</w:t>
      </w:r>
      <w:r w:rsidR="00756ADC">
        <w:t>tele sjednaných v této smlouvě</w:t>
      </w:r>
      <w:r w:rsidR="001C2DB6">
        <w:t xml:space="preserve">, zejména o </w:t>
      </w:r>
      <w:r w:rsidR="00BC798A">
        <w:t xml:space="preserve">řádném provedení Upgrade bez vad a nedodělků a o </w:t>
      </w:r>
      <w:r w:rsidR="001C2DB6">
        <w:t>úspěšném Testování, s výjimkou poskytování Služeb,</w:t>
      </w:r>
      <w:r w:rsidR="00756ADC">
        <w:t xml:space="preserve"> </w:t>
      </w:r>
      <w:r>
        <w:t>písemný předávací</w:t>
      </w:r>
      <w:r w:rsidRPr="00B23E3B">
        <w:t xml:space="preserve"> protokol </w:t>
      </w:r>
      <w:r>
        <w:t>podepsaný oběma smluvními stranami</w:t>
      </w:r>
      <w:r w:rsidRPr="00B23E3B">
        <w:t xml:space="preserve"> </w:t>
      </w:r>
      <w:r w:rsidR="0000720B" w:rsidRPr="00B23E3B">
        <w:t xml:space="preserve">(dále </w:t>
      </w:r>
      <w:r w:rsidR="0000720B">
        <w:t xml:space="preserve">a výše </w:t>
      </w:r>
      <w:r w:rsidR="0000720B" w:rsidRPr="00B23E3B">
        <w:t>jen „</w:t>
      </w:r>
      <w:r w:rsidR="0000720B">
        <w:rPr>
          <w:b/>
        </w:rPr>
        <w:t>Předávací</w:t>
      </w:r>
      <w:r w:rsidR="0000720B" w:rsidRPr="00B23E3B">
        <w:rPr>
          <w:b/>
        </w:rPr>
        <w:t xml:space="preserve"> protokol</w:t>
      </w:r>
      <w:r w:rsidR="0000720B" w:rsidRPr="00B23E3B">
        <w:t xml:space="preserve">“). </w:t>
      </w:r>
      <w:r w:rsidR="00BC798A">
        <w:t>Objednatel však může převzít plnění podle věty předchozí rovněž s drobnými vadami nebo nedodělky, pokud takové vady ani nedodělky Objednateli nebrání v užívání Upgrade. Takové vady a nedodělky s</w:t>
      </w:r>
      <w:r w:rsidR="0000720B" w:rsidRPr="00B23E3B">
        <w:t xml:space="preserve">mluvní strany </w:t>
      </w:r>
      <w:r w:rsidR="00BC798A">
        <w:t xml:space="preserve">uvedou </w:t>
      </w:r>
      <w:r w:rsidR="0000720B" w:rsidRPr="00B23E3B">
        <w:t>v </w:t>
      </w:r>
      <w:r w:rsidR="0000720B">
        <w:t>Předávací</w:t>
      </w:r>
      <w:r w:rsidR="0000720B" w:rsidRPr="00B23E3B">
        <w:t>m protokolu</w:t>
      </w:r>
      <w:r w:rsidR="00BC798A">
        <w:t xml:space="preserve"> společně s přiměřenou lhůtou, kterou je oprávněn stanovit Objednatel, k odstranění těchto vad a nedodělků. Poskytovatel je v takovém případě tyto vady a nedodělky v této lhůtě odstranit. J</w:t>
      </w:r>
      <w:r w:rsidR="0000720B" w:rsidRPr="00B23E3B">
        <w:t>akékoliv</w:t>
      </w:r>
      <w:r w:rsidR="0000720B">
        <w:t xml:space="preserve"> záznamy, oznámení vad plnění, připomínky či výhrady, které</w:t>
      </w:r>
      <w:r w:rsidR="0000720B" w:rsidRPr="00B23E3B">
        <w:t xml:space="preserve"> se však nepovažují za změnu této smlouvy či dodatek k této smlouvě. Neuvedení jakýchkoliv (i zjevných) vad do </w:t>
      </w:r>
      <w:r w:rsidR="0000720B">
        <w:t>Předávací</w:t>
      </w:r>
      <w:r w:rsidR="0000720B" w:rsidRPr="00B23E3B">
        <w:t xml:space="preserve">ho protokolu neomezuje </w:t>
      </w:r>
      <w:r w:rsidR="0000720B">
        <w:t>Objednatele</w:t>
      </w:r>
      <w:r w:rsidR="0000720B" w:rsidRPr="00B23E3B">
        <w:t xml:space="preserve"> v právu oznamovat vady </w:t>
      </w:r>
      <w:r w:rsidR="0000720B">
        <w:t>plnění Poskytovateli po podpisu Předávacího protokolu kteroukoli smluvní stranou</w:t>
      </w:r>
      <w:r w:rsidR="0000720B" w:rsidRPr="00411036">
        <w:t>.</w:t>
      </w:r>
      <w:bookmarkEnd w:id="6"/>
    </w:p>
    <w:p w14:paraId="28EDD1AD" w14:textId="77777777" w:rsidR="00DF5642" w:rsidRDefault="00DF5642" w:rsidP="00DF5642">
      <w:pPr>
        <w:pStyle w:val="Odstavecsmlouvy"/>
        <w:numPr>
          <w:ilvl w:val="0"/>
          <w:numId w:val="0"/>
        </w:numPr>
        <w:ind w:left="567"/>
      </w:pPr>
    </w:p>
    <w:p w14:paraId="254F8AB6" w14:textId="77777777" w:rsidR="00496E63" w:rsidRPr="005459DD" w:rsidRDefault="00496E63" w:rsidP="005E04CD">
      <w:pPr>
        <w:pStyle w:val="Nadpis1"/>
      </w:pPr>
      <w:bookmarkStart w:id="11" w:name="_Ref497462911"/>
      <w:r w:rsidRPr="005459DD">
        <w:lastRenderedPageBreak/>
        <w:t>Akceptace dokumentů</w:t>
      </w:r>
      <w:bookmarkEnd w:id="11"/>
    </w:p>
    <w:p w14:paraId="18CF1024" w14:textId="77777777" w:rsidR="0069458A" w:rsidRDefault="0069458A" w:rsidP="0069458A">
      <w:pPr>
        <w:pStyle w:val="Odstavecsmlouvy"/>
        <w:numPr>
          <w:ilvl w:val="1"/>
          <w:numId w:val="19"/>
        </w:numPr>
      </w:pPr>
      <w:bookmarkStart w:id="12" w:name="_Ref497395471"/>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Poskytovatel podle této smlouvy povinen zpracovat, doplnit či přepracovat, podléhají akceptaci Objednatele podle tohoto odstavce smlouvy, ledaže je výslovně sjednáno jinak. Bez této akceptace se dokument nepovažuje za řádně zpracovaný. Tato akceptace je sjednána takto:</w:t>
      </w:r>
      <w:bookmarkEnd w:id="12"/>
    </w:p>
    <w:p w14:paraId="5AAAE10F" w14:textId="77777777" w:rsidR="0069458A" w:rsidRPr="00831747" w:rsidRDefault="0069458A" w:rsidP="00DF5642">
      <w:pPr>
        <w:pStyle w:val="Psmenoodstavce"/>
      </w:pPr>
      <w:bookmarkStart w:id="13" w:name="_Ref497395305"/>
      <w:r>
        <w:t xml:space="preserve">Poskytovatel </w:t>
      </w:r>
      <w:r w:rsidRPr="001F0B34">
        <w:t>předloží</w:t>
      </w:r>
      <w:r w:rsidRPr="00831747">
        <w:t xml:space="preserve"> </w:t>
      </w:r>
      <w:r>
        <w:t>dokument Objednateli</w:t>
      </w:r>
      <w:r w:rsidRPr="00831747">
        <w:t>.</w:t>
      </w:r>
      <w:bookmarkEnd w:id="13"/>
      <w:r w:rsidRPr="00831747">
        <w:t xml:space="preserve"> </w:t>
      </w:r>
      <w:r>
        <w:t>Jde-li o textový dokument a tato smlouva nebo Objednatel nepožadují listinnou formu</w:t>
      </w:r>
      <w:r w:rsidRPr="00831747">
        <w:t xml:space="preserve">, může mít dokument elektronickou formu. </w:t>
      </w:r>
      <w:r>
        <w:t xml:space="preserve">V rozsahu, ve kterém </w:t>
      </w:r>
      <w:r w:rsidRPr="00DF5642">
        <w:t>není</w:t>
      </w:r>
      <w:r>
        <w:t xml:space="preserve"> v této smlouvě nebo v Zadávací dokumentaci stanoveno jinak nebo ve kterém se smluvní strany na základě této smlouvy nedohodly jinak, je Objednatel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6888EE30" w14:textId="331DEDF9" w:rsidR="0069458A" w:rsidRPr="00DF5642" w:rsidRDefault="0069458A" w:rsidP="00DF5642">
      <w:pPr>
        <w:pStyle w:val="Psmenoodstavce"/>
      </w:pPr>
      <w:r>
        <w:t xml:space="preserve">Objednatel </w:t>
      </w:r>
      <w:r w:rsidRPr="00831747">
        <w:t xml:space="preserve">k předloženému dokumentu </w:t>
      </w:r>
      <w:r>
        <w:t xml:space="preserve">do 5 pracovních dnů </w:t>
      </w:r>
      <w:r w:rsidRPr="00831747">
        <w:t xml:space="preserve">písemnou formou buď vznese výhrady, nebo jej </w:t>
      </w:r>
      <w:r>
        <w:t xml:space="preserve">písemně </w:t>
      </w:r>
      <w:r w:rsidRPr="00831747">
        <w:t>akceptuje</w:t>
      </w:r>
      <w:r w:rsidRPr="00DF5642">
        <w:t xml:space="preserve">. V rámci těchto výhrad Objednatel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 Prodlení Objednatele se splněním lhůty dle věty první tohoto písmene se považuje za nedostatek součinnosti Objednatele ve smyslu odst. </w:t>
      </w:r>
      <w:r w:rsidRPr="00DF5642">
        <w:fldChar w:fldCharType="begin"/>
      </w:r>
      <w:r w:rsidRPr="00DF5642">
        <w:instrText xml:space="preserve"> REF _Ref173830361 \r \h </w:instrText>
      </w:r>
      <w:r w:rsidR="00DF5642">
        <w:instrText xml:space="preserve"> \* MERGEFORMAT </w:instrText>
      </w:r>
      <w:r w:rsidRPr="00DF5642">
        <w:fldChar w:fldCharType="separate"/>
      </w:r>
      <w:proofErr w:type="gramStart"/>
      <w:r w:rsidR="009356E2">
        <w:t>II.9</w:t>
      </w:r>
      <w:r w:rsidRPr="00DF5642">
        <w:fldChar w:fldCharType="end"/>
      </w:r>
      <w:r w:rsidRPr="00DF5642">
        <w:t xml:space="preserve"> této</w:t>
      </w:r>
      <w:proofErr w:type="gramEnd"/>
      <w:r w:rsidRPr="00DF5642">
        <w:t xml:space="preserve"> smlouvy a má se za to, že na dobu tohoto prodlení je příslušná lhůta pozastavena.</w:t>
      </w:r>
    </w:p>
    <w:p w14:paraId="68269D4C" w14:textId="77777777" w:rsidR="0069458A" w:rsidRPr="00831747" w:rsidRDefault="0069458A" w:rsidP="00DF5642">
      <w:pPr>
        <w:pStyle w:val="Psmenoodstavce"/>
      </w:pPr>
      <w:bookmarkStart w:id="14" w:name="_Ref497396548"/>
      <w:bookmarkStart w:id="15" w:name="_Ref55430203"/>
      <w:r w:rsidRPr="00DF5642">
        <w:t>Vznese-li Objednatel k dokumentu výhrady, je Poskytovatel povinen je v přiměřené lhůtě stanovené Objednatelem vypořádat, tj. vady a nedodělky odstranit, a dokument znovu předložit Objednateli, který je oprávněn vznášet výhrady i opakovaně.</w:t>
      </w:r>
      <w:bookmarkEnd w:id="14"/>
      <w:r w:rsidRPr="00DF5642">
        <w:t xml:space="preserve"> Při tomto novém předložení dokumentu se použije tento odstavec</w:t>
      </w:r>
      <w:r>
        <w:t xml:space="preserve"> </w:t>
      </w:r>
      <w:r w:rsidRPr="00831747">
        <w:t xml:space="preserve">smlouvy </w:t>
      </w:r>
      <w:r>
        <w:t>obdobně. Počet těchto opakování není omezen, avšak vůči nově předloženému dokumentu je Objednatel oprávněn vznášet výhrady pouze k vypořádání výhrad vznesených v předchozím předložení a k tomu, co bylo oproti předchozímu předložení nově doplněno, odstraněno nebo změněno.</w:t>
      </w:r>
      <w:bookmarkEnd w:id="15"/>
    </w:p>
    <w:p w14:paraId="783601FE" w14:textId="167E659F" w:rsidR="0069458A" w:rsidRDefault="0069458A" w:rsidP="0069458A">
      <w:pPr>
        <w:pStyle w:val="Odstavecsmlouvy"/>
      </w:pPr>
      <w:bookmarkStart w:id="16" w:name="_Ref2328639"/>
      <w:bookmarkStart w:id="17" w:name="_Ref158994401"/>
      <w:r>
        <w:rPr>
          <w:b/>
        </w:rPr>
        <w:t>Testování Upgrade po provedení Implementace</w:t>
      </w:r>
      <w:r w:rsidRPr="00933A01">
        <w:rPr>
          <w:b/>
        </w:rPr>
        <w:t>.</w:t>
      </w:r>
      <w:r>
        <w:t xml:space="preserve"> Upgrade podléhá akceptaci, která je sjednána takto:</w:t>
      </w:r>
      <w:bookmarkEnd w:id="16"/>
    </w:p>
    <w:p w14:paraId="0A0D40EF" w14:textId="3D9E2216" w:rsidR="0069458A" w:rsidRPr="00DF5642" w:rsidRDefault="0069458A" w:rsidP="00DF5642">
      <w:pPr>
        <w:pStyle w:val="Psmenoodstavce"/>
      </w:pPr>
      <w:bookmarkStart w:id="18" w:name="_Ref497903309"/>
      <w:bookmarkStart w:id="19" w:name="_Ref2176701"/>
      <w:r>
        <w:t>Nestanoví-li Objednatel jinak, probíhá testování Upgrade testováním Software po provedení Upgrade</w:t>
      </w:r>
      <w:r w:rsidR="00CA0A52">
        <w:t xml:space="preserve"> nebo </w:t>
      </w:r>
      <w:r w:rsidR="00CA0A52" w:rsidRPr="00DF5642">
        <w:t>jeho relevantní části</w:t>
      </w:r>
      <w:r w:rsidRPr="00DF5642">
        <w:t xml:space="preserve">, tj. nikoli </w:t>
      </w:r>
      <w:r w:rsidR="00CA0A52" w:rsidRPr="00DF5642">
        <w:t xml:space="preserve">pouze </w:t>
      </w:r>
      <w:r w:rsidRPr="00DF5642">
        <w:t>Upgrade izolovaně od Software;</w:t>
      </w:r>
    </w:p>
    <w:p w14:paraId="4AF75F2A" w14:textId="634DA7C7" w:rsidR="0069458A" w:rsidRPr="00DF5642" w:rsidRDefault="0069458A" w:rsidP="00DF5642">
      <w:pPr>
        <w:pStyle w:val="Psmenoodstavce"/>
      </w:pPr>
      <w:r w:rsidRPr="00DF5642">
        <w:t>V rozsahu, ve kterém nejsou stanovena v Realizačním projektu, stanoví Objednatel písemně akceptační kritéria, k čemuž mu Poskytovatel poskytuje součinnost. Akceptační kritéria budou dle volby Objednatele obsahovat zejména postup provedení testu funkcionalit Software týkajících se Upgrade, ověření řádnosti provedení Implementace, ověření funkčnosti integračních vazeb, ověření řádnosti provedení migrace dat, pokud je to relevantní, postup provedení testu výkonnosti a stability Software, testu bezpečnosti Software případně včetně provedení bezpečnostních (zejména skenování zranitelností) a penetračních testů, a metodiku vyhodnocení splnění akceptačních kritérií, ledaže Objednatel bude některé z těchto ověření s ohledem na účel konkrétního testování mít za nerelevantní. Nedohodnou-li se smluvní strany v konkrétním případě jinak, proběhne testování, tj. ověření splnění akceptačních kritérií, v testovacím prostředí. Vytvoření a provozování testovacího prostředí je součinností Objednatele, ledaže z této smlouvy nebo Zadávací dokumentace vyplývá, že za celé testovací prostředí nebo za jeho určité části odpovídá Poskytovatel. Objednatel provede za účelem prokázání splnění akceptačních kritérií testování, k čemuž mu Poskytovatel poskytuje nezbytnou součinnost. Testování je Objednatel oprávněn provádět i prostřednictvím třetích osob. Bude-li testování úspěšné, tj. bude-li prokázáno splnění všech akceptačních kritérií, provede Objednatel akceptaci podpisem písemného akceptačního protokolu nebo jiným písemným způsobem dle volby Objednatele</w:t>
      </w:r>
      <w:bookmarkEnd w:id="18"/>
      <w:bookmarkEnd w:id="19"/>
      <w:r w:rsidRPr="00DF5642">
        <w:t>.</w:t>
      </w:r>
    </w:p>
    <w:p w14:paraId="0F0AABB2" w14:textId="7C93EFF2" w:rsidR="0069458A" w:rsidRDefault="0069458A" w:rsidP="00DF5642">
      <w:pPr>
        <w:pStyle w:val="Psmenoodstavce"/>
      </w:pPr>
      <w:bookmarkStart w:id="20" w:name="_Ref93918226"/>
      <w:r w:rsidRPr="00DF5642">
        <w:t>Nebude-li testování úspěšné, tj. nebude-li prokázáno splnění všech akceptačních kritérií, je Poskytovatel povinen</w:t>
      </w:r>
      <w:r>
        <w:t xml:space="preserve"> v přiměřené lhůtě stanovené Objednatelem odstranit veškeré vady, </w:t>
      </w:r>
      <w:r>
        <w:lastRenderedPageBreak/>
        <w:t>nedodělky a kybernetické bezpečnostní zranitelnosti zjištěné při testování a umožnit nové testování, při kterém se postupuje podle tohoto odstavce smlouvy obdobně. Za vady se považují i vady způsobené bezpečnostním a penetračním testováním, které bylo stanoveno jako součást akceptačních kritérií a provedeno za účelem ověření splnění těchto kritérií. Počet těchto opakování není omezen, avšak po opakovaném testování je Objednatel oprávněn vznášet výhrady pouze k vypořádání vad, nedodělků a kybernetických bezpečnostní zranitelností zjištěných při předchozím testování a ve vztahu k vadám, nedodělkům a kybernetickým bezpečnostním zranitelnostem, které byly způsobeny změnami Software provedenými po předchozím testování.</w:t>
      </w:r>
      <w:bookmarkEnd w:id="20"/>
    </w:p>
    <w:p w14:paraId="2769928C" w14:textId="56A6C479" w:rsidR="0069458A" w:rsidRPr="00DF5642" w:rsidRDefault="0069458A" w:rsidP="00DF5642">
      <w:pPr>
        <w:pStyle w:val="Psmenoodstavce"/>
      </w:pPr>
      <w:bookmarkStart w:id="21" w:name="_Ref93918212"/>
      <w:r>
        <w:t>Poskytovatel může Objednateli</w:t>
      </w:r>
      <w:r w:rsidRPr="000A0F23">
        <w:t xml:space="preserve"> </w:t>
      </w:r>
      <w:r>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Poskytovatel. Pokud Objednatel tato bezpečnostní opatření písemně schválí, Poskytovatel je v přiměřené lhůtě stanové Objednatelem a v součinnosti s Objednatelem zavede, ověří jejich účinnost a podá o tom </w:t>
      </w:r>
      <w:r w:rsidRPr="00DF5642">
        <w:t xml:space="preserve">Objednateli písemnou zprávu. Jestliže Objednatel tato bezpečnostní opatření neschválí, je Poskytovatel povinen dotčené kybernetické bezpečnostní zranitelnosti odstranit postupem dle písm. </w:t>
      </w:r>
      <w:r w:rsidRPr="00DF5642">
        <w:fldChar w:fldCharType="begin"/>
      </w:r>
      <w:r w:rsidRPr="00DF5642">
        <w:instrText xml:space="preserve"> REF _Ref93918226 \n \h </w:instrText>
      </w:r>
      <w:r w:rsidR="00DF5642">
        <w:instrText xml:space="preserve"> \* MERGEFORMAT </w:instrText>
      </w:r>
      <w:r w:rsidRPr="00DF5642">
        <w:fldChar w:fldCharType="separate"/>
      </w:r>
      <w:r w:rsidR="009356E2">
        <w:t>c)</w:t>
      </w:r>
      <w:r w:rsidRPr="00DF5642">
        <w:fldChar w:fldCharType="end"/>
      </w:r>
      <w:r w:rsidRPr="00DF5642">
        <w:t xml:space="preserve"> tohoto odstavce. Kybernetické bezpečnostní zranitelnosti, jejichž </w:t>
      </w:r>
      <w:proofErr w:type="spellStart"/>
      <w:r w:rsidRPr="00DF5642">
        <w:t>mitigace</w:t>
      </w:r>
      <w:proofErr w:type="spellEnd"/>
      <w:r w:rsidRPr="00DF5642">
        <w:t xml:space="preserve"> je účelem Objednatelem schválených bezpečnostních opatření, se nadále nepovažují za důvod k neprovedení akceptace podle tohoto odstavce, avšak tyto zranitelnosti se považují za vady </w:t>
      </w:r>
      <w:r w:rsidR="00D53758" w:rsidRPr="00DF5642">
        <w:t>Software</w:t>
      </w:r>
      <w:r w:rsidRPr="00DF5642">
        <w:t xml:space="preserve"> zjištěné dle odst. </w:t>
      </w:r>
      <w:r w:rsidR="00D53758" w:rsidRPr="00DF5642">
        <w:fldChar w:fldCharType="begin"/>
      </w:r>
      <w:r w:rsidR="00D53758" w:rsidRPr="00DF5642">
        <w:instrText xml:space="preserve"> REF _Ref203031899 \r \h </w:instrText>
      </w:r>
      <w:r w:rsidR="00DF5642">
        <w:instrText xml:space="preserve"> \* MERGEFORMAT </w:instrText>
      </w:r>
      <w:r w:rsidR="00D53758" w:rsidRPr="00DF5642">
        <w:fldChar w:fldCharType="separate"/>
      </w:r>
      <w:proofErr w:type="gramStart"/>
      <w:r w:rsidR="009356E2">
        <w:t>VI.5</w:t>
      </w:r>
      <w:r w:rsidR="00D53758" w:rsidRPr="00DF5642">
        <w:fldChar w:fldCharType="end"/>
      </w:r>
      <w:r w:rsidR="00D53758" w:rsidRPr="00DF5642">
        <w:t xml:space="preserve"> </w:t>
      </w:r>
      <w:r w:rsidRPr="00DF5642">
        <w:t>této</w:t>
      </w:r>
      <w:proofErr w:type="gramEnd"/>
      <w:r w:rsidRPr="00DF5642">
        <w:t xml:space="preserve"> smlouvy, který se na odstranění těchto vad použije obdobně.</w:t>
      </w:r>
      <w:bookmarkEnd w:id="21"/>
    </w:p>
    <w:p w14:paraId="1827D842" w14:textId="1683432E" w:rsidR="0069458A" w:rsidRPr="00DF5642" w:rsidRDefault="0069458A" w:rsidP="00DF5642">
      <w:pPr>
        <w:pStyle w:val="Psmenoodstavce"/>
      </w:pPr>
      <w:r w:rsidRPr="00DF5642">
        <w:t xml:space="preserve">Bude-li testování úspěšné, akceptuje Objednatel </w:t>
      </w:r>
      <w:r w:rsidR="00D53758" w:rsidRPr="00DF5642">
        <w:t>Software</w:t>
      </w:r>
      <w:r w:rsidRPr="00DF5642">
        <w:t xml:space="preserve"> vyznačením akceptace na odpovídajícím předávacím protokolu, ledaže tato smlouva stanoví jinou formu akceptace. </w:t>
      </w:r>
    </w:p>
    <w:p w14:paraId="4BA015D2" w14:textId="4043DCF8" w:rsidR="0069458A" w:rsidRDefault="0069458A" w:rsidP="00DF5642">
      <w:pPr>
        <w:pStyle w:val="Psmenoodstavce"/>
      </w:pPr>
      <w:r w:rsidRPr="00DF5642">
        <w:t xml:space="preserve">Nestanoví-li tato smlouva jinak, převede Poskytovatel </w:t>
      </w:r>
      <w:r w:rsidR="00D53758" w:rsidRPr="00DF5642">
        <w:t>Software, případně Upgrade</w:t>
      </w:r>
      <w:r w:rsidRPr="00DF5642">
        <w:t xml:space="preserve"> z testovacího prostředí do produkčního prostředí do 1 týdne od akceptace Objednatelem podle tohoto odstavc</w:t>
      </w:r>
      <w:r>
        <w:t>e. Smluvní strany se mohou dohodnout na lhůtě delší.</w:t>
      </w:r>
    </w:p>
    <w:p w14:paraId="6BF1370C" w14:textId="77777777" w:rsidR="0069458A" w:rsidRDefault="0069458A" w:rsidP="0069458A">
      <w:pPr>
        <w:pStyle w:val="Odstavecsmlouvy"/>
      </w:pPr>
      <w:r w:rsidRPr="00775879">
        <w:rPr>
          <w:b/>
        </w:rPr>
        <w:t xml:space="preserve">Akceptace </w:t>
      </w:r>
      <w:r>
        <w:rPr>
          <w:b/>
        </w:rPr>
        <w:t>výsledků služeb a ostatních plnění</w:t>
      </w:r>
      <w:r w:rsidRPr="00775879">
        <w:rPr>
          <w:b/>
        </w:rPr>
        <w:t>.</w:t>
      </w:r>
      <w:r>
        <w:t xml:space="preserve"> Výsledky služeb a ostatních plnění, které je Poskytovatel povinen na základě této smlouvy poskytnout (dále v tomto odstavci smlouvy jen „</w:t>
      </w:r>
      <w:r w:rsidRPr="00245DAC">
        <w:rPr>
          <w:b/>
        </w:rPr>
        <w:t>plnění</w:t>
      </w:r>
      <w:r>
        <w:t>“), podléhají akceptaci Objednatele podle tohoto odstavce smlouvy, ledaže z této smlouvy nebo příslušné Smlouvy o poskytování Služby vyplývá něco jiného. Tato akceptace je sjednána takto:</w:t>
      </w:r>
      <w:bookmarkEnd w:id="17"/>
    </w:p>
    <w:p w14:paraId="1FD9B595" w14:textId="77777777" w:rsidR="0069458A" w:rsidRPr="00D004E4" w:rsidRDefault="0069458A" w:rsidP="00D004E4">
      <w:pPr>
        <w:pStyle w:val="Psmenoodstavce"/>
      </w:pPr>
      <w:r w:rsidRPr="00D004E4">
        <w:t xml:space="preserve">Nevyplývají-li akceptační kritéria z této smlouvy nebo příslušné Smlouvy o poskytování Služby, stanoví je Objednatel dle povahy plnění; nestanoví-li je, má se za to, že Poskytovatel je povinen poskytnout plnění v obvyklé kvalitě, jak to odpovídá zásadě </w:t>
      </w:r>
      <w:proofErr w:type="spellStart"/>
      <w:r w:rsidRPr="00D004E4">
        <w:t>best</w:t>
      </w:r>
      <w:proofErr w:type="spellEnd"/>
      <w:r w:rsidRPr="00D004E4">
        <w:t xml:space="preserve"> </w:t>
      </w:r>
      <w:proofErr w:type="spellStart"/>
      <w:r w:rsidRPr="00D004E4">
        <w:t>practices</w:t>
      </w:r>
      <w:proofErr w:type="spellEnd"/>
      <w:r w:rsidRPr="00D004E4">
        <w:t>, účelu této smlouvy a postavení Poskytovatele jakožto profesionála.</w:t>
      </w:r>
    </w:p>
    <w:p w14:paraId="7E17D018" w14:textId="77777777" w:rsidR="0069458A" w:rsidRPr="00D004E4" w:rsidRDefault="0069458A" w:rsidP="00D004E4">
      <w:pPr>
        <w:pStyle w:val="Psmenoodstavce"/>
      </w:pPr>
      <w:r w:rsidRPr="00D004E4">
        <w:t xml:space="preserve">Objednatel v součinnosti s Poskytovatelem ověří, zda plnění tato akceptační kritéria splňuje. Bude-li ověření úspěšné, tj. budou-li všechna akceptační kritéria splněna, Objednatel plnění akceptuje. </w:t>
      </w:r>
    </w:p>
    <w:p w14:paraId="7297270C" w14:textId="77777777" w:rsidR="0069458A" w:rsidRDefault="0069458A" w:rsidP="00D004E4">
      <w:pPr>
        <w:pStyle w:val="Psmenoodstavce"/>
      </w:pPr>
      <w:r w:rsidRPr="00D004E4">
        <w:t>Nebude-li ověření úspěšné, tj. bude-li některé akceptační kritérium nesplněno, je Poskytovatel povinen v přiměřené lhůtě stanovené Objednatelem odstranit veškeré vady a nedodělky a umožnit nové ověření, při kterém se postupuje podle tohoto odstavce smlouvy obdobně. Počet těchto opakování není omezen, avšak při novém ověření je Objednatel oprávněn vznášet výhrady pouze k vypořádání výhrad vznesených v předchozím ověření a k tomu, co bylo oproti předchozímu</w:t>
      </w:r>
      <w:r>
        <w:t xml:space="preserve"> ověření nově doplněno, odstraněno nebo změněno.</w:t>
      </w:r>
    </w:p>
    <w:p w14:paraId="46F352B8" w14:textId="77777777" w:rsidR="0069458A" w:rsidRDefault="0069458A" w:rsidP="0069458A">
      <w:pPr>
        <w:pStyle w:val="Odstavecsmlouvy"/>
      </w:pPr>
      <w:r>
        <w:t>Nedohodnou-li se smluvní strany v konkrétním případě jinak, počínají akceptační procesy sjednané v tomto článku smlouvy běžet předáním plnění Objednateli a doručením písemné výzvy Poskytovatele Objednateli k akceptaci příslušného plnění, ledaže se smluvní strany výslovně dohodnou, že se na konkrétní plnění žádný akceptační proces upravený v tomto článku smlouvy nepoužije.</w:t>
      </w:r>
    </w:p>
    <w:p w14:paraId="01DDAD72" w14:textId="77777777" w:rsidR="0069458A" w:rsidRDefault="0069458A" w:rsidP="0069458A">
      <w:pPr>
        <w:pStyle w:val="Odstavecsmlouvy"/>
      </w:pPr>
      <w:r>
        <w:lastRenderedPageBreak/>
        <w:t xml:space="preserve">Po dobu trvání akceptačních procesů sjednaných v této smlouvě se přerušuje běh lhůt stanovených touto smlouvou, Harmonogramem nebo Dílčím harmonogramem pro poskytnutí plnění, jichž se akceptační proces týká. </w:t>
      </w:r>
      <w:r>
        <w:rPr>
          <w:b/>
        </w:rPr>
        <w:t xml:space="preserve">Běh lhůt se však podle věty první nepřerušuje, pokud má </w:t>
      </w:r>
      <w:r w:rsidRPr="00537E4B">
        <w:rPr>
          <w:b/>
        </w:rPr>
        <w:t>předané plnění vad</w:t>
      </w:r>
      <w:r>
        <w:rPr>
          <w:b/>
        </w:rPr>
        <w:t>u</w:t>
      </w:r>
      <w:r w:rsidRPr="00537E4B">
        <w:rPr>
          <w:b/>
        </w:rPr>
        <w:t xml:space="preserve"> nebo </w:t>
      </w:r>
      <w:r>
        <w:rPr>
          <w:b/>
        </w:rPr>
        <w:t>nedodělek</w:t>
      </w:r>
      <w:r w:rsidRPr="00537E4B">
        <w:rPr>
          <w:b/>
        </w:rPr>
        <w:t xml:space="preserve">, </w:t>
      </w:r>
      <w:r>
        <w:rPr>
          <w:b/>
        </w:rPr>
        <w:t>který</w:t>
      </w:r>
      <w:r w:rsidRPr="00537E4B">
        <w:rPr>
          <w:b/>
        </w:rPr>
        <w:t xml:space="preserve"> </w:t>
      </w:r>
      <w:r>
        <w:rPr>
          <w:b/>
        </w:rPr>
        <w:t xml:space="preserve">samostatně nebo ve spojení s jinou vadou nebo nedodělkem znemožňuje nebo významně ztěžuje užívání předaného plnění nebo dosažení jeho účelu nebo pokračování v plnění této smlouvy. Běh lhůt podle věty první se nepřerušuje, ani pokud je </w:t>
      </w:r>
      <w:r w:rsidRPr="00537E4B">
        <w:rPr>
          <w:b/>
        </w:rPr>
        <w:t xml:space="preserve">zjevné, že předané plnění není dokončeno a účelem předání je získání dalšího času na </w:t>
      </w:r>
      <w:r>
        <w:rPr>
          <w:b/>
        </w:rPr>
        <w:t xml:space="preserve">jeho </w:t>
      </w:r>
      <w:r w:rsidRPr="00537E4B">
        <w:rPr>
          <w:b/>
        </w:rPr>
        <w:t>dokončení</w:t>
      </w:r>
      <w:r>
        <w:t>.</w:t>
      </w:r>
    </w:p>
    <w:p w14:paraId="5C92C1CE" w14:textId="77777777" w:rsidR="00726B26" w:rsidRDefault="006B14CF" w:rsidP="00500A87">
      <w:pPr>
        <w:pStyle w:val="Nadpis1"/>
      </w:pPr>
      <w:r>
        <w:t>Termíny a místo plnění</w:t>
      </w:r>
    </w:p>
    <w:p w14:paraId="704760E2" w14:textId="77777777" w:rsidR="0069458A" w:rsidRDefault="0069458A" w:rsidP="0069458A">
      <w:pPr>
        <w:pStyle w:val="Odstavecsmlouvy"/>
        <w:rPr>
          <w:rFonts w:cstheme="minorHAnsi"/>
          <w:szCs w:val="24"/>
        </w:rPr>
      </w:pPr>
      <w:bookmarkStart w:id="22" w:name="_Ref527187867"/>
      <w:r w:rsidRPr="00500A87">
        <w:t xml:space="preserve">Místem </w:t>
      </w:r>
      <w:r>
        <w:t xml:space="preserve">plnění </w:t>
      </w:r>
      <w:r w:rsidRPr="00500A87">
        <w:t>je Fakultní nemocnice Brno, Jihlavská 20, 625 00 Brno</w:t>
      </w:r>
      <w:r>
        <w:t>, případně i další pracoviště Objednatele dle jeho pokynů</w:t>
      </w:r>
      <w:r w:rsidRPr="00500A87">
        <w:t>.</w:t>
      </w:r>
      <w:r>
        <w:t xml:space="preserve"> Poskytovatel je povinen poskytovat plnění dálkovým přístupem, ledaže z této smlouvy, z Požadavku, ze zápisu z jednání Výrobního výboru nebo z povahy plnění vyplývá, že plnění má být poskytnuto osobně u Objednatele.</w:t>
      </w:r>
      <w:bookmarkEnd w:id="22"/>
      <w:r w:rsidRPr="00907CE6">
        <w:t xml:space="preserve"> </w:t>
      </w:r>
      <w:r>
        <w:t xml:space="preserve">Při poskytování plnění dálkovým přístupem je Poskytovatel povinen dodržovat podmínky stanovené Objednatelem. </w:t>
      </w:r>
    </w:p>
    <w:p w14:paraId="6AC99EF9" w14:textId="792B2D20" w:rsidR="0069458A" w:rsidRDefault="0069458A" w:rsidP="0069458A">
      <w:pPr>
        <w:pStyle w:val="Odstavecsmlouvy"/>
      </w:pPr>
      <w:r>
        <w:t>Poskytovatel</w:t>
      </w:r>
      <w:r w:rsidRPr="00090218">
        <w:t xml:space="preserve"> </w:t>
      </w:r>
      <w:r>
        <w:t xml:space="preserve">je povinen poskytnout sjednaná plnění dle harmonogramu, který je přílohou č. 2 </w:t>
      </w:r>
      <w:proofErr w:type="gramStart"/>
      <w:r>
        <w:t>této</w:t>
      </w:r>
      <w:proofErr w:type="gramEnd"/>
      <w:r>
        <w:t xml:space="preserve"> smlouvy (dále a výše jen „</w:t>
      </w:r>
      <w:r w:rsidRPr="00A2087D">
        <w:rPr>
          <w:b/>
        </w:rPr>
        <w:t>Har</w:t>
      </w:r>
      <w:r>
        <w:rPr>
          <w:b/>
        </w:rPr>
        <w:t>m</w:t>
      </w:r>
      <w:r w:rsidRPr="00A2087D">
        <w:rPr>
          <w:b/>
        </w:rPr>
        <w:t>onogram</w:t>
      </w:r>
      <w:r>
        <w:t>“), přičemž etapa Harmonogramu se považuje za řádně dokončenou v okamžiku, kdy Objednatel její řádné dokončení</w:t>
      </w:r>
      <w:r w:rsidRPr="00453FA3">
        <w:t xml:space="preserve"> </w:t>
      </w:r>
      <w:r>
        <w:t xml:space="preserve">za podmínek této smlouvy akceptuje. </w:t>
      </w:r>
      <w:r w:rsidRPr="004D7676">
        <w:rPr>
          <w:b/>
        </w:rPr>
        <w:t>Smluvní strany se mohou v dodatku k této smlouvě dohodnout, že konkrétní lhůta sjednaná v Harmonogramu bude delší, jestliže je to nezbytné pro řádné splnění této smlouvy.</w:t>
      </w:r>
    </w:p>
    <w:p w14:paraId="06ADD540" w14:textId="77777777" w:rsidR="0069458A" w:rsidRPr="00B207C7" w:rsidRDefault="0069458A" w:rsidP="0069458A">
      <w:pPr>
        <w:pStyle w:val="Odstavecsmlouvy"/>
      </w:pPr>
      <w:bookmarkStart w:id="23" w:name="_Ref197965255"/>
      <w:r>
        <w:t>Řádné splnění každé etapy Harmonogramu bude akceptováno písemným dílčím předávacím protokolem</w:t>
      </w:r>
      <w:r w:rsidRPr="009E6868">
        <w:t xml:space="preserve"> </w:t>
      </w:r>
      <w:r>
        <w:t xml:space="preserve">podepsaným oběma smluvními stranami </w:t>
      </w:r>
      <w:r w:rsidRPr="00B23E3B">
        <w:t xml:space="preserve">(dále </w:t>
      </w:r>
      <w:r>
        <w:t xml:space="preserve">též </w:t>
      </w:r>
      <w:r w:rsidRPr="00B23E3B">
        <w:t>jen „</w:t>
      </w:r>
      <w:r w:rsidRPr="00E16534">
        <w:rPr>
          <w:b/>
        </w:rPr>
        <w:t>Dílčí p</w:t>
      </w:r>
      <w:r>
        <w:rPr>
          <w:b/>
        </w:rPr>
        <w:t>ředávací</w:t>
      </w:r>
      <w:r w:rsidRPr="00B23E3B">
        <w:rPr>
          <w:b/>
        </w:rPr>
        <w:t xml:space="preserve"> protokol</w:t>
      </w:r>
      <w:r w:rsidRPr="00B23E3B">
        <w:t>“).</w:t>
      </w:r>
      <w:r>
        <w:t xml:space="preserve"> Smluvní strany </w:t>
      </w:r>
      <w:r w:rsidRPr="00411036">
        <w:t>sepíš</w:t>
      </w:r>
      <w:r>
        <w:t>ou</w:t>
      </w:r>
      <w:r w:rsidRPr="00411036">
        <w:t xml:space="preserve"> </w:t>
      </w:r>
      <w:r>
        <w:t>o řádném splnění všech etap Harmonogramu písemný předávací protokol podepsaný oběma smluvními stranami</w:t>
      </w:r>
      <w:r w:rsidRPr="00B23E3B">
        <w:t xml:space="preserve"> (dále jen „</w:t>
      </w:r>
      <w:r>
        <w:rPr>
          <w:b/>
        </w:rPr>
        <w:t>Předávací</w:t>
      </w:r>
      <w:r w:rsidRPr="00B23E3B">
        <w:rPr>
          <w:b/>
        </w:rPr>
        <w:t xml:space="preserve"> protokol</w:t>
      </w:r>
      <w:r w:rsidRPr="00B23E3B">
        <w:t>“)</w:t>
      </w:r>
      <w:r>
        <w:t xml:space="preserve">, který se současně považuje za akceptaci splnění poslední etapy Harmonogramu. </w:t>
      </w:r>
      <w:r w:rsidRPr="77F46396">
        <w:t xml:space="preserve">Řádným dokončením etapy </w:t>
      </w:r>
      <w:r>
        <w:t xml:space="preserve">Harmonogramu </w:t>
      </w:r>
      <w:r w:rsidRPr="77F46396">
        <w:t xml:space="preserve">se rozumí </w:t>
      </w:r>
      <w:r>
        <w:t xml:space="preserve">řádné </w:t>
      </w:r>
      <w:r w:rsidRPr="77F46396">
        <w:t xml:space="preserve">poskytnutí plnění </w:t>
      </w:r>
      <w:r>
        <w:t>této etapy prostého vad a nedodělků</w:t>
      </w:r>
      <w:r w:rsidRPr="77F46396">
        <w:t>.</w:t>
      </w:r>
      <w:r w:rsidRPr="00F266F2">
        <w:rPr>
          <w:b/>
        </w:rPr>
        <w:t xml:space="preserve"> </w:t>
      </w:r>
    </w:p>
    <w:p w14:paraId="422E6268" w14:textId="54EDD50E" w:rsidR="0069458A" w:rsidRPr="00B207C7" w:rsidRDefault="0069458A" w:rsidP="0069458A">
      <w:pPr>
        <w:pStyle w:val="Odstavecsmlouvy"/>
      </w:pPr>
      <w:bookmarkStart w:id="24" w:name="_Ref198053508"/>
      <w:r w:rsidRPr="00B207C7">
        <w:t xml:space="preserve">Objednatel je oprávněn, nikoli však povinen, převzít plnění etapy Harmonogramu i s drobnými vadami nebo nedodělky, které společně ani samostatně nebrání užívání </w:t>
      </w:r>
      <w:r>
        <w:t>Software</w:t>
      </w:r>
      <w:r w:rsidRPr="00B207C7">
        <w:t xml:space="preserve"> ani pokračování v plnění této smlouvy. Převezme-li Objednatel plnění etapy Harmonogramu s drobnými vadami nebo nedodělky, uvede se v Dílčím předávacím protokolu, případně v Předávacím protokolu, seznam těchto vad a nedodělků a přiměřená lhůta pro jejich odstranění, kterou je Objednatel oprávněn jednostranně stanovit. Poskytovatel je povinen tyto vady a nedodělky v této lhůtě odstranit.</w:t>
      </w:r>
      <w:bookmarkEnd w:id="23"/>
      <w:bookmarkEnd w:id="24"/>
    </w:p>
    <w:p w14:paraId="24137F57" w14:textId="77777777" w:rsidR="0069458A" w:rsidRPr="00B207C7" w:rsidRDefault="0069458A" w:rsidP="0069458A">
      <w:pPr>
        <w:pStyle w:val="Odstavecsmlouvy"/>
      </w:pPr>
      <w:bookmarkStart w:id="25" w:name="_Ref198053527"/>
      <w:r w:rsidRPr="00B207C7">
        <w:t>Objednatel je oprávněn, nikoli však povinen, převzít plnění etapy Dílčího harmonogramu i s drobnými vadami nebo nedodělky, které společně ani samostatně nebrání dalšímu postupu Implementace. V takovém případě se k akceptaci takového plnění připojí seznam těchto vad a nedodělků a přiměřená lhůta pro jejich odstranění, kterou je Objednatel oprávněn jednostranně stanovit. Poskytovatel je povinen tyto vady a nedodělky v této lhůtě odstranit.</w:t>
      </w:r>
      <w:bookmarkEnd w:id="25"/>
    </w:p>
    <w:p w14:paraId="42F8C438" w14:textId="31BF6A80" w:rsidR="0069458A" w:rsidRDefault="0069458A" w:rsidP="00FE3392">
      <w:pPr>
        <w:pStyle w:val="Odstavecsmlouvy"/>
      </w:pPr>
      <w:r>
        <w:t xml:space="preserve">Poskytovatel se zavazuje oznámit Objednateli konkrétní termín zahájení plnění dle této smlouvy pět pracovních dnů předem na </w:t>
      </w:r>
      <w:r w:rsidR="00590471">
        <w:t xml:space="preserve">Oddělení krizové připravenosti </w:t>
      </w:r>
      <w:r w:rsidR="002569F3">
        <w:t>XXXXXXXX</w:t>
      </w:r>
      <w:r w:rsidR="00590471">
        <w:t xml:space="preserve">, tel.: </w:t>
      </w:r>
      <w:r w:rsidR="002569F3">
        <w:t>XXXXXXXXX</w:t>
      </w:r>
      <w:r w:rsidR="00590471">
        <w:t xml:space="preserve">, email: </w:t>
      </w:r>
      <w:hyperlink r:id="rId18" w:history="1">
        <w:r w:rsidR="002569F3">
          <w:rPr>
            <w:rStyle w:val="Hypertextovodkaz"/>
          </w:rPr>
          <w:t>XXXXXXXXXXX</w:t>
        </w:r>
      </w:hyperlink>
      <w:r w:rsidR="00590471">
        <w:t xml:space="preserve">, na </w:t>
      </w:r>
      <w:r>
        <w:t xml:space="preserve">Obchodní oddělení FN Brno </w:t>
      </w:r>
      <w:r w:rsidR="002569F3">
        <w:t>XXXXXXXX</w:t>
      </w:r>
      <w:r>
        <w:t xml:space="preserve">, tel: </w:t>
      </w:r>
      <w:r w:rsidR="002569F3">
        <w:rPr>
          <w:color w:val="000000"/>
        </w:rPr>
        <w:t>XXXXXXXXXXXX</w:t>
      </w:r>
      <w:r>
        <w:t>, a potvrdit tento termín písemně e-mailem na adres</w:t>
      </w:r>
      <w:r w:rsidR="00FE3392">
        <w:t>u</w:t>
      </w:r>
      <w:r>
        <w:t xml:space="preserve"> </w:t>
      </w:r>
      <w:r w:rsidR="002569F3">
        <w:t>XXXXXXXXXXX</w:t>
      </w:r>
      <w:bookmarkStart w:id="26" w:name="_GoBack"/>
      <w:bookmarkEnd w:id="26"/>
      <w:r>
        <w:t xml:space="preserve">. Totéž oznámení je Poskytovatel povinen učinit </w:t>
      </w:r>
      <w:r w:rsidR="00590471">
        <w:t xml:space="preserve">náměstkovi pro informatiku </w:t>
      </w:r>
      <w:r>
        <w:t xml:space="preserve">písemně e-mailem na adresu </w:t>
      </w:r>
      <w:r w:rsidR="00590471" w:rsidRPr="00590471">
        <w:t>ci-namestek@fnbrno.cz</w:t>
      </w:r>
      <w:r>
        <w:t>. Bez těchto oznámení není Objednatel povinen akceptovat žádné plnění.</w:t>
      </w:r>
    </w:p>
    <w:p w14:paraId="0E559BF2" w14:textId="77777777" w:rsidR="00726B26" w:rsidRPr="002B77A6" w:rsidRDefault="00726B26" w:rsidP="001D340D">
      <w:pPr>
        <w:pStyle w:val="Nadpis1"/>
      </w:pPr>
      <w:bookmarkStart w:id="27" w:name="_Ref477351956"/>
      <w:r>
        <w:t xml:space="preserve">Cena plnění </w:t>
      </w:r>
      <w:r w:rsidRPr="002B77A6">
        <w:t>a platební podmínky</w:t>
      </w:r>
      <w:bookmarkEnd w:id="27"/>
    </w:p>
    <w:p w14:paraId="156CADD9" w14:textId="77777777" w:rsidR="004E5CD7" w:rsidRDefault="004E5CD7" w:rsidP="004E5CD7">
      <w:pPr>
        <w:pStyle w:val="Odstavecsmlouvy"/>
      </w:pPr>
      <w:r>
        <w:t>Objednatel je povinen uhradit Poskytovateli cenu za splnění všech povinností Poskytovatele podle této smlouvy včetně odměn za poskytnutí všech Licencí (dále jen „</w:t>
      </w:r>
      <w:r w:rsidRPr="00CB090F">
        <w:rPr>
          <w:b/>
        </w:rPr>
        <w:t>Cena plnění</w:t>
      </w:r>
      <w:r>
        <w:t>“). Sjednaná Cena plnění však nezahrnuje cenu za poskytování Služeb. Sjednaná Cena plnění se sjednává jako cena pevná a konečná a činí:</w:t>
      </w:r>
    </w:p>
    <w:p w14:paraId="05561535" w14:textId="77777777" w:rsidR="004E5CD7" w:rsidRDefault="004E5CD7" w:rsidP="004E5CD7">
      <w:pPr>
        <w:pStyle w:val="Odstavecsmlouvy"/>
        <w:numPr>
          <w:ilvl w:val="0"/>
          <w:numId w:val="0"/>
        </w:numPr>
        <w:ind w:left="567"/>
      </w:pPr>
    </w:p>
    <w:tbl>
      <w:tblPr>
        <w:tblW w:w="0" w:type="auto"/>
        <w:tblInd w:w="709" w:type="dxa"/>
        <w:tblLook w:val="04A0" w:firstRow="1" w:lastRow="0" w:firstColumn="1" w:lastColumn="0" w:noHBand="0" w:noVBand="1"/>
      </w:tblPr>
      <w:tblGrid>
        <w:gridCol w:w="5859"/>
        <w:gridCol w:w="3512"/>
      </w:tblGrid>
      <w:tr w:rsidR="004E5CD7" w14:paraId="51FE94B0" w14:textId="77777777" w:rsidTr="00AB00FB">
        <w:tc>
          <w:tcPr>
            <w:tcW w:w="5920" w:type="dxa"/>
            <w:hideMark/>
          </w:tcPr>
          <w:p w14:paraId="52784EA5" w14:textId="77777777" w:rsidR="004E5CD7" w:rsidRDefault="004E5CD7" w:rsidP="00AB00FB">
            <w:pPr>
              <w:pStyle w:val="Zkladntext3"/>
              <w:rPr>
                <w:b/>
                <w:sz w:val="22"/>
                <w:szCs w:val="22"/>
              </w:rPr>
            </w:pPr>
            <w:r>
              <w:rPr>
                <w:b/>
                <w:sz w:val="22"/>
                <w:szCs w:val="22"/>
              </w:rPr>
              <w:t>Cena plnění bez DPH:</w:t>
            </w:r>
          </w:p>
        </w:tc>
        <w:tc>
          <w:tcPr>
            <w:tcW w:w="3544" w:type="dxa"/>
            <w:hideMark/>
          </w:tcPr>
          <w:p w14:paraId="6C6DF937" w14:textId="6E000537" w:rsidR="004E5CD7" w:rsidRDefault="00DE5C95" w:rsidP="00AB00FB">
            <w:pPr>
              <w:pStyle w:val="Zkladntext3"/>
              <w:jc w:val="right"/>
              <w:rPr>
                <w:b/>
                <w:sz w:val="22"/>
                <w:szCs w:val="22"/>
              </w:rPr>
            </w:pPr>
            <w:r>
              <w:rPr>
                <w:b/>
                <w:sz w:val="22"/>
                <w:szCs w:val="22"/>
              </w:rPr>
              <w:t>108 000</w:t>
            </w:r>
            <w:r w:rsidR="004E5CD7">
              <w:rPr>
                <w:b/>
                <w:sz w:val="22"/>
                <w:szCs w:val="22"/>
              </w:rPr>
              <w:t xml:space="preserve"> Kč</w:t>
            </w:r>
          </w:p>
        </w:tc>
      </w:tr>
      <w:tr w:rsidR="004E5CD7" w14:paraId="118CF0FF" w14:textId="77777777" w:rsidTr="00AB00FB">
        <w:tc>
          <w:tcPr>
            <w:tcW w:w="5920" w:type="dxa"/>
            <w:hideMark/>
          </w:tcPr>
          <w:p w14:paraId="2E9AF862" w14:textId="3899D5FF" w:rsidR="004E5CD7" w:rsidRDefault="004E5CD7" w:rsidP="00AB00FB">
            <w:pPr>
              <w:pStyle w:val="Zkladntext3"/>
              <w:rPr>
                <w:b/>
                <w:sz w:val="22"/>
                <w:szCs w:val="22"/>
              </w:rPr>
            </w:pPr>
            <w:r>
              <w:rPr>
                <w:b/>
                <w:sz w:val="22"/>
                <w:szCs w:val="22"/>
              </w:rPr>
              <w:lastRenderedPageBreak/>
              <w:t xml:space="preserve">DPH </w:t>
            </w:r>
            <w:r w:rsidR="00DE5C95">
              <w:rPr>
                <w:b/>
                <w:sz w:val="22"/>
                <w:szCs w:val="22"/>
              </w:rPr>
              <w:t>21</w:t>
            </w:r>
            <w:r>
              <w:rPr>
                <w:b/>
                <w:sz w:val="22"/>
                <w:szCs w:val="22"/>
              </w:rPr>
              <w:t xml:space="preserve"> %:</w:t>
            </w:r>
          </w:p>
        </w:tc>
        <w:tc>
          <w:tcPr>
            <w:tcW w:w="3544" w:type="dxa"/>
            <w:hideMark/>
          </w:tcPr>
          <w:p w14:paraId="0A379648" w14:textId="58887273" w:rsidR="004E5CD7" w:rsidRDefault="00DE5C95" w:rsidP="00AB00FB">
            <w:pPr>
              <w:pStyle w:val="Zkladntext3"/>
              <w:jc w:val="right"/>
              <w:rPr>
                <w:b/>
                <w:sz w:val="22"/>
                <w:szCs w:val="22"/>
              </w:rPr>
            </w:pPr>
            <w:r>
              <w:rPr>
                <w:b/>
                <w:sz w:val="22"/>
                <w:szCs w:val="22"/>
              </w:rPr>
              <w:t>22 680</w:t>
            </w:r>
            <w:r w:rsidR="004E5CD7">
              <w:rPr>
                <w:b/>
                <w:sz w:val="22"/>
                <w:szCs w:val="22"/>
              </w:rPr>
              <w:t>Kč</w:t>
            </w:r>
          </w:p>
        </w:tc>
      </w:tr>
      <w:tr w:rsidR="004E5CD7" w14:paraId="7CB638F8" w14:textId="77777777" w:rsidTr="00AB00FB">
        <w:tc>
          <w:tcPr>
            <w:tcW w:w="5920" w:type="dxa"/>
            <w:hideMark/>
          </w:tcPr>
          <w:p w14:paraId="670619E3" w14:textId="77777777" w:rsidR="004E5CD7" w:rsidRDefault="004E5CD7" w:rsidP="00AB00FB">
            <w:pPr>
              <w:pStyle w:val="Zkladntext3"/>
              <w:rPr>
                <w:b/>
                <w:sz w:val="22"/>
                <w:szCs w:val="22"/>
              </w:rPr>
            </w:pPr>
            <w:r>
              <w:rPr>
                <w:b/>
                <w:sz w:val="22"/>
                <w:szCs w:val="22"/>
              </w:rPr>
              <w:t>Cena plnění včetně DPH:</w:t>
            </w:r>
          </w:p>
        </w:tc>
        <w:tc>
          <w:tcPr>
            <w:tcW w:w="3544" w:type="dxa"/>
            <w:hideMark/>
          </w:tcPr>
          <w:p w14:paraId="701BFC98" w14:textId="12634048" w:rsidR="004E5CD7" w:rsidRDefault="00DE5C95" w:rsidP="00AB00FB">
            <w:pPr>
              <w:pStyle w:val="Zkladntext3"/>
              <w:jc w:val="right"/>
              <w:rPr>
                <w:b/>
                <w:sz w:val="22"/>
                <w:szCs w:val="22"/>
              </w:rPr>
            </w:pPr>
            <w:r>
              <w:rPr>
                <w:b/>
                <w:sz w:val="22"/>
                <w:szCs w:val="22"/>
              </w:rPr>
              <w:t>130 680</w:t>
            </w:r>
            <w:r w:rsidR="004E5CD7">
              <w:rPr>
                <w:b/>
                <w:sz w:val="22"/>
                <w:szCs w:val="22"/>
              </w:rPr>
              <w:t>Kč</w:t>
            </w:r>
          </w:p>
        </w:tc>
      </w:tr>
    </w:tbl>
    <w:p w14:paraId="75B475B5" w14:textId="77777777" w:rsidR="004E5CD7" w:rsidRDefault="004E5CD7" w:rsidP="004E5CD7">
      <w:pPr>
        <w:pStyle w:val="Odstavecsmlouvy"/>
        <w:numPr>
          <w:ilvl w:val="0"/>
          <w:numId w:val="0"/>
        </w:numPr>
        <w:ind w:left="567"/>
      </w:pPr>
    </w:p>
    <w:p w14:paraId="646B4E50" w14:textId="57E19C7E" w:rsidR="004E5CD7" w:rsidRDefault="004E5CD7" w:rsidP="00853FFE">
      <w:pPr>
        <w:pStyle w:val="Odstavecsmlouvy"/>
      </w:pPr>
      <w:r w:rsidRPr="0098764F">
        <w:t xml:space="preserve">Sjednaná </w:t>
      </w:r>
      <w:r>
        <w:t>C</w:t>
      </w:r>
      <w:r w:rsidRPr="0098764F">
        <w:t xml:space="preserve">ena </w:t>
      </w:r>
      <w:r>
        <w:t xml:space="preserve">plnění </w:t>
      </w:r>
      <w:r w:rsidRPr="0098764F">
        <w:t xml:space="preserve">je cenou za splnění všech povinností </w:t>
      </w:r>
      <w:r>
        <w:t xml:space="preserve">Poskytovatele sjednaných touto smlouvou. </w:t>
      </w:r>
      <w:r w:rsidRPr="0098764F">
        <w:t xml:space="preserve">Pro vyloučení pochybností se uvádí, že </w:t>
      </w:r>
      <w:r>
        <w:t>C</w:t>
      </w:r>
      <w:r w:rsidRPr="0098764F">
        <w:t xml:space="preserve">ena </w:t>
      </w:r>
      <w:r>
        <w:t xml:space="preserve">plnění </w:t>
      </w:r>
      <w:r w:rsidRPr="0098764F">
        <w:t xml:space="preserve">zahrnuje </w:t>
      </w:r>
      <w:r>
        <w:t xml:space="preserve">rovněž </w:t>
      </w:r>
      <w:r w:rsidRPr="0098764F">
        <w:t>veškeré náklady na dopravu do místa plnění,</w:t>
      </w:r>
      <w:r>
        <w:t xml:space="preserve"> poskytování Služeb,</w:t>
      </w:r>
      <w:r w:rsidRPr="0098764F">
        <w:t xml:space="preserve"> obaly, naložení, složení, pojištění během dopravy, případné clo, </w:t>
      </w:r>
      <w:r>
        <w:t xml:space="preserve">řádné provedení Implementace, Testování bez ohledu na počet opakování Testování, </w:t>
      </w:r>
      <w:r w:rsidRPr="0098764F">
        <w:t xml:space="preserve">uvedení </w:t>
      </w:r>
      <w:r>
        <w:t xml:space="preserve">Upgrade, resp. Software po provedení Upgrade </w:t>
      </w:r>
      <w:r w:rsidRPr="0098764F">
        <w:t>do provozu, ověření přenosů dat</w:t>
      </w:r>
      <w:r>
        <w:t xml:space="preserve"> a </w:t>
      </w:r>
      <w:r w:rsidRPr="0098764F">
        <w:t xml:space="preserve">komunikace </w:t>
      </w:r>
      <w:r>
        <w:t>se systémy Objednatele a</w:t>
      </w:r>
      <w:r w:rsidRPr="0098764F">
        <w:t xml:space="preserve"> </w:t>
      </w:r>
      <w:r>
        <w:t>poskytnutí Dokladů</w:t>
      </w:r>
      <w:r w:rsidRPr="0098764F">
        <w:t>.</w:t>
      </w:r>
    </w:p>
    <w:p w14:paraId="545BF486" w14:textId="77777777" w:rsidR="00853FFE" w:rsidRDefault="002E515C" w:rsidP="00853FFE">
      <w:pPr>
        <w:pStyle w:val="Odstavecsmlouvy"/>
      </w:pPr>
      <w:r>
        <w:t>Poskytovatel</w:t>
      </w:r>
      <w:r w:rsidR="00726B26" w:rsidRPr="004066A0">
        <w:t xml:space="preserve"> potvrzuje, že </w:t>
      </w:r>
      <w:r w:rsidR="009E5E68">
        <w:t xml:space="preserve">ceny sjednané touto smlouvou </w:t>
      </w:r>
      <w:r w:rsidR="00726B26" w:rsidRPr="004066A0">
        <w:t>zcela odpovíd</w:t>
      </w:r>
      <w:r w:rsidR="008F23B0">
        <w:t>ají</w:t>
      </w:r>
      <w:r w:rsidR="00726B26" w:rsidRPr="004066A0">
        <w:t xml:space="preserve"> nabídce </w:t>
      </w:r>
      <w:r>
        <w:t>Poskytovatel</w:t>
      </w:r>
      <w:r w:rsidR="0098764F">
        <w:t>e</w:t>
      </w:r>
      <w:r w:rsidR="00726B26" w:rsidRPr="004066A0">
        <w:t xml:space="preserve"> předložené </w:t>
      </w:r>
      <w:r w:rsidR="0098764F">
        <w:t xml:space="preserve">Objednateli na základě </w:t>
      </w:r>
      <w:r w:rsidR="00756ADC">
        <w:t>Zadávací dokumentace</w:t>
      </w:r>
      <w:r w:rsidR="00726B26" w:rsidRPr="004066A0">
        <w:t xml:space="preserve">. V případě rozporu mezi touto smlouvou a nabídkou </w:t>
      </w:r>
      <w:r>
        <w:t>Poskytovatel</w:t>
      </w:r>
      <w:r w:rsidR="0098764F">
        <w:t>e</w:t>
      </w:r>
      <w:r w:rsidR="004066A0" w:rsidRPr="004066A0">
        <w:t xml:space="preserve"> </w:t>
      </w:r>
      <w:r w:rsidR="00726B26" w:rsidRPr="004066A0">
        <w:t xml:space="preserve">uhradí </w:t>
      </w:r>
      <w:r>
        <w:t>Objednatel</w:t>
      </w:r>
      <w:r w:rsidR="00726B26" w:rsidRPr="004066A0">
        <w:t xml:space="preserve"> </w:t>
      </w:r>
      <w:r w:rsidR="0098764F">
        <w:t>c</w:t>
      </w:r>
      <w:r w:rsidR="00726B26" w:rsidRPr="004066A0">
        <w:t>en</w:t>
      </w:r>
      <w:r w:rsidR="008F23B0">
        <w:t>y</w:t>
      </w:r>
      <w:r w:rsidR="00726B26" w:rsidRPr="004066A0">
        <w:t xml:space="preserve"> pro </w:t>
      </w:r>
      <w:r>
        <w:t>Objednatel</w:t>
      </w:r>
      <w:r w:rsidR="0098764F">
        <w:t>e</w:t>
      </w:r>
      <w:r w:rsidR="00726B26" w:rsidRPr="004066A0">
        <w:t xml:space="preserve"> výhodnějš</w:t>
      </w:r>
      <w:r w:rsidR="00853FFE">
        <w:t>í.</w:t>
      </w:r>
    </w:p>
    <w:p w14:paraId="07F7E501" w14:textId="77777777" w:rsidR="00756ADC" w:rsidRDefault="00853FFE" w:rsidP="00756ADC">
      <w:pPr>
        <w:pStyle w:val="Odstavecsmlouvy"/>
      </w:pPr>
      <w:r w:rsidRPr="00853FFE">
        <w:t>Změna</w:t>
      </w:r>
      <w:r w:rsidR="009E5E68">
        <w:t xml:space="preserve"> cen sjednaných touto smlouvou </w:t>
      </w:r>
      <w:r w:rsidR="00726B26" w:rsidRPr="00853FFE">
        <w:t xml:space="preserve">je </w:t>
      </w:r>
      <w:r w:rsidRPr="00853FFE">
        <w:t xml:space="preserve">možná pouze </w:t>
      </w:r>
      <w:r w:rsidR="008B732B">
        <w:t xml:space="preserve">změnou této </w:t>
      </w:r>
      <w:r w:rsidR="00756ADC">
        <w:t>smlouvy.</w:t>
      </w:r>
    </w:p>
    <w:p w14:paraId="1B747C8D" w14:textId="5E8A9834" w:rsidR="004E5CD7" w:rsidRDefault="004E5CD7" w:rsidP="004E5CD7">
      <w:pPr>
        <w:pStyle w:val="Odstavecsmlouvy"/>
      </w:pPr>
      <w:r>
        <w:t>Objednatel se zavazuje hradit Cenu plnění</w:t>
      </w:r>
      <w:r w:rsidR="00513BE3">
        <w:t xml:space="preserve"> na základě daňového dokladu – faktury – vystavené Poskytovatelem po podpisu Předávacího protokolu oběma smluvními stranami a po odstranění vad uvedených v Předávacím protokolu. Poskytovatel není oprávněn vystavit fakturu dříve.</w:t>
      </w:r>
      <w:r>
        <w:t xml:space="preserve"> </w:t>
      </w:r>
      <w:r w:rsidRPr="000F5AE0">
        <w:t>Splatnost faktur</w:t>
      </w:r>
      <w:r w:rsidR="00513BE3">
        <w:t>y</w:t>
      </w:r>
      <w:r>
        <w:t xml:space="preserve"> je vždy 6</w:t>
      </w:r>
      <w:r w:rsidRPr="000F5AE0">
        <w:t xml:space="preserve">0 dnů od data </w:t>
      </w:r>
      <w:r w:rsidR="00513BE3">
        <w:t>doručení</w:t>
      </w:r>
      <w:r w:rsidR="00513BE3" w:rsidRPr="000F5AE0">
        <w:t xml:space="preserve"> </w:t>
      </w:r>
      <w:r w:rsidRPr="000F5AE0">
        <w:t>faktury</w:t>
      </w:r>
      <w:r w:rsidR="00513BE3">
        <w:t xml:space="preserve"> Objednateli</w:t>
      </w:r>
      <w:r w:rsidRPr="000F5AE0">
        <w:t xml:space="preserve">. </w:t>
      </w:r>
      <w:r w:rsidRPr="0098764F">
        <w:t xml:space="preserve">Datum uskutečnění zdanitelného plnění </w:t>
      </w:r>
      <w:r>
        <w:t xml:space="preserve">je den podpisu posledního </w:t>
      </w:r>
      <w:r w:rsidR="00513BE3">
        <w:t>P</w:t>
      </w:r>
      <w:r>
        <w:t>ředávacího protokolu oběma smluvními stranami</w:t>
      </w:r>
      <w:r w:rsidRPr="0098764F">
        <w:t>.</w:t>
      </w:r>
      <w:r>
        <w:t xml:space="preserve"> </w:t>
      </w:r>
      <w:r w:rsidRPr="006925A2">
        <w:t>Faktura musí splňovat veškeré náležitosti daňového a 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D9089A">
        <w:rPr>
          <w:b/>
        </w:rPr>
        <w:t>ZDPH</w:t>
      </w:r>
      <w:r>
        <w:t>“),</w:t>
      </w:r>
      <w:r w:rsidRPr="006925A2">
        <w:t xml:space="preserve"> a </w:t>
      </w:r>
      <w:r w:rsidRPr="000671AB">
        <w:t xml:space="preserve">musí na ní být uvedena </w:t>
      </w:r>
      <w:r>
        <w:t>fakturovaná c</w:t>
      </w:r>
      <w:r w:rsidRPr="000671AB">
        <w:t>ena</w:t>
      </w:r>
      <w:r>
        <w:t xml:space="preserve">, rozpis fakturované ceny tak, aby byla zvlášť vyčíslena odměna za poskytnutí Licencí, je-li to relevantní, dále na faktuře musí být uvedeno označení této smlouvy a </w:t>
      </w:r>
      <w:r w:rsidRPr="006925A2">
        <w:t>datum splatnosti v souladu s touto smlouvou</w:t>
      </w:r>
      <w:r>
        <w:t>. Chybí-li na faktuře kterákoli z uvedených náležitostí</w:t>
      </w:r>
      <w:r w:rsidRPr="006925A2">
        <w:t xml:space="preserve">, je </w:t>
      </w:r>
      <w:r>
        <w:t>Objednatel</w:t>
      </w:r>
      <w:r w:rsidRPr="006925A2">
        <w:t xml:space="preserve"> oprávněn vrátit fakturu </w:t>
      </w:r>
      <w:r>
        <w:t>Poskytovateli</w:t>
      </w:r>
      <w:r w:rsidRPr="006925A2">
        <w:t xml:space="preserve"> k přepracování či doplnění. V takovém případě běží nová lhůta splatnosti ode dne doručení opravené faktury </w:t>
      </w:r>
      <w:r>
        <w:t>Objednateli</w:t>
      </w:r>
      <w:r w:rsidRPr="006925A2">
        <w:t>.</w:t>
      </w:r>
      <w:r w:rsidRPr="009F5CCF">
        <w:t xml:space="preserve"> </w:t>
      </w:r>
    </w:p>
    <w:p w14:paraId="26E20574" w14:textId="77777777" w:rsidR="001B5F9C" w:rsidRDefault="00CB4432" w:rsidP="001B5F9C">
      <w:pPr>
        <w:pStyle w:val="Odstavecsmlouvy"/>
      </w:pPr>
      <w:r>
        <w:rPr>
          <w:color w:val="000000"/>
        </w:rPr>
        <w:t>Úhrady</w:t>
      </w:r>
      <w:r w:rsidR="00726B26" w:rsidRPr="006925A2">
        <w:rPr>
          <w:color w:val="000000"/>
        </w:rPr>
        <w:t xml:space="preserve"> bud</w:t>
      </w:r>
      <w:r>
        <w:rPr>
          <w:color w:val="000000"/>
        </w:rPr>
        <w:t>ou</w:t>
      </w:r>
      <w:r w:rsidR="00726B26" w:rsidRPr="006925A2">
        <w:rPr>
          <w:color w:val="000000"/>
        </w:rPr>
        <w:t xml:space="preserve"> </w:t>
      </w:r>
      <w:r>
        <w:rPr>
          <w:color w:val="000000"/>
        </w:rPr>
        <w:t>prováděny</w:t>
      </w:r>
      <w:r w:rsidR="00726B26" w:rsidRPr="006925A2">
        <w:rPr>
          <w:color w:val="000000"/>
        </w:rPr>
        <w:t xml:space="preserve"> bezhotovostním převod</w:t>
      </w:r>
      <w:r w:rsidR="00EB4FF0">
        <w:rPr>
          <w:color w:val="000000"/>
        </w:rPr>
        <w:t>em</w:t>
      </w:r>
      <w:r w:rsidR="00726B26" w:rsidRPr="006925A2">
        <w:rPr>
          <w:color w:val="000000"/>
        </w:rPr>
        <w:t xml:space="preserve"> z bankovní</w:t>
      </w:r>
      <w:r w:rsidR="00257643">
        <w:rPr>
          <w:color w:val="000000"/>
        </w:rPr>
        <w:t>ho</w:t>
      </w:r>
      <w:r w:rsidR="00726B26" w:rsidRPr="006925A2">
        <w:rPr>
          <w:color w:val="000000"/>
        </w:rPr>
        <w:t xml:space="preserve"> účt</w:t>
      </w:r>
      <w:r w:rsidR="00257643">
        <w:rPr>
          <w:color w:val="000000"/>
        </w:rPr>
        <w:t>u</w:t>
      </w:r>
      <w:r w:rsidR="00726B26" w:rsidRPr="006925A2">
        <w:rPr>
          <w:color w:val="000000"/>
        </w:rPr>
        <w:t xml:space="preserve"> </w:t>
      </w:r>
      <w:r w:rsidR="002E515C">
        <w:t>Objednatel</w:t>
      </w:r>
      <w:r w:rsidR="00EB4FF0">
        <w:t>e</w:t>
      </w:r>
      <w:r w:rsidR="00726B26" w:rsidRPr="006925A2">
        <w:rPr>
          <w:color w:val="000000"/>
        </w:rPr>
        <w:t xml:space="preserve"> na bankovní účet </w:t>
      </w:r>
      <w:r w:rsidR="002E515C">
        <w:t>Poskytovatel</w:t>
      </w:r>
      <w:r w:rsidR="00EB4FF0">
        <w:t>e</w:t>
      </w:r>
      <w:r w:rsidR="006925A2" w:rsidRPr="006925A2">
        <w:t xml:space="preserve"> uvedený v záhlaví této smlouvy</w:t>
      </w:r>
      <w:r w:rsidR="00726B26" w:rsidRPr="006925A2">
        <w:rPr>
          <w:color w:val="000000"/>
        </w:rPr>
        <w:t>. Dnem úhrady se rozumí den odepsání příslušné částky z</w:t>
      </w:r>
      <w:r w:rsidR="006925A2" w:rsidRPr="006925A2">
        <w:rPr>
          <w:color w:val="000000"/>
        </w:rPr>
        <w:t xml:space="preserve"> bankovního </w:t>
      </w:r>
      <w:r w:rsidR="00726B26" w:rsidRPr="006925A2">
        <w:rPr>
          <w:color w:val="000000"/>
        </w:rPr>
        <w:t xml:space="preserve">účtu </w:t>
      </w:r>
      <w:r w:rsidR="002E515C">
        <w:t>Objednatel</w:t>
      </w:r>
      <w:r w:rsidR="00EB4FF0">
        <w:t>e</w:t>
      </w:r>
      <w:r w:rsidR="00726B26" w:rsidRPr="006925A2">
        <w:rPr>
          <w:color w:val="000000"/>
        </w:rPr>
        <w:t>.</w:t>
      </w:r>
    </w:p>
    <w:p w14:paraId="0E3FB717" w14:textId="77777777" w:rsidR="00257643" w:rsidRDefault="006925A2" w:rsidP="001B5F9C">
      <w:pPr>
        <w:pStyle w:val="Odstavecsmlouvy"/>
      </w:pPr>
      <w:r w:rsidRPr="001B5F9C">
        <w:rPr>
          <w:color w:val="000000"/>
        </w:rPr>
        <w:t xml:space="preserve">V </w:t>
      </w:r>
      <w:r w:rsidR="00726B26" w:rsidRPr="001B5F9C">
        <w:rPr>
          <w:color w:val="000000"/>
        </w:rPr>
        <w:t xml:space="preserve">případě, že v okamžiku uskutečnění zdanitelného plnění bude </w:t>
      </w:r>
      <w:r w:rsidR="002E515C">
        <w:t>Poskytovatel</w:t>
      </w:r>
      <w:r w:rsidR="00726B26" w:rsidRPr="001B5F9C">
        <w:rPr>
          <w:color w:val="000000"/>
        </w:rPr>
        <w:t xml:space="preserve"> zapsán v registru plátců daně z přidané hodnoty jako nespolehlivý plátce, </w:t>
      </w:r>
      <w:r w:rsidR="00257643" w:rsidRPr="00A5343C">
        <w:t xml:space="preserve">případně budou naplněny další podmínky § 109 </w:t>
      </w:r>
      <w:r w:rsidR="00236D62">
        <w:t>ZDPH</w:t>
      </w:r>
      <w:r w:rsidR="00257643" w:rsidRPr="00A5343C">
        <w:t>,</w:t>
      </w:r>
      <w:r w:rsidR="00236D62">
        <w:t xml:space="preserve"> </w:t>
      </w:r>
      <w:r w:rsidR="00726B26" w:rsidRPr="001B5F9C">
        <w:rPr>
          <w:color w:val="000000"/>
        </w:rPr>
        <w:t xml:space="preserve">má </w:t>
      </w:r>
      <w:r w:rsidR="002E515C">
        <w:t>Objednatel</w:t>
      </w:r>
      <w:r w:rsidR="00726B26" w:rsidRPr="001B5F9C">
        <w:rPr>
          <w:color w:val="000000"/>
        </w:rPr>
        <w:t xml:space="preserve"> právo uhradit za </w:t>
      </w:r>
      <w:r w:rsidR="002E515C">
        <w:t>Poskytovatel</w:t>
      </w:r>
      <w:r w:rsidR="004F6C95">
        <w:t>e</w:t>
      </w:r>
      <w:r w:rsidR="00726B26" w:rsidRPr="001B5F9C">
        <w:rPr>
          <w:color w:val="000000"/>
        </w:rPr>
        <w:t xml:space="preserve"> DPH z tohoto zdanitelného plnění, aniž by byl vyzván jako ručitel správcem daně </w:t>
      </w:r>
      <w:r w:rsidR="002E515C">
        <w:t>Poskytovatel</w:t>
      </w:r>
      <w:r w:rsidR="004F6C95">
        <w:t>e</w:t>
      </w:r>
      <w:r w:rsidR="00726B26" w:rsidRPr="001B5F9C">
        <w:rPr>
          <w:color w:val="000000"/>
        </w:rPr>
        <w:t xml:space="preserve">, </w:t>
      </w:r>
      <w:r w:rsidR="008B732B">
        <w:rPr>
          <w:color w:val="000000"/>
        </w:rPr>
        <w:t xml:space="preserve">a to </w:t>
      </w:r>
      <w:r w:rsidR="00726B26" w:rsidRPr="001B5F9C">
        <w:rPr>
          <w:color w:val="000000"/>
        </w:rPr>
        <w:t xml:space="preserve">postupem </w:t>
      </w:r>
      <w:r w:rsidRPr="001B5F9C">
        <w:rPr>
          <w:color w:val="000000"/>
        </w:rPr>
        <w:t xml:space="preserve">dle </w:t>
      </w:r>
      <w:r w:rsidR="00726B26" w:rsidRPr="001B5F9C">
        <w:rPr>
          <w:color w:val="000000"/>
        </w:rPr>
        <w:t xml:space="preserve">§ 109a </w:t>
      </w:r>
      <w:r w:rsidR="00B36186">
        <w:rPr>
          <w:color w:val="000000"/>
        </w:rPr>
        <w:t>ZDPH</w:t>
      </w:r>
      <w:r w:rsidR="00726B26" w:rsidRPr="001B5F9C">
        <w:rPr>
          <w:color w:val="000000"/>
        </w:rPr>
        <w:t>.</w:t>
      </w:r>
      <w:r w:rsidR="00257643">
        <w:rPr>
          <w:color w:val="000000"/>
        </w:rPr>
        <w:t xml:space="preserve"> </w:t>
      </w:r>
      <w:r w:rsidR="00257643" w:rsidRPr="00A5343C">
        <w:t xml:space="preserve">Stejným způsobem bude postupováno, pokud </w:t>
      </w:r>
      <w:r w:rsidR="002E515C">
        <w:t>Poskytovatel</w:t>
      </w:r>
      <w:r w:rsidR="00257643" w:rsidRPr="00A5343C">
        <w:t xml:space="preserve"> uvede ve smlouvě bankovní účet, který není uveden v registru plátců daně z přidané hodnoty</w:t>
      </w:r>
      <w:r w:rsidR="00257643">
        <w:t xml:space="preserve"> </w:t>
      </w:r>
      <w:r w:rsidR="000F5D02">
        <w:t>nebo</w:t>
      </w:r>
      <w:r w:rsidR="00257643">
        <w:t xml:space="preserve"> bude evidován jako nespolehlivá osoba</w:t>
      </w:r>
      <w:r w:rsidR="00257643" w:rsidRPr="00A5343C">
        <w:t>.</w:t>
      </w:r>
    </w:p>
    <w:p w14:paraId="17176F29" w14:textId="77777777" w:rsidR="001B5F9C" w:rsidRPr="001B5F9C" w:rsidRDefault="00726B26" w:rsidP="001B5F9C">
      <w:pPr>
        <w:pStyle w:val="Odstavecsmlouvy"/>
      </w:pPr>
      <w:r w:rsidRPr="00257643">
        <w:rPr>
          <w:color w:val="000000"/>
        </w:rPr>
        <w:t xml:space="preserve">Pokud </w:t>
      </w:r>
      <w:r w:rsidR="002E515C">
        <w:t>Objednatel</w:t>
      </w:r>
      <w:r w:rsidRPr="00257643">
        <w:rPr>
          <w:color w:val="000000"/>
        </w:rPr>
        <w:t xml:space="preserve"> uhradí částku ve výši DPH na účet správce daně </w:t>
      </w:r>
      <w:r w:rsidR="002E515C">
        <w:t>Poskytovatel</w:t>
      </w:r>
      <w:r w:rsidR="004F6C95">
        <w:t>e</w:t>
      </w:r>
      <w:r w:rsidRPr="00257643">
        <w:rPr>
          <w:color w:val="000000"/>
        </w:rPr>
        <w:t xml:space="preserve"> a</w:t>
      </w:r>
      <w:r w:rsidR="001B5F9C" w:rsidRPr="00257643">
        <w:rPr>
          <w:color w:val="000000"/>
        </w:rPr>
        <w:t xml:space="preserve"> </w:t>
      </w:r>
      <w:r w:rsidRPr="00257643">
        <w:rPr>
          <w:color w:val="000000"/>
        </w:rPr>
        <w:t xml:space="preserve">zbývající částku </w:t>
      </w:r>
      <w:r w:rsidR="001B5F9C" w:rsidRPr="00257643">
        <w:rPr>
          <w:color w:val="000000"/>
        </w:rPr>
        <w:t xml:space="preserve">sjednané </w:t>
      </w:r>
      <w:r w:rsidR="00494454">
        <w:rPr>
          <w:color w:val="000000"/>
        </w:rPr>
        <w:t>c</w:t>
      </w:r>
      <w:r w:rsidR="00E25574">
        <w:rPr>
          <w:color w:val="000000"/>
        </w:rPr>
        <w:t xml:space="preserve">eny </w:t>
      </w:r>
      <w:r w:rsidRPr="00257643">
        <w:rPr>
          <w:color w:val="000000"/>
        </w:rPr>
        <w:t>(</w:t>
      </w:r>
      <w:r w:rsidR="001B5F9C" w:rsidRPr="00257643">
        <w:rPr>
          <w:color w:val="000000"/>
        </w:rPr>
        <w:t xml:space="preserve">tj. </w:t>
      </w:r>
      <w:r w:rsidRPr="00257643">
        <w:rPr>
          <w:color w:val="000000"/>
        </w:rPr>
        <w:t xml:space="preserve">relevantní část bez DPH) </w:t>
      </w:r>
      <w:r w:rsidR="002E515C">
        <w:t>Poskytovatel</w:t>
      </w:r>
      <w:r w:rsidR="004F6C95">
        <w:t>i</w:t>
      </w:r>
      <w:r w:rsidRPr="00257643">
        <w:rPr>
          <w:color w:val="000000"/>
        </w:rPr>
        <w:t xml:space="preserve">, považuje se jeho závazek uhradit sjednanou </w:t>
      </w:r>
      <w:r w:rsidR="00494454">
        <w:rPr>
          <w:color w:val="000000"/>
        </w:rPr>
        <w:t>c</w:t>
      </w:r>
      <w:r w:rsidR="00E25574">
        <w:rPr>
          <w:color w:val="000000"/>
        </w:rPr>
        <w:t xml:space="preserve">enu </w:t>
      </w:r>
      <w:r w:rsidRPr="000F5D02">
        <w:rPr>
          <w:color w:val="000000"/>
        </w:rPr>
        <w:t xml:space="preserve">za splněný. </w:t>
      </w:r>
    </w:p>
    <w:p w14:paraId="7C84EB5F" w14:textId="77777777" w:rsidR="00726B26" w:rsidRPr="001B5F9C" w:rsidRDefault="002E515C" w:rsidP="001B5F9C">
      <w:pPr>
        <w:pStyle w:val="Odstavecsmlouvy"/>
      </w:pPr>
      <w:r>
        <w:t>Poskytovatel</w:t>
      </w:r>
      <w:r w:rsidR="00726B26" w:rsidRPr="001B5F9C">
        <w:rPr>
          <w:color w:val="000000"/>
        </w:rPr>
        <w:t xml:space="preserve"> je oprávněn postoupit své peněžité pohledávky za </w:t>
      </w:r>
      <w:r>
        <w:t>Objednatel</w:t>
      </w:r>
      <w:r w:rsidR="004F6C95">
        <w:t>em</w:t>
      </w:r>
      <w:r w:rsidR="00726B26" w:rsidRPr="001B5F9C">
        <w:rPr>
          <w:color w:val="000000"/>
        </w:rPr>
        <w:t xml:space="preserve"> výhradně po předchozím písemném souhlasu </w:t>
      </w:r>
      <w:r>
        <w:t>Objednatel</w:t>
      </w:r>
      <w:r w:rsidR="004F6C95">
        <w:t>e</w:t>
      </w:r>
      <w:r w:rsidR="00726B26" w:rsidRPr="001B5F9C">
        <w:rPr>
          <w:color w:val="000000"/>
        </w:rPr>
        <w:t xml:space="preserve">, jinak je postoupení vůči </w:t>
      </w:r>
      <w:r>
        <w:t>Objednatel</w:t>
      </w:r>
      <w:r w:rsidR="004F6C95">
        <w:t>i</w:t>
      </w:r>
      <w:r w:rsidR="00726B26" w:rsidRPr="001B5F9C">
        <w:rPr>
          <w:color w:val="000000"/>
        </w:rPr>
        <w:t xml:space="preserve"> neúčinné. </w:t>
      </w:r>
      <w:r>
        <w:t>Poskytovatel</w:t>
      </w:r>
      <w:r w:rsidR="00726B26" w:rsidRPr="001B5F9C">
        <w:rPr>
          <w:color w:val="000000"/>
        </w:rPr>
        <w:t xml:space="preserve"> je oprávněn započítat své peněžité pohledávky za </w:t>
      </w:r>
      <w:r w:rsidR="004F6C95">
        <w:t>Objednatelem</w:t>
      </w:r>
      <w:r w:rsidR="00726B26" w:rsidRPr="001B5F9C">
        <w:rPr>
          <w:color w:val="000000"/>
        </w:rPr>
        <w:t xml:space="preserve"> výhradně na základě písemné dohody obou smluvních stran, jinak je započtení pohledávek neplatné.</w:t>
      </w:r>
    </w:p>
    <w:p w14:paraId="36D9AF5F" w14:textId="77777777" w:rsidR="00726B26" w:rsidRPr="002B77A6" w:rsidRDefault="0030437C" w:rsidP="001B5F9C">
      <w:pPr>
        <w:pStyle w:val="Nadpis1"/>
      </w:pPr>
      <w:bookmarkStart w:id="28" w:name="_Ref530211193"/>
      <w:r>
        <w:t>Kvalita zboží a odpovědnost za vady</w:t>
      </w:r>
      <w:bookmarkEnd w:id="28"/>
    </w:p>
    <w:p w14:paraId="13488E62" w14:textId="77777777" w:rsidR="004E5CD7" w:rsidRDefault="004E5CD7" w:rsidP="004E5CD7">
      <w:pPr>
        <w:pStyle w:val="Odstavecsmlouvy"/>
        <w:rPr>
          <w:color w:val="000000"/>
        </w:rPr>
      </w:pPr>
      <w:r>
        <w:t>Poskytovatel</w:t>
      </w:r>
      <w:r w:rsidRPr="004672FC">
        <w:t xml:space="preserve"> poskytuje </w:t>
      </w:r>
      <w:r>
        <w:t>Objednateli</w:t>
      </w:r>
      <w:r w:rsidRPr="004672FC">
        <w:t xml:space="preserve"> záruku za jakost </w:t>
      </w:r>
      <w:r>
        <w:t>prací provedených při plnění Požadavků,</w:t>
      </w:r>
      <w:r w:rsidRPr="00315843">
        <w:t xml:space="preserve"> </w:t>
      </w:r>
      <w:r>
        <w:t xml:space="preserve">dále za jakost implementačních a integračních prací, jakož i dalších plnění poskytnutých při plnění této smlouvy, jejichž povaha to dovoluje, a to </w:t>
      </w:r>
      <w:r w:rsidRPr="00F37D4E">
        <w:rPr>
          <w:b/>
        </w:rPr>
        <w:t>po dobu 12 měsíců</w:t>
      </w:r>
      <w:r>
        <w:t xml:space="preserve"> od okamžiku akceptace jejich provedení, resp. poskytnutí, případně, nevyžaduje-li tato smlouva akceptaci plnění, od okamžiku jeho řádného poskytnutí (tato doba dále a výše jen „</w:t>
      </w:r>
      <w:r w:rsidRPr="004672FC">
        <w:rPr>
          <w:b/>
        </w:rPr>
        <w:t>Záruční doba</w:t>
      </w:r>
      <w:r>
        <w:t>“)</w:t>
      </w:r>
      <w:r w:rsidRPr="004672FC">
        <w:t xml:space="preserve">. Obsahem této záruky za jakost je závazek </w:t>
      </w:r>
      <w:r>
        <w:t>Poskytovatele</w:t>
      </w:r>
      <w:r w:rsidRPr="004672FC">
        <w:t xml:space="preserve">, že </w:t>
      </w:r>
      <w:r>
        <w:t xml:space="preserve">taková plnění, resp. práce, mají obvyklé vlastnosti vyplývající ze </w:t>
      </w:r>
      <w:r>
        <w:lastRenderedPageBreak/>
        <w:t xml:space="preserve">zásady </w:t>
      </w:r>
      <w:proofErr w:type="spellStart"/>
      <w:r>
        <w:t>best</w:t>
      </w:r>
      <w:proofErr w:type="spellEnd"/>
      <w:r>
        <w:t xml:space="preserve"> </w:t>
      </w:r>
      <w:proofErr w:type="spellStart"/>
      <w:r>
        <w:t>practices</w:t>
      </w:r>
      <w:proofErr w:type="spellEnd"/>
      <w:r>
        <w:t xml:space="preserve"> a jsou způsobilé</w:t>
      </w:r>
      <w:r w:rsidRPr="004672FC">
        <w:t xml:space="preserve"> pro použití k </w:t>
      </w:r>
      <w:r>
        <w:t>sjednanému, případně obvyklému, účelu</w:t>
      </w:r>
      <w:r w:rsidRPr="004672FC">
        <w:t xml:space="preserve"> a že</w:t>
      </w:r>
      <w:r>
        <w:t xml:space="preserve"> si nejméně po tuto dobu zachovají</w:t>
      </w:r>
      <w:r w:rsidRPr="004672FC">
        <w:t xml:space="preserve"> vlastnosti </w:t>
      </w:r>
      <w:r>
        <w:t>vyplývající z této smlouvy, Požadavků</w:t>
      </w:r>
      <w:r w:rsidRPr="004672FC">
        <w:t xml:space="preserve"> </w:t>
      </w:r>
      <w:r>
        <w:t>nebo</w:t>
      </w:r>
      <w:r w:rsidRPr="004672FC">
        <w:t> </w:t>
      </w:r>
      <w:r>
        <w:t>Zadávací dokumentace.</w:t>
      </w:r>
      <w:bookmarkStart w:id="29" w:name="_Ref477357369"/>
      <w:r>
        <w:t xml:space="preserve"> </w:t>
      </w:r>
    </w:p>
    <w:bookmarkEnd w:id="29"/>
    <w:p w14:paraId="2F5399F8" w14:textId="77777777" w:rsidR="004E5CD7" w:rsidRPr="00925963" w:rsidRDefault="004E5CD7" w:rsidP="004E5CD7">
      <w:pPr>
        <w:pStyle w:val="Odstavecsmlouvy"/>
        <w:rPr>
          <w:color w:val="000000"/>
        </w:rPr>
      </w:pPr>
      <w:r>
        <w:t>Objednatel</w:t>
      </w:r>
      <w:r w:rsidRPr="0030437C">
        <w:t xml:space="preserve"> je vedle práv z vadného plnění a práv vyplývajících ze sjednané nebo poskytnuté záruky za jakost oprávněn uplatňovat i jakékoliv jiné nároky související s dodáním vadného </w:t>
      </w:r>
      <w:r>
        <w:t xml:space="preserve">plnění </w:t>
      </w:r>
      <w:r w:rsidRPr="0030437C">
        <w:t xml:space="preserve">(např. nárok na náhradu </w:t>
      </w:r>
      <w:r>
        <w:t>újmy) včetně vad právních.</w:t>
      </w:r>
    </w:p>
    <w:p w14:paraId="4B843DE0" w14:textId="41106238" w:rsidR="001F7CD0" w:rsidRPr="002D5EA0" w:rsidRDefault="001F7CD0" w:rsidP="001F7CD0">
      <w:pPr>
        <w:pStyle w:val="Odstavecsmlouvy"/>
        <w:rPr>
          <w:color w:val="000000"/>
        </w:rPr>
      </w:pPr>
      <w:r>
        <w:t xml:space="preserve">Poskytovatel </w:t>
      </w:r>
      <w:r w:rsidRPr="004672FC">
        <w:t xml:space="preserve">poskytuje </w:t>
      </w:r>
      <w:r>
        <w:t xml:space="preserve">Objednateli </w:t>
      </w:r>
      <w:r w:rsidRPr="004672FC">
        <w:t xml:space="preserve">záruku za jakost </w:t>
      </w:r>
      <w:r>
        <w:t>prací provedených v rámci Implementace a Integrace</w:t>
      </w:r>
      <w:r w:rsidR="000D42A8">
        <w:t xml:space="preserve"> a za jakost dalších plnění uvedených v příloze č. 1 této smlouvy, jejichž povaha to dovoluje</w:t>
      </w:r>
      <w:r>
        <w:t xml:space="preserve"> (</w:t>
      </w:r>
      <w:r w:rsidR="000D42A8">
        <w:t xml:space="preserve">tyto práce a další plnění </w:t>
      </w:r>
      <w:r>
        <w:t>dále souhrnně jen „</w:t>
      </w:r>
      <w:r w:rsidRPr="001F7CD0">
        <w:rPr>
          <w:b/>
        </w:rPr>
        <w:t>implementační práce</w:t>
      </w:r>
      <w:r>
        <w:t xml:space="preserve">“) </w:t>
      </w:r>
      <w:r w:rsidRPr="001F7CD0">
        <w:rPr>
          <w:b/>
        </w:rPr>
        <w:t xml:space="preserve">po dobu </w:t>
      </w:r>
      <w:r w:rsidR="00F37D4E">
        <w:rPr>
          <w:b/>
        </w:rPr>
        <w:t>12</w:t>
      </w:r>
      <w:r w:rsidRPr="001F7CD0">
        <w:rPr>
          <w:b/>
        </w:rPr>
        <w:t> měsíců</w:t>
      </w:r>
      <w:r w:rsidRPr="004672FC">
        <w:t xml:space="preserve"> ode dne </w:t>
      </w:r>
      <w:r>
        <w:t>podpisu Předávacího protokolu oběma smluvními stranami (tato doba včetně jejího počátku dále a výše jen „</w:t>
      </w:r>
      <w:r w:rsidRPr="004672FC">
        <w:rPr>
          <w:b/>
        </w:rPr>
        <w:t>Záruční doba</w:t>
      </w:r>
      <w:r>
        <w:t>“)</w:t>
      </w:r>
      <w:r w:rsidRPr="004672FC">
        <w:t>.</w:t>
      </w:r>
      <w:r>
        <w:t xml:space="preserve"> </w:t>
      </w:r>
      <w:r w:rsidR="00E828D1">
        <w:t>Poskytovatel</w:t>
      </w:r>
      <w:r w:rsidRPr="00B800CC">
        <w:t xml:space="preserve"> se </w:t>
      </w:r>
      <w:r>
        <w:t xml:space="preserve">tedy </w:t>
      </w:r>
      <w:r w:rsidRPr="00B800CC">
        <w:t xml:space="preserve">zavazuje, že </w:t>
      </w:r>
      <w:r>
        <w:t>implementační práce budou</w:t>
      </w:r>
      <w:r w:rsidRPr="00B800CC">
        <w:t xml:space="preserve"> po </w:t>
      </w:r>
      <w:r>
        <w:t xml:space="preserve">celou Záruční </w:t>
      </w:r>
      <w:r w:rsidRPr="00B800CC">
        <w:t>dobu způsobilé pro použití k</w:t>
      </w:r>
      <w:r>
        <w:t xml:space="preserve"> sjednanému </w:t>
      </w:r>
      <w:r w:rsidRPr="00B800CC">
        <w:t>účelu</w:t>
      </w:r>
      <w:r>
        <w:t xml:space="preserve"> a že po celou Záruční dobu umožní užívání Upgrade dle této smlouvy</w:t>
      </w:r>
      <w:r w:rsidRPr="00B800CC">
        <w:t>.</w:t>
      </w:r>
      <w:r>
        <w:t xml:space="preserve"> </w:t>
      </w:r>
      <w:r w:rsidR="00E828D1" w:rsidRPr="004672FC">
        <w:t>Obsahem této záruky za jakost j</w:t>
      </w:r>
      <w:r w:rsidR="00E828D1">
        <w:t>sou rovněž vady Upgrade, přičemž za vadu Upgrade se považuje rovněž zhoršená funkčnost Upgrade, neshody Upgrade s Doklady, jakož i nepřiměřeně dlouhé odezvy Upgrade.</w:t>
      </w:r>
    </w:p>
    <w:p w14:paraId="7D2CB993" w14:textId="53BB6698" w:rsidR="001F7CD0" w:rsidRPr="00E828D1" w:rsidRDefault="001F7CD0" w:rsidP="001F7CD0">
      <w:pPr>
        <w:pStyle w:val="Odstavecsmlouvy"/>
        <w:rPr>
          <w:color w:val="000000"/>
        </w:rPr>
      </w:pPr>
      <w:bookmarkStart w:id="30" w:name="_Ref31274178"/>
      <w:r>
        <w:t>Poskytovatel</w:t>
      </w:r>
      <w:r w:rsidRPr="004672FC">
        <w:t xml:space="preserve"> se zavazuje zahájit práce na odstranění vad</w:t>
      </w:r>
      <w:r w:rsidR="00BC798A">
        <w:t xml:space="preserve"> Upgrade, tj. zejména</w:t>
      </w:r>
      <w:r w:rsidRPr="004672FC">
        <w:t xml:space="preserve"> </w:t>
      </w:r>
      <w:r w:rsidR="0091505F">
        <w:t xml:space="preserve">vad </w:t>
      </w:r>
      <w:r>
        <w:t xml:space="preserve">implementačních prací </w:t>
      </w:r>
      <w:r w:rsidRPr="004672FC">
        <w:t xml:space="preserve">vzniklých </w:t>
      </w:r>
      <w:r>
        <w:t>během Implementace</w:t>
      </w:r>
      <w:r w:rsidR="00BC798A">
        <w:t>,</w:t>
      </w:r>
      <w:r>
        <w:t xml:space="preserve"> a </w:t>
      </w:r>
      <w:r w:rsidR="0091505F">
        <w:t xml:space="preserve">vad </w:t>
      </w:r>
      <w:r>
        <w:t>Integrace</w:t>
      </w:r>
      <w:r w:rsidR="0091505F">
        <w:t>,</w:t>
      </w:r>
      <w:r>
        <w:t xml:space="preserve"> </w:t>
      </w:r>
      <w:r w:rsidR="0091505F">
        <w:t xml:space="preserve">oznámených Poskytovateli </w:t>
      </w:r>
      <w:r w:rsidRPr="004672FC">
        <w:t xml:space="preserve">v Záruční </w:t>
      </w:r>
      <w:r>
        <w:t>době do 1 </w:t>
      </w:r>
      <w:r w:rsidRPr="004672FC">
        <w:t>pracovního dne</w:t>
      </w:r>
      <w:r w:rsidRPr="00C92C8B">
        <w:rPr>
          <w:color w:val="FF0000"/>
        </w:rPr>
        <w:t xml:space="preserve"> </w:t>
      </w:r>
      <w:r w:rsidRPr="004672FC">
        <w:t>od </w:t>
      </w:r>
      <w:r>
        <w:t>jejich oznámení Poskytovateli.</w:t>
      </w:r>
      <w:r w:rsidRPr="004672FC">
        <w:t xml:space="preserve"> </w:t>
      </w:r>
      <w:r>
        <w:t>Nedohodnou-li se smluvní strany s ohledem na povahu a závažnost vady na jiné lhůtě, je Poskytovatel povinen tyto vady odstranit</w:t>
      </w:r>
      <w:r w:rsidRPr="004672FC">
        <w:t xml:space="preserve"> ve lhůtě </w:t>
      </w:r>
      <w:r w:rsidR="00033D42">
        <w:t xml:space="preserve">do </w:t>
      </w:r>
      <w:r w:rsidRPr="004672FC">
        <w:t xml:space="preserve">3 pracovních dnů od jejich oznámení </w:t>
      </w:r>
      <w:r w:rsidR="0091505F">
        <w:t>Poskytovateli</w:t>
      </w:r>
      <w:r w:rsidRPr="004672FC">
        <w:t>.</w:t>
      </w:r>
      <w:bookmarkEnd w:id="30"/>
      <w:r>
        <w:t xml:space="preserve"> </w:t>
      </w:r>
    </w:p>
    <w:p w14:paraId="643CF71D" w14:textId="4E412724" w:rsidR="00D53758" w:rsidRDefault="00D53758" w:rsidP="00D53758">
      <w:pPr>
        <w:pStyle w:val="Odstavecsmlouvy"/>
      </w:pPr>
      <w:bookmarkStart w:id="31" w:name="_Ref97036211"/>
      <w:bookmarkStart w:id="32" w:name="_Ref203031899"/>
      <w:r>
        <w:t xml:space="preserve">Poskytovatel na vědomí, že Objednatel bude provádět testování (skenování) Software za účelem zjištění jeho kybernetických bezpečnostních zranitelností. Zjištěná kybernetická bezpečnostní zranitelnost se považuje za skrytou vadu Software, kterou je Poskytovatel povinen za podmínek této smlouvy </w:t>
      </w:r>
      <w:r w:rsidRPr="00660EC1">
        <w:rPr>
          <w:b/>
          <w:u w:val="single"/>
        </w:rPr>
        <w:t>bezplatně</w:t>
      </w:r>
      <w:r>
        <w:t xml:space="preserve"> odstranit. Objednatel popíše zjištěnou kybernetickou bezpečnostní zranitelnost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9" w:history="1">
        <w:r w:rsidRPr="00CE717F">
          <w:rPr>
            <w:rStyle w:val="Hypertextovodkaz"/>
          </w:rPr>
          <w:t>https://cve.mitre.org/</w:t>
        </w:r>
      </w:hyperlink>
      <w:r>
        <w:t>), případně jiným vhodným způsobem. Závažnost takové vady Software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20" w:history="1">
        <w:r w:rsidRPr="00CE5040">
          <w:rPr>
            <w:rStyle w:val="Hypertextovodkaz"/>
          </w:rPr>
          <w:t>https://www.first.org/cvss/</w:t>
        </w:r>
      </w:hyperlink>
      <w:r>
        <w:t>). Odstraněním vady dle tohoto odstavce se rozumí zejména provedení aktualizace Software nebo jiného programového vybavení nebo implementace bezpečnostního opatření, které zamezí možnosti využití zjištěné zranitelnosti,</w:t>
      </w:r>
      <w:r w:rsidRPr="00D045D2">
        <w:t xml:space="preserve"> </w:t>
      </w:r>
      <w:r>
        <w:t xml:space="preserve">případně, nelze-li využití zjištěné zranitelnosti zcela zamezit, sníží pravděpodobnost využití zjištěné zranitelnosti na minimum. Lhůta pro zahájení prací na odstranění vady dle tohoto odstavce je 1 pracovní den od jejího oznámení Poskytovateli. Lhůta pro odstranění vady dle tohoto odstavce počíná běžet oznámením této vady Poskytovateli. Pokud je však pro odstranění takové vady nezbytná aktualizace proprietárního počítačového programu, který je součástí Software, vydaná výrobcem tohoto proprietárního počítačového programu,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w:t>
      </w:r>
      <w:bookmarkEnd w:id="31"/>
      <w:r>
        <w:t xml:space="preserve">Lhůty pro odstranění vady dle tohoto odstavce se sjednávají dle jejich </w:t>
      </w:r>
      <w:proofErr w:type="spellStart"/>
      <w:r>
        <w:t>severity</w:t>
      </w:r>
      <w:proofErr w:type="spellEnd"/>
      <w:r>
        <w:t xml:space="preserve"> následovně, přičemž Poskytovatel je povinen bez ohledu na úroveň zranitelnosti zaplatit Objednateli smluvní pokutu 400,- Kč za každý pracovní den prodlení s odstraněním takové vady:</w:t>
      </w:r>
      <w:bookmarkEnd w:id="32"/>
    </w:p>
    <w:tbl>
      <w:tblPr>
        <w:tblStyle w:val="Mkatabulky"/>
        <w:tblW w:w="0" w:type="auto"/>
        <w:tblInd w:w="562" w:type="dxa"/>
        <w:tblLook w:val="04A0" w:firstRow="1" w:lastRow="0" w:firstColumn="1" w:lastColumn="0" w:noHBand="0" w:noVBand="1"/>
      </w:tblPr>
      <w:tblGrid>
        <w:gridCol w:w="1560"/>
        <w:gridCol w:w="3919"/>
        <w:gridCol w:w="4019"/>
      </w:tblGrid>
      <w:tr w:rsidR="00D53758" w:rsidRPr="005203B5" w14:paraId="5164E91D" w14:textId="77777777" w:rsidTr="00AB00FB">
        <w:tc>
          <w:tcPr>
            <w:tcW w:w="1560" w:type="dxa"/>
          </w:tcPr>
          <w:p w14:paraId="11E10EDF" w14:textId="77777777" w:rsidR="00D53758" w:rsidRPr="005203B5" w:rsidRDefault="00D53758" w:rsidP="00AB00FB">
            <w:pPr>
              <w:pStyle w:val="Psmenoodstavce"/>
              <w:numPr>
                <w:ilvl w:val="0"/>
                <w:numId w:val="0"/>
              </w:numPr>
              <w:jc w:val="center"/>
              <w:rPr>
                <w:b/>
              </w:rPr>
            </w:pPr>
            <w:r w:rsidRPr="005203B5">
              <w:rPr>
                <w:b/>
              </w:rPr>
              <w:t>Úroveň zranitelnosti</w:t>
            </w:r>
          </w:p>
        </w:tc>
        <w:tc>
          <w:tcPr>
            <w:tcW w:w="3919" w:type="dxa"/>
          </w:tcPr>
          <w:p w14:paraId="020433BE" w14:textId="77777777" w:rsidR="00D53758" w:rsidRPr="005203B5" w:rsidRDefault="00D53758" w:rsidP="00AB00FB">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4019" w:type="dxa"/>
          </w:tcPr>
          <w:p w14:paraId="7641B25F" w14:textId="77777777" w:rsidR="00D53758" w:rsidRPr="005203B5" w:rsidRDefault="00D53758" w:rsidP="00AB00FB">
            <w:pPr>
              <w:pStyle w:val="Psmenoodstavce"/>
              <w:numPr>
                <w:ilvl w:val="0"/>
                <w:numId w:val="0"/>
              </w:numPr>
              <w:jc w:val="center"/>
              <w:rPr>
                <w:b/>
              </w:rPr>
            </w:pPr>
            <w:r w:rsidRPr="005203B5">
              <w:rPr>
                <w:b/>
              </w:rPr>
              <w:t>Lhůta, ve které je Prodávající povinen vadu odstranit</w:t>
            </w:r>
          </w:p>
        </w:tc>
      </w:tr>
      <w:tr w:rsidR="00D53758" w14:paraId="4F876528" w14:textId="77777777" w:rsidTr="00AB00FB">
        <w:tc>
          <w:tcPr>
            <w:tcW w:w="1560" w:type="dxa"/>
            <w:shd w:val="clear" w:color="auto" w:fill="92D050"/>
          </w:tcPr>
          <w:p w14:paraId="274FDF05" w14:textId="77777777" w:rsidR="00D53758" w:rsidRDefault="00D53758" w:rsidP="00AB00FB">
            <w:pPr>
              <w:pStyle w:val="Psmenoodstavce"/>
              <w:numPr>
                <w:ilvl w:val="0"/>
                <w:numId w:val="0"/>
              </w:numPr>
            </w:pPr>
            <w:r>
              <w:t>Nízká</w:t>
            </w:r>
          </w:p>
        </w:tc>
        <w:tc>
          <w:tcPr>
            <w:tcW w:w="3919" w:type="dxa"/>
          </w:tcPr>
          <w:p w14:paraId="3E2B825B" w14:textId="77777777" w:rsidR="00D53758" w:rsidRDefault="00D53758" w:rsidP="00AB00FB">
            <w:pPr>
              <w:pStyle w:val="Psmenoodstavce"/>
              <w:numPr>
                <w:ilvl w:val="0"/>
                <w:numId w:val="0"/>
              </w:numPr>
            </w:pPr>
            <w:r>
              <w:t>Menší než 4,0</w:t>
            </w:r>
          </w:p>
        </w:tc>
        <w:tc>
          <w:tcPr>
            <w:tcW w:w="4019" w:type="dxa"/>
          </w:tcPr>
          <w:p w14:paraId="2634B819" w14:textId="77777777" w:rsidR="00D53758" w:rsidRDefault="00D53758" w:rsidP="00AB00FB">
            <w:pPr>
              <w:pStyle w:val="Psmenoodstavce"/>
              <w:numPr>
                <w:ilvl w:val="0"/>
                <w:numId w:val="0"/>
              </w:numPr>
            </w:pPr>
            <w:r>
              <w:t>2 měsíce</w:t>
            </w:r>
          </w:p>
        </w:tc>
      </w:tr>
      <w:tr w:rsidR="00D53758" w14:paraId="2F325E71" w14:textId="77777777" w:rsidTr="00AB00FB">
        <w:tc>
          <w:tcPr>
            <w:tcW w:w="1560" w:type="dxa"/>
            <w:shd w:val="clear" w:color="auto" w:fill="FFFF00"/>
          </w:tcPr>
          <w:p w14:paraId="184093B7" w14:textId="77777777" w:rsidR="00D53758" w:rsidRDefault="00D53758" w:rsidP="00AB00FB">
            <w:pPr>
              <w:pStyle w:val="Psmenoodstavce"/>
              <w:numPr>
                <w:ilvl w:val="0"/>
                <w:numId w:val="0"/>
              </w:numPr>
            </w:pPr>
            <w:r>
              <w:t>Střední</w:t>
            </w:r>
          </w:p>
        </w:tc>
        <w:tc>
          <w:tcPr>
            <w:tcW w:w="3919" w:type="dxa"/>
          </w:tcPr>
          <w:p w14:paraId="006F8157" w14:textId="77777777" w:rsidR="00D53758" w:rsidRDefault="00D53758" w:rsidP="00AB00FB">
            <w:pPr>
              <w:pStyle w:val="Psmenoodstavce"/>
              <w:numPr>
                <w:ilvl w:val="0"/>
                <w:numId w:val="0"/>
              </w:numPr>
            </w:pPr>
            <w:r>
              <w:t>Větší nebo rovna 4,0 a menší než 7,0</w:t>
            </w:r>
          </w:p>
        </w:tc>
        <w:tc>
          <w:tcPr>
            <w:tcW w:w="4019" w:type="dxa"/>
          </w:tcPr>
          <w:p w14:paraId="50C1A060" w14:textId="77777777" w:rsidR="00D53758" w:rsidRDefault="00D53758" w:rsidP="00AB00FB">
            <w:pPr>
              <w:pStyle w:val="Psmenoodstavce"/>
              <w:numPr>
                <w:ilvl w:val="0"/>
                <w:numId w:val="0"/>
              </w:numPr>
            </w:pPr>
            <w:r>
              <w:t>1 měsíc</w:t>
            </w:r>
          </w:p>
        </w:tc>
      </w:tr>
      <w:tr w:rsidR="00D53758" w14:paraId="172EE99D" w14:textId="77777777" w:rsidTr="00AB00FB">
        <w:tc>
          <w:tcPr>
            <w:tcW w:w="1560" w:type="dxa"/>
            <w:shd w:val="clear" w:color="auto" w:fill="FFC000"/>
          </w:tcPr>
          <w:p w14:paraId="3A5DD2A4" w14:textId="77777777" w:rsidR="00D53758" w:rsidRDefault="00D53758" w:rsidP="00AB00FB">
            <w:pPr>
              <w:pStyle w:val="Psmenoodstavce"/>
              <w:numPr>
                <w:ilvl w:val="0"/>
                <w:numId w:val="0"/>
              </w:numPr>
            </w:pPr>
            <w:r>
              <w:t>Vysoká</w:t>
            </w:r>
          </w:p>
        </w:tc>
        <w:tc>
          <w:tcPr>
            <w:tcW w:w="3919" w:type="dxa"/>
          </w:tcPr>
          <w:p w14:paraId="3C66C342" w14:textId="77777777" w:rsidR="00D53758" w:rsidRDefault="00D53758" w:rsidP="00AB00FB">
            <w:pPr>
              <w:pStyle w:val="Psmenoodstavce"/>
              <w:numPr>
                <w:ilvl w:val="0"/>
                <w:numId w:val="0"/>
              </w:numPr>
            </w:pPr>
            <w:r>
              <w:t>Větší nebo rovna 7,0 a menší než 9,0</w:t>
            </w:r>
          </w:p>
        </w:tc>
        <w:tc>
          <w:tcPr>
            <w:tcW w:w="4019" w:type="dxa"/>
          </w:tcPr>
          <w:p w14:paraId="4D5D811C" w14:textId="77777777" w:rsidR="00D53758" w:rsidRDefault="00D53758" w:rsidP="00AB00FB">
            <w:pPr>
              <w:pStyle w:val="Psmenoodstavce"/>
              <w:numPr>
                <w:ilvl w:val="0"/>
                <w:numId w:val="0"/>
              </w:numPr>
            </w:pPr>
            <w:r>
              <w:t>10 pracovních dnů</w:t>
            </w:r>
          </w:p>
        </w:tc>
      </w:tr>
      <w:tr w:rsidR="00D53758" w14:paraId="0C4A59F9" w14:textId="77777777" w:rsidTr="00AB00FB">
        <w:tc>
          <w:tcPr>
            <w:tcW w:w="1560" w:type="dxa"/>
            <w:shd w:val="clear" w:color="auto" w:fill="FF0000"/>
          </w:tcPr>
          <w:p w14:paraId="7DC4E8B9" w14:textId="77777777" w:rsidR="00D53758" w:rsidRDefault="00D53758" w:rsidP="00AB00FB">
            <w:pPr>
              <w:pStyle w:val="Psmenoodstavce"/>
              <w:numPr>
                <w:ilvl w:val="0"/>
                <w:numId w:val="0"/>
              </w:numPr>
            </w:pPr>
            <w:r>
              <w:t>Kritická</w:t>
            </w:r>
          </w:p>
        </w:tc>
        <w:tc>
          <w:tcPr>
            <w:tcW w:w="3919" w:type="dxa"/>
          </w:tcPr>
          <w:p w14:paraId="0621065C" w14:textId="77777777" w:rsidR="00D53758" w:rsidRDefault="00D53758" w:rsidP="00AB00FB">
            <w:pPr>
              <w:pStyle w:val="Psmenoodstavce"/>
              <w:numPr>
                <w:ilvl w:val="0"/>
                <w:numId w:val="0"/>
              </w:numPr>
            </w:pPr>
            <w:r>
              <w:t>Větší nebo rovna 9,0</w:t>
            </w:r>
          </w:p>
        </w:tc>
        <w:tc>
          <w:tcPr>
            <w:tcW w:w="4019" w:type="dxa"/>
          </w:tcPr>
          <w:p w14:paraId="3BFDA25B" w14:textId="77777777" w:rsidR="00D53758" w:rsidRDefault="00D53758" w:rsidP="00AB00FB">
            <w:pPr>
              <w:pStyle w:val="Psmenoodstavce"/>
              <w:numPr>
                <w:ilvl w:val="0"/>
                <w:numId w:val="0"/>
              </w:numPr>
            </w:pPr>
            <w:r>
              <w:t>5 pracovních dnů</w:t>
            </w:r>
          </w:p>
        </w:tc>
      </w:tr>
    </w:tbl>
    <w:p w14:paraId="6132D8DF" w14:textId="77777777" w:rsidR="00A865B2" w:rsidRDefault="00A865B2" w:rsidP="00A865B2">
      <w:pPr>
        <w:pStyle w:val="Nadpis1"/>
      </w:pPr>
      <w:bookmarkStart w:id="33" w:name="_Ref497897106"/>
      <w:r>
        <w:lastRenderedPageBreak/>
        <w:t>Mlčenlivost</w:t>
      </w:r>
    </w:p>
    <w:p w14:paraId="5DDC0D52" w14:textId="77777777" w:rsidR="002F60B5" w:rsidRPr="004D3843" w:rsidRDefault="002F60B5" w:rsidP="002F60B5">
      <w:pPr>
        <w:pStyle w:val="Odstavecsmlouvy"/>
      </w:pPr>
      <w:bookmarkStart w:id="34"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34"/>
    </w:p>
    <w:p w14:paraId="5DF7E0D3" w14:textId="77777777" w:rsidR="002F60B5" w:rsidRPr="004D3843" w:rsidRDefault="002F60B5" w:rsidP="002F60B5">
      <w:pPr>
        <w:pStyle w:val="Psmenoodstavce"/>
        <w:rPr>
          <w:bCs/>
        </w:rPr>
      </w:pPr>
      <w:proofErr w:type="gramStart"/>
      <w:r w:rsidRPr="004D3843">
        <w:t>si</w:t>
      </w:r>
      <w:proofErr w:type="gramEnd"/>
      <w:r w:rsidRPr="004D3843">
        <w:t xml:space="preserve">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0978D6EC" w14:textId="77777777" w:rsidR="002F60B5" w:rsidRDefault="002F60B5" w:rsidP="002F60B5">
      <w:pPr>
        <w:pStyle w:val="Psmenoodstavce"/>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DC6DE19" w14:textId="77777777" w:rsidR="002F60B5" w:rsidRDefault="002F60B5" w:rsidP="002F60B5">
      <w:pPr>
        <w:pStyle w:val="Odstavecsmlouvy"/>
      </w:pPr>
      <w:bookmarkStart w:id="35" w:name="_Ref497484371"/>
      <w:r>
        <w:t>Za Důvěrné informace se vždy považují:</w:t>
      </w:r>
    </w:p>
    <w:p w14:paraId="014351CF" w14:textId="77777777" w:rsidR="002F60B5" w:rsidRDefault="002F60B5" w:rsidP="002F60B5">
      <w:pPr>
        <w:pStyle w:val="Psmenoodstavce"/>
      </w:pPr>
      <w:r>
        <w:t>veškeré Osobní údaje;</w:t>
      </w:r>
    </w:p>
    <w:p w14:paraId="0EA614E5" w14:textId="77777777" w:rsidR="002F60B5" w:rsidRDefault="002F60B5" w:rsidP="002F60B5">
      <w:pPr>
        <w:pStyle w:val="Psmenoodstavce"/>
      </w:pPr>
      <w:r>
        <w:t>informace, které jako důvěrné smluvní strana výslovně označí;</w:t>
      </w:r>
    </w:p>
    <w:p w14:paraId="147C4C7E" w14:textId="77777777" w:rsidR="002F60B5" w:rsidRDefault="002F60B5" w:rsidP="002F60B5">
      <w:pPr>
        <w:pStyle w:val="Psmenoodstavce"/>
      </w:pPr>
      <w:r>
        <w:t>veškeré informace související se zabezpečením Důvěrných informací;</w:t>
      </w:r>
    </w:p>
    <w:p w14:paraId="7F8F3EB2" w14:textId="77777777" w:rsidR="002F60B5" w:rsidRDefault="002F60B5" w:rsidP="002F60B5">
      <w:pPr>
        <w:pStyle w:val="Psmenoodstavce"/>
      </w:pPr>
      <w:r>
        <w:t>veškeré informace související s provozem a zabezpečením zdravotnických prostředků, přístrojů, počítačových programů a dalších systémů zpracovávajících Důvěrné informace; a</w:t>
      </w:r>
    </w:p>
    <w:p w14:paraId="35652EB5" w14:textId="77777777" w:rsidR="002F60B5" w:rsidRDefault="002F60B5" w:rsidP="002F60B5">
      <w:pPr>
        <w:pStyle w:val="Psmenoodstavce"/>
      </w:pPr>
      <w:r>
        <w:t>veškeré informace související s provozem a zabezpečením počítačových sítí a informační a komunikační infrastruktury Objednatele.</w:t>
      </w:r>
    </w:p>
    <w:p w14:paraId="5A36DE2E" w14:textId="77777777" w:rsidR="002F60B5" w:rsidRDefault="002F60B5" w:rsidP="002F60B5">
      <w:pPr>
        <w:pStyle w:val="Odstavecsmlouvy"/>
      </w:pPr>
      <w:r>
        <w:t xml:space="preserve">Strana této smlouvy,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5BF19F10" w14:textId="77777777" w:rsidR="002F60B5" w:rsidRDefault="002F60B5" w:rsidP="002F60B5">
      <w:pPr>
        <w:pStyle w:val="Odstavecsmlouvy"/>
      </w:pPr>
      <w:bookmarkStart w:id="36" w:name="_Ref43804893"/>
      <w:bookmarkEnd w:id="35"/>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36"/>
    </w:p>
    <w:p w14:paraId="6692D8CE" w14:textId="77777777" w:rsidR="002F60B5" w:rsidRDefault="002F60B5" w:rsidP="002F60B5">
      <w:pPr>
        <w:pStyle w:val="Odstavecsmlouvy"/>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142D16BA" w14:textId="77777777" w:rsidR="002F60B5" w:rsidRDefault="002F60B5" w:rsidP="002F60B5">
      <w:pPr>
        <w:pStyle w:val="Odstavecsmlouvy"/>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0A89FC4B" w14:textId="0DF16E27" w:rsidR="00D27E94" w:rsidRDefault="00D27E94" w:rsidP="00F461BE">
      <w:pPr>
        <w:pStyle w:val="Nadpis1"/>
      </w:pPr>
      <w:bookmarkStart w:id="37" w:name="_Ref529435017"/>
      <w:r>
        <w:t>Ochrana osobních údajů</w:t>
      </w:r>
      <w:bookmarkEnd w:id="33"/>
      <w:bookmarkEnd w:id="37"/>
      <w:r w:rsidR="00B213D6">
        <w:t xml:space="preserve"> a bezpečnost informací</w:t>
      </w:r>
    </w:p>
    <w:p w14:paraId="286227F4" w14:textId="6BD4D982" w:rsidR="002F60B5" w:rsidRDefault="002F60B5" w:rsidP="002F60B5">
      <w:pPr>
        <w:pStyle w:val="Odstavecsmlouvy"/>
      </w:pPr>
      <w:bookmarkStart w:id="38" w:name="_Ref529435327"/>
      <w:bookmarkStart w:id="39" w:name="_Ref534723972"/>
      <w:r>
        <w:t>Poskytovatel se v souvislosti s povinnostmi Objednatele, které vyplývají z nařízení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xml:space="preserve">“), zavazuje </w:t>
      </w:r>
      <w:bookmarkEnd w:id="38"/>
      <w:r>
        <w:t>zpracovávat Osobní údaje výhradně na základě pokynů Objednatele a výhradně za účelem plnění povinností vyplývajících z této smlouvy.</w:t>
      </w:r>
      <w:bookmarkEnd w:id="39"/>
      <w:r>
        <w:t xml:space="preserve"> </w:t>
      </w:r>
    </w:p>
    <w:p w14:paraId="11E1D874" w14:textId="3A23550E" w:rsidR="002F60B5" w:rsidRPr="00C409A0" w:rsidRDefault="002F60B5" w:rsidP="002F60B5">
      <w:pPr>
        <w:pStyle w:val="Odstavecsmlouvy"/>
        <w:rPr>
          <w:rFonts w:eastAsia="Calibri"/>
          <w:lang w:eastAsia="en-US"/>
        </w:rPr>
      </w:pPr>
      <w:bookmarkStart w:id="40" w:name="_Ref497900303"/>
      <w:r>
        <w:t>Za účelem souladu zpracování Osobních údajů s GDPR musí Software:</w:t>
      </w:r>
      <w:bookmarkEnd w:id="40"/>
    </w:p>
    <w:p w14:paraId="20398407" w14:textId="6F39E01F" w:rsidR="002F60B5" w:rsidRPr="00C409A0" w:rsidRDefault="002F60B5" w:rsidP="002F60B5">
      <w:pPr>
        <w:pStyle w:val="Psmenoodstavce"/>
        <w:rPr>
          <w:rFonts w:eastAsia="Calibri"/>
          <w:lang w:eastAsia="en-US"/>
        </w:rPr>
      </w:pPr>
      <w:bookmarkStart w:id="41" w:name="_Ref529439936"/>
      <w:r>
        <w:t>umožňovat Objednateli plnit veškeré jeho povinnosti vyplývající z GDPR;</w:t>
      </w:r>
      <w:bookmarkEnd w:id="41"/>
    </w:p>
    <w:p w14:paraId="598AC89F" w14:textId="27576C8C" w:rsidR="002F60B5" w:rsidRPr="00987E9C" w:rsidRDefault="002F60B5" w:rsidP="002F60B5">
      <w:pPr>
        <w:pStyle w:val="Psmenoodstavce"/>
        <w:rPr>
          <w:rFonts w:eastAsia="Calibri"/>
          <w:lang w:eastAsia="en-US"/>
        </w:rPr>
      </w:pPr>
      <w:bookmarkStart w:id="42" w:name="_Ref529439937"/>
      <w:r>
        <w:t>umožňovat výkon všech práv subjektů osobních údajů upravených v GDPR;</w:t>
      </w:r>
      <w:bookmarkEnd w:id="42"/>
    </w:p>
    <w:p w14:paraId="3C3F71ED" w14:textId="7BB18993" w:rsidR="002F60B5" w:rsidRPr="002F054B" w:rsidRDefault="002F60B5" w:rsidP="002F60B5">
      <w:pPr>
        <w:pStyle w:val="Psmenoodstavce"/>
        <w:rPr>
          <w:rFonts w:eastAsia="Calibri"/>
          <w:lang w:eastAsia="en-US"/>
        </w:rPr>
      </w:pPr>
      <w:r>
        <w:t>splňovat požadavky standardní ochrany podle čl. 25 odst. 2 GDPR; a</w:t>
      </w:r>
    </w:p>
    <w:p w14:paraId="690255BB" w14:textId="0EF304C5" w:rsidR="002F60B5" w:rsidRPr="00C409A0" w:rsidRDefault="002F60B5" w:rsidP="002F60B5">
      <w:pPr>
        <w:pStyle w:val="Psmenoodstavce"/>
        <w:rPr>
          <w:rFonts w:eastAsia="Calibri"/>
          <w:lang w:eastAsia="en-US"/>
        </w:rPr>
      </w:pPr>
      <w:r>
        <w:lastRenderedPageBreak/>
        <w:t>provádět zpracování Osobních údajů v souladu se zásadami zpracování osobních údajů upravených GDPR, a to v tom rozsahu, v jakém dodržování těchto zásad závisí na Zboží nebo Software.</w:t>
      </w:r>
    </w:p>
    <w:p w14:paraId="56861735" w14:textId="29127C62" w:rsidR="002F60B5" w:rsidRDefault="002F60B5" w:rsidP="002F60B5">
      <w:pPr>
        <w:pStyle w:val="Odstavecsmlouvy"/>
      </w:pPr>
      <w:r>
        <w:t>Poskytovatel je povinen při poskytování plnění podle této smlouvy dodržovat zásady 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Software.</w:t>
      </w:r>
    </w:p>
    <w:p w14:paraId="22B20DF9" w14:textId="0C33D972" w:rsidR="002F60B5" w:rsidRDefault="002F60B5" w:rsidP="002F60B5">
      <w:pPr>
        <w:pStyle w:val="Odstavecsmlouvy"/>
      </w:pPr>
      <w:r>
        <w:t>Poskytovatel je povinen poskytovat Objednateli součinnost k zavádění, provádění, revidování a aktualizaci technických a organizačních opatření týkajících se Software a Zboží a stanovených Objednatelem za účelem souladu zpracovávání osobních údajů s GDPR.</w:t>
      </w:r>
      <w:r w:rsidRPr="00850EC5">
        <w:t xml:space="preserve"> </w:t>
      </w:r>
      <w:r>
        <w:t>Jestliže vznikne v souvislosti s povinnostmi podle tohoto odstavce potřeba uzavřít dodatek k této smlouvě nebo zvláštní smlouvu, zavazuje se Poskytovatel poskytnout Objednateli veškerou součinnost 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518E3C51" w14:textId="5C9C0BED" w:rsidR="002F60B5" w:rsidRDefault="002F60B5" w:rsidP="002F60B5">
      <w:pPr>
        <w:pStyle w:val="Odstavecsmlouvy"/>
      </w:pPr>
      <w:r w:rsidRPr="00B41909">
        <w:t>Poskytovatel bere na vědomí, že Objednatel je poskytovatelem základní služby dle zákona č. 181/2014 Sb., o kybernetické bezpečnosti, ve znění pozdějších předpisů</w:t>
      </w:r>
      <w:r>
        <w:t xml:space="preserve"> (dále jen „</w:t>
      </w:r>
      <w:r w:rsidRPr="00B41909">
        <w:rPr>
          <w:b/>
        </w:rPr>
        <w:t>ZKB</w:t>
      </w:r>
      <w:r>
        <w:t>“)</w:t>
      </w:r>
      <w:r w:rsidRPr="00B41909">
        <w:t>, a že Důvěrné informace mohou souviset s poskytováním základní služby.</w:t>
      </w:r>
      <w:r>
        <w:t xml:space="preserve"> Jestliže ve vztahu k plněním podle této smlouvy vznikne v souvislosti se zavedením a prováděním bezpečnostních opatření podle ZKB a jeho prováděcích předpisů potřeba uzavřít dodatek k této smlouvě nebo zvláštní smlouvu, zavazuje se Poskytovatel poskytnout Objednateli veškerou součinnost nezbytnou k formulaci obsahu takového dodatku, resp. smlouvy. Poskytovatel se pro tento případ rovněž zavazuje poskytnout součinnost směřující k uzavření takového dodatku, resp. smlouvy v souladu se ZZVZ a dalšími předpisy, resp. ke své účasti v příslušném zadávacím řízení zahájeném Objednatelem.</w:t>
      </w:r>
    </w:p>
    <w:p w14:paraId="797832F0" w14:textId="77777777" w:rsidR="00A865B2" w:rsidRDefault="00A865B2" w:rsidP="00F461BE">
      <w:pPr>
        <w:pStyle w:val="Nadpis1"/>
      </w:pPr>
      <w:r w:rsidRPr="002B77A6">
        <w:t>Sankce</w:t>
      </w:r>
      <w:r w:rsidR="00524109">
        <w:t>, náhrada škody</w:t>
      </w:r>
      <w:r w:rsidRPr="002B77A6">
        <w:t xml:space="preserve"> a odstoupení od smlouvy</w:t>
      </w:r>
    </w:p>
    <w:p w14:paraId="0D006C95" w14:textId="77777777" w:rsidR="004E5CD7" w:rsidRDefault="004E5CD7" w:rsidP="004E5CD7">
      <w:pPr>
        <w:pStyle w:val="Odstavecsmlouvy"/>
      </w:pPr>
      <w:r>
        <w:t xml:space="preserve">Poskytovatel </w:t>
      </w:r>
      <w:r w:rsidRPr="00557002">
        <w:t xml:space="preserve">se zavazuje nahradit </w:t>
      </w:r>
      <w:r>
        <w:t xml:space="preserve">Objednateli </w:t>
      </w:r>
      <w:r w:rsidRPr="00557002">
        <w:t xml:space="preserve">veškerou újmu, která mu vznikne v případě, kdy třetí osoba úspěšně uplatní autorskoprávní nebo jiný nárok vyplývající z právní vady </w:t>
      </w:r>
      <w:r>
        <w:t>kteréhokoli plnění, které je Poskytovatel povinen na základě této smlouvy poskytnout, včetně Licence</w:t>
      </w:r>
      <w:r w:rsidRPr="00557002">
        <w:t>.</w:t>
      </w:r>
      <w:r>
        <w:t xml:space="preserve"> Pokud se prokáže, že kterékoli plnění poskytnuté Objednateli na základě této smlouvy má právní vady nebo pokud </w:t>
      </w:r>
      <w:r w:rsidRPr="00557002">
        <w:t xml:space="preserve">třetí osoba úspěšně </w:t>
      </w:r>
      <w:r>
        <w:t xml:space="preserve">vůči Poskytovateli </w:t>
      </w:r>
      <w:r w:rsidRPr="00557002">
        <w:t>uplatní autorskoprávní</w:t>
      </w:r>
      <w:r>
        <w:t xml:space="preserve"> nárok ve vztahu k plnění poskytnutému na základě této smlouvy, jde o podstatné porušení této smlouvy.</w:t>
      </w:r>
    </w:p>
    <w:p w14:paraId="06BBEE12" w14:textId="77777777" w:rsidR="004F2036" w:rsidRDefault="004F2036" w:rsidP="004F2036">
      <w:pPr>
        <w:pStyle w:val="Odstavecsmlouvy"/>
      </w:pPr>
      <w:r>
        <w:t>Poskytovatel odpovídá dle věty první § 2950 občanského zákoníku za škodu způsobenou neúplnou nebo nesprávnou informací, a to zejména tehdy, pokud takovou informaci poskytnul v kterémkoli dokumentu, který byl podle této smlouvy povinen zpracovat.</w:t>
      </w:r>
    </w:p>
    <w:p w14:paraId="490ABB2F" w14:textId="77777777" w:rsidR="004E5CD7" w:rsidRDefault="004E5CD7" w:rsidP="004E5CD7">
      <w:pPr>
        <w:pStyle w:val="Odstavecsmlouvy"/>
      </w:pPr>
      <w:r>
        <w:t>Poskytovatel je povinen Objednateli uhradit jakékoli majetkové i nemajetkové újmy vzniklé v důsledku toho, že Objednatel z důvodů ležících byť i jen zčásti na straně Poskytovatele nemohl řádně a nerušeně užívat jakékoli plnění sjednané v této smlouvě.</w:t>
      </w:r>
    </w:p>
    <w:p w14:paraId="170BA151" w14:textId="77777777" w:rsidR="004E5CD7" w:rsidRDefault="004E5CD7" w:rsidP="004E5CD7">
      <w:pPr>
        <w:pStyle w:val="Odstavecsmlouvy"/>
      </w:pPr>
      <w:r>
        <w:t>V případě, že bude Poskytovatel</w:t>
      </w:r>
      <w:r w:rsidRPr="002B77A6">
        <w:t xml:space="preserve"> </w:t>
      </w:r>
      <w:r>
        <w:t>v prodlení s řádným splněním kterékoli etapy Harmonogramu,</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EE3A301" w14:textId="77777777" w:rsidR="004E5CD7" w:rsidRDefault="004E5CD7" w:rsidP="004E5CD7">
      <w:pPr>
        <w:pStyle w:val="Odstavecsmlouvy"/>
      </w:pPr>
      <w:bookmarkStart w:id="43" w:name="_Ref93913619"/>
      <w:bookmarkStart w:id="44" w:name="_Ref97811867"/>
      <w:r>
        <w:t>V případě, že bude Poskytovatel</w:t>
      </w:r>
      <w:r w:rsidRPr="002B77A6">
        <w:t xml:space="preserve"> </w:t>
      </w:r>
      <w:r>
        <w:t>v prodlení s řádným splněním kteréhokoli termínu Dílčího harmonogramu,</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1B9A43B9" w14:textId="77777777" w:rsidR="004E5CD7" w:rsidRDefault="004E5CD7" w:rsidP="004E5CD7">
      <w:pPr>
        <w:pStyle w:val="Odstavecsmlouvy"/>
      </w:pPr>
      <w:r>
        <w:t>V případě, že Poskytovatel</w:t>
      </w:r>
      <w:r w:rsidRPr="002B77A6">
        <w:t xml:space="preserve"> </w:t>
      </w:r>
      <w:r>
        <w:t xml:space="preserve">plní tuto smlouvu bez fyzické osoby, jejímž prostřednictvím ji měl dle této smlouvy plnit, po dobu delší než 5 pracovních dnů, je povinen </w:t>
      </w:r>
      <w:r w:rsidRPr="002B77A6">
        <w:t xml:space="preserve">uhradit </w:t>
      </w:r>
      <w:r>
        <w:t xml:space="preserve">Objednateli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w:t>
      </w:r>
      <w:r>
        <w:t xml:space="preserve">každou takto chybějící osobu a za každý i </w:t>
      </w:r>
      <w:r w:rsidRPr="003E18B2">
        <w:t xml:space="preserve">započatý </w:t>
      </w:r>
      <w:r>
        <w:t xml:space="preserve">pracovní </w:t>
      </w:r>
      <w:r w:rsidRPr="003E18B2">
        <w:t xml:space="preserve">den </w:t>
      </w:r>
      <w:r>
        <w:t>trvání tohoto stavu ve vztahu k této osobě</w:t>
      </w:r>
      <w:r w:rsidRPr="003E18B2">
        <w:t>.</w:t>
      </w:r>
    </w:p>
    <w:p w14:paraId="090E98BC" w14:textId="77777777" w:rsidR="004E5CD7" w:rsidRDefault="004E5CD7" w:rsidP="004E5CD7">
      <w:pPr>
        <w:pStyle w:val="Odstavecsmlouvy"/>
      </w:pPr>
      <w:r>
        <w:lastRenderedPageBreak/>
        <w:t>V případě, že bude Poskytovatel</w:t>
      </w:r>
      <w:r w:rsidRPr="002B77A6">
        <w:t xml:space="preserve"> </w:t>
      </w:r>
      <w:r>
        <w:t>v prodlení s odstraněním vad, nedodělků nebo kybernetických bezpečnostních zranitelností zjištěných během akceptačních procesů,</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w:t>
      </w:r>
      <w:r>
        <w:t xml:space="preserve">ou takovou vadu a nedodělek a za každý i </w:t>
      </w:r>
      <w:r w:rsidRPr="003E18B2">
        <w:t xml:space="preserve">započatý </w:t>
      </w:r>
      <w:r>
        <w:t xml:space="preserve">pracovní </w:t>
      </w:r>
      <w:r w:rsidRPr="003E18B2">
        <w:t>den prodlení.</w:t>
      </w:r>
      <w:bookmarkEnd w:id="43"/>
    </w:p>
    <w:bookmarkEnd w:id="44"/>
    <w:p w14:paraId="57B3571B" w14:textId="1DF822AF" w:rsidR="004E5CD7" w:rsidRDefault="004E5CD7" w:rsidP="004E5CD7">
      <w:pPr>
        <w:pStyle w:val="Odstavecsmlouvy"/>
      </w:pPr>
      <w:r>
        <w:t>V případě, že bude Poskytovatel</w:t>
      </w:r>
      <w:r w:rsidRPr="002B77A6">
        <w:t xml:space="preserve"> </w:t>
      </w:r>
      <w:r>
        <w:t>v prodlení s odstraněním vad nebo nedodělků, které je dle odst. </w:t>
      </w:r>
      <w:r>
        <w:fldChar w:fldCharType="begin"/>
      </w:r>
      <w:r>
        <w:instrText xml:space="preserve"> REF _Ref198053508 \r \h </w:instrText>
      </w:r>
      <w:r>
        <w:fldChar w:fldCharType="separate"/>
      </w:r>
      <w:proofErr w:type="gramStart"/>
      <w:r w:rsidR="009356E2">
        <w:t>IV.4</w:t>
      </w:r>
      <w:r>
        <w:fldChar w:fldCharType="end"/>
      </w:r>
      <w:r>
        <w:t xml:space="preserve"> nebo</w:t>
      </w:r>
      <w:proofErr w:type="gramEnd"/>
      <w:r>
        <w:t xml:space="preserve"> </w:t>
      </w:r>
      <w:r>
        <w:fldChar w:fldCharType="begin"/>
      </w:r>
      <w:r>
        <w:instrText xml:space="preserve"> REF _Ref198053527 \r \h </w:instrText>
      </w:r>
      <w:r>
        <w:fldChar w:fldCharType="separate"/>
      </w:r>
      <w:r w:rsidR="009356E2">
        <w:t>IV.5</w:t>
      </w:r>
      <w:r>
        <w:fldChar w:fldCharType="end"/>
      </w:r>
      <w:r>
        <w:t xml:space="preserve"> této smlouvy povinen odstranit,</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w:t>
      </w:r>
      <w:r>
        <w:t xml:space="preserve">ou takovou vadu a nedodělek a za každý i </w:t>
      </w:r>
      <w:r w:rsidRPr="003E18B2">
        <w:t xml:space="preserve">započatý </w:t>
      </w:r>
      <w:r>
        <w:t xml:space="preserve">pracovní </w:t>
      </w:r>
      <w:r w:rsidRPr="003E18B2">
        <w:t>den prodlení.</w:t>
      </w:r>
    </w:p>
    <w:p w14:paraId="6F524C64" w14:textId="77777777" w:rsidR="004E5CD7" w:rsidRDefault="004E5CD7" w:rsidP="004E5CD7">
      <w:pPr>
        <w:pStyle w:val="Odstavecsmlouvy"/>
      </w:pPr>
      <w:r>
        <w:t>Poruší-li některá smluvní strana povinnosti vyplývající z této smlouvy ohledně ochrany Důvěrných informací, je povinna zaplatit druhé smluvní straně smluvní pokutu ve výši 50000,</w:t>
      </w:r>
      <w:r>
        <w:noBreakHyphen/>
        <w:t xml:space="preserve"> Kč (slovy: </w:t>
      </w:r>
      <w:proofErr w:type="spellStart"/>
      <w:r>
        <w:t>padesáttisíc</w:t>
      </w:r>
      <w:proofErr w:type="spellEnd"/>
      <w:r>
        <w:t xml:space="preserve"> korun českých) za každé takové porušení povinnosti.</w:t>
      </w:r>
    </w:p>
    <w:p w14:paraId="77C11E7F" w14:textId="77777777" w:rsidR="004E5CD7" w:rsidRDefault="004E5CD7" w:rsidP="004E5CD7">
      <w:pPr>
        <w:pStyle w:val="Odstavecsmlouvy"/>
      </w:pPr>
      <w:r>
        <w:t>V případě, že Poskytovatel bude zpracovávat Osobní údaje v rozporu s touto smlouvou, je povinen zaplatit Objednateli smluvní pokutu ve výši 50000,</w:t>
      </w:r>
      <w:r>
        <w:noBreakHyphen/>
        <w:t xml:space="preserve"> Kč (slovy: </w:t>
      </w:r>
      <w:proofErr w:type="spellStart"/>
      <w:r>
        <w:t>padesáttisíc</w:t>
      </w:r>
      <w:proofErr w:type="spellEnd"/>
      <w:r>
        <w:t xml:space="preserve"> korun českých) za každé takové porušení povinnosti.</w:t>
      </w:r>
    </w:p>
    <w:p w14:paraId="70F796F3" w14:textId="599209C2" w:rsidR="002F60B5" w:rsidRDefault="002F60B5" w:rsidP="002F60B5">
      <w:pPr>
        <w:pStyle w:val="Odstavecsmlouvy"/>
      </w:pPr>
      <w:r>
        <w:t xml:space="preserve">V případě, že bude Prodávající v prodlení s předáním informací dle odst. </w:t>
      </w:r>
      <w:r>
        <w:fldChar w:fldCharType="begin"/>
      </w:r>
      <w:r>
        <w:instrText xml:space="preserve"> REF _Ref43804893 \n \h </w:instrText>
      </w:r>
      <w:r>
        <w:fldChar w:fldCharType="separate"/>
      </w:r>
      <w:proofErr w:type="gramStart"/>
      <w:r w:rsidR="009356E2">
        <w:t>VII.4</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38648342" w14:textId="77777777" w:rsidR="00374DA6" w:rsidRDefault="00374DA6" w:rsidP="00374DA6">
      <w:pPr>
        <w:pStyle w:val="Odstavecsmlouvy"/>
      </w:pPr>
      <w:r>
        <w:t>Splatnost smluvních pokut je 21 dnů od doručení výzvy k jejich uhrazení.</w:t>
      </w:r>
    </w:p>
    <w:p w14:paraId="0A63D002" w14:textId="77777777" w:rsidR="00524109" w:rsidRDefault="00524109" w:rsidP="00A865B2">
      <w:pPr>
        <w:pStyle w:val="Odstavecsmlouvy"/>
      </w:pPr>
      <w:r w:rsidRPr="00512E1A">
        <w:t xml:space="preserve">Pokud </w:t>
      </w:r>
      <w:r>
        <w:t xml:space="preserve">Poskytovatel </w:t>
      </w:r>
      <w:r w:rsidRPr="00512E1A">
        <w:t>poruší svou povinnost podle t</w:t>
      </w:r>
      <w:r>
        <w:t xml:space="preserve">éto </w:t>
      </w:r>
      <w:r w:rsidRPr="00512E1A">
        <w:t xml:space="preserve">smlouvy, nahradí </w:t>
      </w:r>
      <w:r>
        <w:t xml:space="preserve">Objednateli </w:t>
      </w:r>
      <w:r w:rsidRPr="00512E1A">
        <w:t xml:space="preserve">újmu způsobenou tímto porušením povinnosti </w:t>
      </w:r>
      <w:r>
        <w:t>Objednateli a újmu způsobenou tímto porušením povinnosti třetím osobám</w:t>
      </w:r>
      <w:r w:rsidRPr="00512E1A">
        <w:t xml:space="preserve">, pokud za ni </w:t>
      </w:r>
      <w:r>
        <w:t>Objednatel</w:t>
      </w:r>
      <w:r w:rsidRPr="00512E1A">
        <w:t xml:space="preserve"> odpovídá. Pokud bude </w:t>
      </w:r>
      <w:r>
        <w:t xml:space="preserve">Objednateli </w:t>
      </w:r>
      <w:r w:rsidRPr="00512E1A">
        <w:t xml:space="preserve">v důsledku tohoto porušení povinnosti uložena jakákoli sankce, nahradí ji </w:t>
      </w:r>
      <w:r>
        <w:t xml:space="preserve">Poskytovatel Objednateli </w:t>
      </w:r>
      <w:r w:rsidRPr="00512E1A">
        <w:t>v plné výši.</w:t>
      </w:r>
    </w:p>
    <w:p w14:paraId="6590E57E" w14:textId="77777777" w:rsidR="00A865B2" w:rsidRPr="00C92C8B" w:rsidRDefault="00A865B2" w:rsidP="00A865B2">
      <w:pPr>
        <w:pStyle w:val="Odstavecsmlouvy"/>
      </w:pPr>
      <w:r w:rsidRPr="00C92C8B">
        <w:t xml:space="preserve">Uplatněná či již uhrazená smluvní pokuta nemá vliv na uplatnění nároku </w:t>
      </w:r>
      <w:r>
        <w:t>Objednatele</w:t>
      </w:r>
      <w:r w:rsidRPr="00C92C8B">
        <w:t xml:space="preserve"> na náhradu škody, kterou lze vymáhat samostatně vedle smluvní pokuty v celém rozsahu, tj. částka smluvní pokuty se do výše náhrady škody nezapočítává. Zaplacením smluvní pokuty není dotčena povinnost </w:t>
      </w:r>
      <w:r>
        <w:t>Poskytovatele</w:t>
      </w:r>
      <w:r w:rsidRPr="00C92C8B">
        <w:t xml:space="preserve"> splnit závazky vyplývající z této smlouvy.</w:t>
      </w:r>
    </w:p>
    <w:p w14:paraId="43CF84B8" w14:textId="77777777" w:rsidR="00A865B2" w:rsidRDefault="00A865B2" w:rsidP="00A865B2">
      <w:pPr>
        <w:pStyle w:val="Odstavecsmlouvy"/>
      </w:pPr>
      <w:r>
        <w:t>Objednatel</w:t>
      </w:r>
      <w:r w:rsidRPr="00C92C8B">
        <w:t xml:space="preserve"> se v případě prodlení s úhradou </w:t>
      </w:r>
      <w:r w:rsidR="00524109">
        <w:t xml:space="preserve">kterékoli ceny, k jejíž úhradě je dle této smlouvy povinen, </w:t>
      </w:r>
      <w:r w:rsidRPr="00C92C8B">
        <w:t xml:space="preserve">zavazuje uhradit </w:t>
      </w:r>
      <w:r>
        <w:t>Poskytovateli</w:t>
      </w:r>
      <w:r w:rsidRPr="00C92C8B">
        <w:t xml:space="preserve"> úroky z prodlení ve výši stanovené platnými právními předpisy. </w:t>
      </w:r>
    </w:p>
    <w:p w14:paraId="65F950FD" w14:textId="77777777" w:rsidR="00A865B2" w:rsidRDefault="00A865B2" w:rsidP="00A865B2">
      <w:pPr>
        <w:pStyle w:val="Odstavecsmlouvy"/>
      </w:pPr>
      <w:r w:rsidRPr="00C92C8B">
        <w:t xml:space="preserve">Za podstatné porušení této smlouvy, které opravňuje </w:t>
      </w:r>
      <w:r>
        <w:t>Objednatele</w:t>
      </w:r>
      <w:r w:rsidRPr="00C92C8B">
        <w:t xml:space="preserve"> k odstoupení od této smlouvy, se považuje prodlení </w:t>
      </w:r>
      <w:r>
        <w:t>Poskytovatele</w:t>
      </w:r>
      <w:r w:rsidRPr="00C92C8B">
        <w:t xml:space="preserve"> se splněním kterékoli jeho</w:t>
      </w:r>
      <w:r>
        <w:t xml:space="preserve"> povinnosti sjednané v této smlouvě delší než deset</w:t>
      </w:r>
      <w:r w:rsidRPr="00C92C8B">
        <w:t xml:space="preserve"> kalendářních dnů.</w:t>
      </w:r>
      <w:r w:rsidR="00524109" w:rsidRPr="00524109">
        <w:t xml:space="preserve"> </w:t>
      </w:r>
      <w:r w:rsidR="00524109">
        <w:t xml:space="preserve">Nemá-li Software po podpisu Předávacího protokolu oběma smluvními stranami vlastnosti stanovené touto smlouvou, včetně přílohy č. 1, </w:t>
      </w:r>
      <w:r w:rsidR="001B68C1">
        <w:t xml:space="preserve">nebo Výzvou, </w:t>
      </w:r>
      <w:r w:rsidR="00524109">
        <w:t>jde o podstatné porušení této smlouvy.</w:t>
      </w:r>
    </w:p>
    <w:p w14:paraId="5C191C56" w14:textId="77777777" w:rsidR="00726B26" w:rsidRDefault="00726B26" w:rsidP="00C92C8B">
      <w:pPr>
        <w:pStyle w:val="Nadpis1"/>
      </w:pPr>
      <w:r w:rsidRPr="002B77A6">
        <w:t>Závěrečná ujednání</w:t>
      </w:r>
    </w:p>
    <w:p w14:paraId="036775F8" w14:textId="58416F1B" w:rsidR="00C468BC" w:rsidRDefault="002E515C" w:rsidP="00C468BC">
      <w:pPr>
        <w:pStyle w:val="Odstavecsmlouvy"/>
      </w:pPr>
      <w:r>
        <w:t>Poskytovatel</w:t>
      </w:r>
      <w:r w:rsidR="00C468BC">
        <w:t xml:space="preserve"> s ohledem na povinnosti </w:t>
      </w:r>
      <w:r>
        <w:t>Objednatel</w:t>
      </w:r>
      <w:r w:rsidR="00232668">
        <w:t>e</w:t>
      </w:r>
      <w:r w:rsidR="00C468BC">
        <w:t xml:space="preserve"> vyplývající zejména ze zákona č. 340/2015 Sb., zákon o registru smluv, ve znění pozdějších předpisů (dále jen „</w:t>
      </w:r>
      <w:r w:rsidR="00C468BC" w:rsidRPr="4F51D102">
        <w:rPr>
          <w:b/>
          <w:bCs/>
        </w:rPr>
        <w:t>zákon o registru smluv</w:t>
      </w:r>
      <w:r w:rsidR="00C468BC">
        <w:t xml:space="preserve">“), souhlasí se zveřejněním veškerých informací týkajících se závazkového vztahu založeného mezi </w:t>
      </w:r>
      <w:r>
        <w:t>Poskytovatel</w:t>
      </w:r>
      <w:r w:rsidR="00232668">
        <w:t>e</w:t>
      </w:r>
      <w:r w:rsidR="00C468BC">
        <w:t xml:space="preserve">m a </w:t>
      </w:r>
      <w:r>
        <w:t>Objednatel</w:t>
      </w:r>
      <w:r w:rsidR="00232668">
        <w:t>e</w:t>
      </w:r>
      <w:r w:rsidR="00C468BC">
        <w:t xml:space="preserve">m touto smlouvou, zejména vlastního obsahu této smlouvy. Zveřejnění provede </w:t>
      </w:r>
      <w:r>
        <w:t>Objednatel</w:t>
      </w:r>
      <w:r w:rsidR="00C468BC">
        <w:t xml:space="preserve">. </w:t>
      </w:r>
    </w:p>
    <w:p w14:paraId="3A148AF2" w14:textId="371B0817" w:rsidR="00C468BC" w:rsidRDefault="00827111" w:rsidP="00C92C8B">
      <w:pPr>
        <w:pStyle w:val="Odstavecsmlouvy"/>
      </w:pPr>
      <w:r>
        <w:t>Tato smlouva</w:t>
      </w:r>
      <w:r w:rsidR="0091505F">
        <w:t xml:space="preserve"> nabývá platnosti dnem podpisu oběma smluvními stranami. Tato smlouva</w:t>
      </w:r>
      <w:r>
        <w:t xml:space="preserve"> nabývá účinnosti dnem zveřejnění v registru smluv podle zákona o registru smluv.</w:t>
      </w:r>
    </w:p>
    <w:p w14:paraId="0117F7DE" w14:textId="77777777" w:rsidR="00C92C8B" w:rsidRDefault="00B945BB" w:rsidP="00C92C8B">
      <w:pPr>
        <w:pStyle w:val="Odstavecsmlouvy"/>
      </w:pPr>
      <w:r>
        <w:t xml:space="preserve">Ukončením účinnosti této smlouvy z jakéhokoli důvodu nejsou dotčena ujednání této smlouvy týkající se </w:t>
      </w:r>
      <w:r w:rsidR="00C468BC">
        <w:t>l</w:t>
      </w:r>
      <w:r>
        <w:t>icenc</w:t>
      </w:r>
      <w:r w:rsidR="00C468BC">
        <w:t>í</w:t>
      </w:r>
      <w:r>
        <w:t>, záruky, nároků z odpovědnosti za vady, nároky z odpovědnosti za újmu a nároky ze smluvních pokut, ani další ustanovení a nároky, z jejichž povahy vyplývá, že mají trvat i po skončení účinnosti této smlouvy.</w:t>
      </w:r>
    </w:p>
    <w:p w14:paraId="2150E05D" w14:textId="77777777" w:rsidR="00C92C8B" w:rsidRDefault="00726B26" w:rsidP="00C92C8B">
      <w:pPr>
        <w:pStyle w:val="Odstavecsmlouvy"/>
      </w:pPr>
      <w:r w:rsidRPr="002B77A6">
        <w:lastRenderedPageBreak/>
        <w:t>Osob</w:t>
      </w:r>
      <w:r>
        <w:t>y</w:t>
      </w:r>
      <w:r w:rsidRPr="002B77A6">
        <w:t xml:space="preserve"> podepisující tuto smlouvu jménem </w:t>
      </w:r>
      <w:r w:rsidR="002E515C">
        <w:t>Poskytovatel</w:t>
      </w:r>
      <w:r w:rsidR="00232668">
        <w:t>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6946FB5F" w14:textId="77777777" w:rsidR="001D71E3" w:rsidRPr="001D71E3" w:rsidRDefault="002E515C" w:rsidP="001D71E3">
      <w:pPr>
        <w:pStyle w:val="Odstavecsmlouvy"/>
      </w:pPr>
      <w:r>
        <w:t>Poskytovatel</w:t>
      </w:r>
      <w:r w:rsidR="00726B26" w:rsidRPr="001D71E3">
        <w:t xml:space="preserve"> prohlašuje, že se nenachází v úpadku ve smyslu zákona </w:t>
      </w:r>
      <w:r w:rsidR="00726B26"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 xml:space="preserve">e žádné známky hrozícího úpadku. </w:t>
      </w:r>
      <w:r>
        <w:t>Poskytovatel</w:t>
      </w:r>
      <w:r w:rsidR="001D71E3" w:rsidRPr="001D71E3">
        <w:t xml:space="preserve"> dále prohlašuje, že</w:t>
      </w:r>
      <w:r w:rsidR="00726B26" w:rsidRPr="001D71E3">
        <w:t xml:space="preserve"> na jeho majetek nebyl prohlášen konkurs</w:t>
      </w:r>
      <w:r w:rsidR="001D71E3" w:rsidRPr="001D71E3">
        <w:t>,</w:t>
      </w:r>
      <w:r w:rsidR="00726B26" w:rsidRPr="001D71E3">
        <w:t xml:space="preserve"> ani mu nebyla povolena reorganizace</w:t>
      </w:r>
      <w:r w:rsidR="001D71E3" w:rsidRPr="001D71E3">
        <w:t>,</w:t>
      </w:r>
      <w:r w:rsidR="00726B26" w:rsidRPr="001D71E3">
        <w:t xml:space="preserve"> ani vůči němu není vedeno insolvenční řízení.</w:t>
      </w:r>
    </w:p>
    <w:p w14:paraId="517E19FE" w14:textId="77777777" w:rsidR="001D71E3" w:rsidRDefault="002E515C" w:rsidP="001D71E3">
      <w:pPr>
        <w:pStyle w:val="Odstavecsmlouvy"/>
      </w:pPr>
      <w:r>
        <w:t>Poskytovatel</w:t>
      </w:r>
      <w:r w:rsidR="00726B26" w:rsidRPr="001D71E3">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466F70F5" w14:textId="77777777" w:rsidR="001D71E3" w:rsidRDefault="00726B26" w:rsidP="001D71E3">
      <w:pPr>
        <w:pStyle w:val="Odstavecsmlouvy"/>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7B58A927" w14:textId="3A3986AC" w:rsidR="00621D0C" w:rsidRDefault="0091505F" w:rsidP="00621D0C">
      <w:pPr>
        <w:pStyle w:val="Odstavecsmlouvy"/>
      </w:pPr>
      <w:r w:rsidRPr="001D71E3">
        <w:rPr>
          <w:snapToGrid w:val="0"/>
        </w:rPr>
        <w:t xml:space="preserve">Tato </w:t>
      </w:r>
      <w:r>
        <w:rPr>
          <w:snapToGrid w:val="0"/>
        </w:rPr>
        <w:t>smlouva</w:t>
      </w:r>
      <w:r w:rsidRPr="00684BFA">
        <w:rPr>
          <w:snapToGrid w:val="0"/>
        </w:rPr>
        <w:t xml:space="preserve"> je </w:t>
      </w:r>
      <w:r w:rsidRPr="00AB1921">
        <w:rPr>
          <w:snapToGrid w:val="0"/>
        </w:rPr>
        <w:t>sepsána ve dvou</w:t>
      </w:r>
      <w:r w:rsidR="00AB1921" w:rsidRPr="00AB1921">
        <w:rPr>
          <w:snapToGrid w:val="0"/>
        </w:rPr>
        <w:t xml:space="preserve"> </w:t>
      </w:r>
      <w:r w:rsidRPr="00AB1921">
        <w:rPr>
          <w:snapToGrid w:val="0"/>
        </w:rPr>
        <w:t>vyhotoveních stejné platnosti a závaznosti, přičemž Poskytovatel obdrží jedno vyhotovení a Objednatel obdrží jedno vyhotovení. Případně</w:t>
      </w:r>
      <w:r w:rsidRPr="00766CF0">
        <w:rPr>
          <w:snapToGrid w:val="0"/>
        </w:rPr>
        <w:t xml:space="preserve">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22792AD8" w14:textId="77777777" w:rsidR="00834341" w:rsidRDefault="00621D0C" w:rsidP="001D71E3">
      <w:pPr>
        <w:pStyle w:val="Odstavecsmlouvy"/>
      </w:pPr>
      <w:r>
        <w:t>N</w:t>
      </w:r>
      <w:r w:rsidR="00834341">
        <w:t>edílnou součástí této smlouvy jsou:</w:t>
      </w:r>
    </w:p>
    <w:p w14:paraId="1D6D74D7" w14:textId="1E1F846F" w:rsidR="00621D0C" w:rsidRDefault="00AB1921" w:rsidP="00AB1921">
      <w:pPr>
        <w:pStyle w:val="Psmenoodstavce"/>
      </w:pPr>
      <w:r>
        <w:t>P</w:t>
      </w:r>
      <w:r w:rsidR="00621D0C">
        <w:t>říloha č. 1</w:t>
      </w:r>
      <w:r w:rsidR="0069458A">
        <w:t>:</w:t>
      </w:r>
      <w:r w:rsidR="00621D0C">
        <w:t xml:space="preserve"> </w:t>
      </w:r>
      <w:r w:rsidR="0069458A">
        <w:t>S</w:t>
      </w:r>
      <w:r w:rsidR="00834341">
        <w:t>pecifika</w:t>
      </w:r>
      <w:r w:rsidR="0069458A">
        <w:t>ce</w:t>
      </w:r>
      <w:r w:rsidR="002F60B5">
        <w:t xml:space="preserve"> </w:t>
      </w:r>
      <w:r w:rsidR="00D94927">
        <w:t>Upgrade</w:t>
      </w:r>
      <w:r w:rsidR="009F0A1F">
        <w:t>, Integrace</w:t>
      </w:r>
      <w:r w:rsidR="00D94927">
        <w:t xml:space="preserve"> a dalších plnění</w:t>
      </w:r>
      <w:r w:rsidR="0069458A">
        <w:t>;</w:t>
      </w:r>
    </w:p>
    <w:p w14:paraId="33473A9D" w14:textId="35CB6706" w:rsidR="0069458A" w:rsidRDefault="00AB1921" w:rsidP="00AB1921">
      <w:pPr>
        <w:pStyle w:val="Psmenoodstavce"/>
      </w:pPr>
      <w:r>
        <w:t>P</w:t>
      </w:r>
      <w:r w:rsidR="0069458A">
        <w:t>říloha č. 2: Harmonogram.</w:t>
      </w:r>
    </w:p>
    <w:p w14:paraId="03387858" w14:textId="51FF69A8" w:rsidR="00726B26" w:rsidRDefault="00726B26" w:rsidP="001D71E3">
      <w:pPr>
        <w:pStyle w:val="Odstavecsmlouvy"/>
      </w:pPr>
      <w:r w:rsidRPr="001D71E3">
        <w:t>Smluvní strany prohlašují, že se důkladně seznámily s obsahem této smlouvy, kterému zcela rozumí a plně vyjadřuje jejich svobodnou a vážnou vůli.</w:t>
      </w:r>
    </w:p>
    <w:p w14:paraId="4E853935" w14:textId="628405D1" w:rsidR="00AB1921" w:rsidRDefault="00AB1921" w:rsidP="00AB1921"/>
    <w:p w14:paraId="7DE002FB" w14:textId="065A5B69" w:rsidR="00AB1921" w:rsidRDefault="00AB1921" w:rsidP="00AB1921">
      <w:pPr>
        <w:tabs>
          <w:tab w:val="center" w:pos="2552"/>
          <w:tab w:val="center" w:pos="7938"/>
        </w:tabs>
      </w:pPr>
      <w:r>
        <w:tab/>
      </w:r>
      <w:r w:rsidRPr="00D722DC">
        <w:t>V</w:t>
      </w:r>
      <w:r w:rsidR="00DE5C95">
        <w:t xml:space="preserve"> Brně </w:t>
      </w:r>
      <w:r w:rsidRPr="00D722DC">
        <w:t>dne</w:t>
      </w:r>
      <w:r>
        <w:tab/>
      </w:r>
      <w:r w:rsidRPr="00D722DC">
        <w:t>V Brně dne</w:t>
      </w:r>
    </w:p>
    <w:p w14:paraId="62A2241C" w14:textId="2A73AEA8" w:rsidR="00AB1921" w:rsidRDefault="00AB1921" w:rsidP="00AB1921">
      <w:pPr>
        <w:tabs>
          <w:tab w:val="center" w:pos="2552"/>
          <w:tab w:val="center" w:pos="7938"/>
        </w:tabs>
      </w:pPr>
    </w:p>
    <w:p w14:paraId="3300233F" w14:textId="565B8F49" w:rsidR="00AB1921" w:rsidRDefault="00AB1921" w:rsidP="00AB1921">
      <w:pPr>
        <w:tabs>
          <w:tab w:val="center" w:pos="2552"/>
          <w:tab w:val="center" w:pos="7938"/>
        </w:tabs>
      </w:pPr>
    </w:p>
    <w:p w14:paraId="1194D231" w14:textId="11A5216F" w:rsidR="00AB1921" w:rsidRDefault="00AB1921" w:rsidP="00AB1921">
      <w:pPr>
        <w:tabs>
          <w:tab w:val="center" w:pos="2552"/>
          <w:tab w:val="center" w:pos="7938"/>
        </w:tabs>
      </w:pPr>
      <w:r>
        <w:tab/>
        <w:t>____________________________</w:t>
      </w:r>
      <w:r>
        <w:tab/>
        <w:t>_________________________</w:t>
      </w:r>
    </w:p>
    <w:p w14:paraId="286D8842" w14:textId="08A2B0E6" w:rsidR="004A45B0" w:rsidRDefault="00AB1921" w:rsidP="00AB1921">
      <w:pPr>
        <w:tabs>
          <w:tab w:val="center" w:pos="2552"/>
          <w:tab w:val="center" w:pos="7938"/>
        </w:tabs>
      </w:pPr>
      <w:r>
        <w:tab/>
        <w:t>Za Poskytovatele</w:t>
      </w:r>
      <w:r>
        <w:tab/>
        <w:t>za Objednatele</w:t>
      </w:r>
    </w:p>
    <w:p w14:paraId="64692897" w14:textId="2E2E7144" w:rsidR="00AB1921" w:rsidRDefault="00AB1921" w:rsidP="00AB1921">
      <w:pPr>
        <w:tabs>
          <w:tab w:val="center" w:pos="2552"/>
          <w:tab w:val="center" w:pos="7938"/>
        </w:tabs>
        <w:rPr>
          <w:b/>
        </w:rPr>
      </w:pPr>
      <w:r>
        <w:tab/>
      </w:r>
      <w:r w:rsidR="00DE5C95">
        <w:rPr>
          <w:b/>
        </w:rPr>
        <w:t>Konzulta Brno, a.s.</w:t>
      </w:r>
      <w:r>
        <w:rPr>
          <w:b/>
        </w:rPr>
        <w:tab/>
      </w:r>
      <w:r w:rsidRPr="00D722DC">
        <w:rPr>
          <w:b/>
        </w:rPr>
        <w:t>Fakultní nemocnice Brno</w:t>
      </w:r>
    </w:p>
    <w:p w14:paraId="30E12F09" w14:textId="601B9E09" w:rsidR="00AB1921" w:rsidRPr="00D722DC" w:rsidRDefault="00AB1921" w:rsidP="00AB1921">
      <w:pPr>
        <w:tabs>
          <w:tab w:val="center" w:pos="2552"/>
          <w:tab w:val="center" w:pos="7938"/>
        </w:tabs>
      </w:pPr>
      <w:r w:rsidRPr="00DE5C95">
        <w:rPr>
          <w:bCs/>
        </w:rPr>
        <w:tab/>
      </w:r>
      <w:r w:rsidR="00DE5C95" w:rsidRPr="00DE5C95">
        <w:rPr>
          <w:bCs/>
        </w:rPr>
        <w:t xml:space="preserve">Ing. Roman </w:t>
      </w:r>
      <w:proofErr w:type="spellStart"/>
      <w:r w:rsidR="00DE5C95" w:rsidRPr="00DE5C95">
        <w:rPr>
          <w:bCs/>
        </w:rPr>
        <w:t>Schwanzer</w:t>
      </w:r>
      <w:proofErr w:type="spellEnd"/>
      <w:r w:rsidR="00DE5C95">
        <w:rPr>
          <w:bCs/>
        </w:rPr>
        <w:t>, místopředseda představenstva</w:t>
      </w:r>
      <w:r>
        <w:tab/>
      </w:r>
      <w:r w:rsidRPr="00D722DC">
        <w:t xml:space="preserve">MUDr. </w:t>
      </w:r>
      <w:r>
        <w:t>Ivo Rovný</w:t>
      </w:r>
      <w:r w:rsidRPr="00D722DC">
        <w:t xml:space="preserve">, </w:t>
      </w:r>
      <w:r>
        <w:t>MBA</w:t>
      </w:r>
      <w:r w:rsidRPr="00D722DC">
        <w:t>, ředitel</w:t>
      </w:r>
    </w:p>
    <w:p w14:paraId="5D7F63F7" w14:textId="77777777" w:rsidR="00726B26" w:rsidRPr="000729CF" w:rsidRDefault="000729CF" w:rsidP="000729CF">
      <w:pPr>
        <w:jc w:val="center"/>
        <w:rPr>
          <w:b/>
        </w:rPr>
      </w:pPr>
      <w:r>
        <w:br w:type="page"/>
      </w:r>
      <w:r w:rsidRPr="000729CF">
        <w:rPr>
          <w:b/>
        </w:rPr>
        <w:lastRenderedPageBreak/>
        <w:t>PŘÍLOHA Č. 1</w:t>
      </w:r>
    </w:p>
    <w:p w14:paraId="7B2AE56D" w14:textId="77777777" w:rsidR="000729CF" w:rsidRPr="000729CF" w:rsidRDefault="000729CF" w:rsidP="000729CF">
      <w:pPr>
        <w:jc w:val="center"/>
        <w:rPr>
          <w:b/>
        </w:rPr>
      </w:pPr>
    </w:p>
    <w:p w14:paraId="37B0799D" w14:textId="476BA8D9" w:rsidR="000729CF" w:rsidRPr="000729CF" w:rsidRDefault="00D94927" w:rsidP="000729CF">
      <w:pPr>
        <w:jc w:val="center"/>
        <w:rPr>
          <w:b/>
        </w:rPr>
      </w:pPr>
      <w:r>
        <w:rPr>
          <w:b/>
        </w:rPr>
        <w:t>S</w:t>
      </w:r>
      <w:r w:rsidR="000729CF" w:rsidRPr="000729CF">
        <w:rPr>
          <w:b/>
        </w:rPr>
        <w:t xml:space="preserve">pecifikace </w:t>
      </w:r>
      <w:r>
        <w:rPr>
          <w:b/>
        </w:rPr>
        <w:t>Upgrade</w:t>
      </w:r>
      <w:r w:rsidR="009F0A1F">
        <w:rPr>
          <w:b/>
        </w:rPr>
        <w:t>, Integrace</w:t>
      </w:r>
      <w:r>
        <w:rPr>
          <w:b/>
        </w:rPr>
        <w:t xml:space="preserve"> a dalších plnění</w:t>
      </w:r>
    </w:p>
    <w:p w14:paraId="6B92A324" w14:textId="77777777" w:rsidR="00B706D3" w:rsidRPr="00B706D3" w:rsidRDefault="00B706D3" w:rsidP="00B706D3">
      <w:pPr>
        <w:keepNext/>
        <w:keepLines/>
        <w:numPr>
          <w:ilvl w:val="0"/>
          <w:numId w:val="28"/>
        </w:numPr>
        <w:spacing w:before="360" w:after="80" w:line="259" w:lineRule="auto"/>
        <w:ind w:left="0" w:firstLine="0"/>
        <w:jc w:val="left"/>
        <w:outlineLvl w:val="0"/>
        <w:rPr>
          <w:rFonts w:ascii="Calibri Light" w:hAnsi="Calibri Light" w:cs="Times New Roman"/>
          <w:color w:val="2E74B5"/>
          <w:kern w:val="2"/>
          <w:sz w:val="40"/>
          <w:szCs w:val="40"/>
          <w:lang w:eastAsia="en-US"/>
          <w14:ligatures w14:val="standardContextual"/>
        </w:rPr>
      </w:pPr>
      <w:r w:rsidRPr="00B706D3">
        <w:rPr>
          <w:rFonts w:ascii="Calibri Light" w:hAnsi="Calibri Light" w:cs="Times New Roman"/>
          <w:color w:val="2E74B5"/>
          <w:kern w:val="2"/>
          <w:sz w:val="40"/>
          <w:szCs w:val="40"/>
          <w:lang w:eastAsia="en-US"/>
          <w14:ligatures w14:val="standardContextual"/>
        </w:rPr>
        <w:t xml:space="preserve">Příloha </w:t>
      </w:r>
      <w:proofErr w:type="gramStart"/>
      <w:r w:rsidRPr="00B706D3">
        <w:rPr>
          <w:rFonts w:ascii="Calibri Light" w:hAnsi="Calibri Light" w:cs="Times New Roman"/>
          <w:color w:val="2E74B5"/>
          <w:kern w:val="2"/>
          <w:sz w:val="40"/>
          <w:szCs w:val="40"/>
          <w:lang w:eastAsia="en-US"/>
          <w14:ligatures w14:val="standardContextual"/>
        </w:rPr>
        <w:t>č.1</w:t>
      </w:r>
      <w:proofErr w:type="gramEnd"/>
    </w:p>
    <w:p w14:paraId="73899B14" w14:textId="77777777" w:rsidR="00B706D3" w:rsidRPr="00B706D3" w:rsidRDefault="00B706D3" w:rsidP="00B706D3">
      <w:pPr>
        <w:spacing w:line="259" w:lineRule="auto"/>
        <w:jc w:val="center"/>
        <w:rPr>
          <w:rFonts w:ascii="Calibri" w:eastAsia="Calibri" w:hAnsi="Calibri" w:cs="Times New Roman"/>
          <w:kern w:val="2"/>
          <w:lang w:eastAsia="en-US"/>
          <w14:ligatures w14:val="standardContextual"/>
        </w:rPr>
      </w:pPr>
    </w:p>
    <w:p w14:paraId="010F49FA" w14:textId="77777777" w:rsidR="00B706D3" w:rsidRPr="00B706D3" w:rsidRDefault="00B706D3" w:rsidP="00B706D3">
      <w:pPr>
        <w:keepNext/>
        <w:keepLines/>
        <w:numPr>
          <w:ilvl w:val="0"/>
          <w:numId w:val="29"/>
        </w:numPr>
        <w:spacing w:before="160" w:after="80" w:line="259" w:lineRule="auto"/>
        <w:jc w:val="left"/>
        <w:outlineLvl w:val="1"/>
        <w:rPr>
          <w:rFonts w:ascii="Calibri Light" w:hAnsi="Calibri Light" w:cs="Times New Roman"/>
          <w:color w:val="2E74B5"/>
          <w:kern w:val="2"/>
          <w:sz w:val="32"/>
          <w:szCs w:val="32"/>
          <w:lang w:eastAsia="en-US"/>
          <w14:ligatures w14:val="standardContextual"/>
        </w:rPr>
      </w:pPr>
      <w:bookmarkStart w:id="45" w:name="_Toc202250831"/>
      <w:r w:rsidRPr="00B706D3">
        <w:rPr>
          <w:rFonts w:ascii="Calibri Light" w:hAnsi="Calibri Light" w:cs="Times New Roman"/>
          <w:color w:val="2E74B5"/>
          <w:kern w:val="2"/>
          <w:sz w:val="32"/>
          <w:szCs w:val="32"/>
          <w:lang w:eastAsia="en-US"/>
          <w14:ligatures w14:val="standardContextual"/>
        </w:rPr>
        <w:t>Radiologické a laboratorní výsledky</w:t>
      </w:r>
      <w:bookmarkEnd w:id="45"/>
    </w:p>
    <w:p w14:paraId="4295AB1A" w14:textId="77777777" w:rsidR="00B706D3" w:rsidRPr="00B706D3" w:rsidRDefault="00B706D3" w:rsidP="00B706D3">
      <w:pPr>
        <w:spacing w:line="259" w:lineRule="auto"/>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V bloku Vyšetření pacienta mezi </w:t>
      </w:r>
      <w:proofErr w:type="spellStart"/>
      <w:r w:rsidRPr="00B706D3">
        <w:rPr>
          <w:rFonts w:ascii="Calibri" w:eastAsia="Calibri" w:hAnsi="Calibri" w:cs="Times New Roman"/>
          <w:kern w:val="2"/>
          <w:lang w:eastAsia="en-US"/>
          <w14:ligatures w14:val="standardContextual"/>
        </w:rPr>
        <w:t>Clinical</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information</w:t>
      </w:r>
      <w:proofErr w:type="spellEnd"/>
      <w:r w:rsidRPr="00B706D3">
        <w:rPr>
          <w:rFonts w:ascii="Calibri" w:eastAsia="Calibri" w:hAnsi="Calibri" w:cs="Times New Roman"/>
          <w:kern w:val="2"/>
          <w:lang w:eastAsia="en-US"/>
          <w14:ligatures w14:val="standardContextual"/>
        </w:rPr>
        <w:t xml:space="preserve"> a </w:t>
      </w:r>
      <w:proofErr w:type="spellStart"/>
      <w:r w:rsidRPr="00B706D3">
        <w:rPr>
          <w:rFonts w:ascii="Calibri" w:eastAsia="Calibri" w:hAnsi="Calibri" w:cs="Times New Roman"/>
          <w:kern w:val="2"/>
          <w:lang w:eastAsia="en-US"/>
          <w14:ligatures w14:val="standardContextual"/>
        </w:rPr>
        <w:t>Diagnosis</w:t>
      </w:r>
      <w:proofErr w:type="spellEnd"/>
      <w:r w:rsidRPr="00B706D3">
        <w:rPr>
          <w:rFonts w:ascii="Calibri" w:eastAsia="Calibri" w:hAnsi="Calibri" w:cs="Times New Roman"/>
          <w:kern w:val="2"/>
          <w:lang w:eastAsia="en-US"/>
          <w14:ligatures w14:val="standardContextual"/>
        </w:rPr>
        <w:t xml:space="preserve"> nová zaškrtávací pole (CHB)</w:t>
      </w:r>
    </w:p>
    <w:p w14:paraId="02D1CF87"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ECG</w:t>
      </w:r>
    </w:p>
    <w:p w14:paraId="46132D22"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proofErr w:type="spellStart"/>
      <w:r w:rsidRPr="00B706D3">
        <w:rPr>
          <w:rFonts w:ascii="Calibri" w:eastAsia="Calibri" w:hAnsi="Calibri" w:cs="Times New Roman"/>
          <w:kern w:val="2"/>
          <w:lang w:eastAsia="en-US"/>
          <w14:ligatures w14:val="standardContextual"/>
        </w:rPr>
        <w:t>Ultrasonography</w:t>
      </w:r>
      <w:proofErr w:type="spellEnd"/>
    </w:p>
    <w:p w14:paraId="68B748F1"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proofErr w:type="spellStart"/>
      <w:r w:rsidRPr="00B706D3">
        <w:rPr>
          <w:rFonts w:ascii="Calibri" w:eastAsia="Calibri" w:hAnsi="Calibri" w:cs="Times New Roman"/>
          <w:kern w:val="2"/>
          <w:lang w:eastAsia="en-US"/>
          <w14:ligatures w14:val="standardContextual"/>
        </w:rPr>
        <w:t>Laboratory</w:t>
      </w:r>
      <w:proofErr w:type="spellEnd"/>
    </w:p>
    <w:p w14:paraId="5A76435B" w14:textId="77777777" w:rsidR="00B706D3" w:rsidRPr="00B706D3" w:rsidRDefault="00B706D3" w:rsidP="00B706D3">
      <w:pPr>
        <w:numPr>
          <w:ilvl w:val="1"/>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CHEM8 (Na, K, Cl, </w:t>
      </w:r>
      <w:proofErr w:type="spellStart"/>
      <w:r w:rsidRPr="00B706D3">
        <w:rPr>
          <w:rFonts w:ascii="Calibri" w:eastAsia="Calibri" w:hAnsi="Calibri" w:cs="Times New Roman"/>
          <w:kern w:val="2"/>
          <w:lang w:eastAsia="en-US"/>
          <w14:ligatures w14:val="standardContextual"/>
        </w:rPr>
        <w:t>glc</w:t>
      </w:r>
      <w:proofErr w:type="spellEnd"/>
      <w:r w:rsidRPr="00B706D3">
        <w:rPr>
          <w:rFonts w:ascii="Calibri" w:eastAsia="Calibri" w:hAnsi="Calibri" w:cs="Times New Roman"/>
          <w:kern w:val="2"/>
          <w:lang w:eastAsia="en-US"/>
          <w14:ligatures w14:val="standardContextual"/>
        </w:rPr>
        <w:t xml:space="preserve">, HCT, </w:t>
      </w:r>
      <w:proofErr w:type="spellStart"/>
      <w:r w:rsidRPr="00B706D3">
        <w:rPr>
          <w:rFonts w:ascii="Calibri" w:eastAsia="Calibri" w:hAnsi="Calibri" w:cs="Times New Roman"/>
          <w:kern w:val="2"/>
          <w:lang w:eastAsia="en-US"/>
          <w14:ligatures w14:val="standardContextual"/>
        </w:rPr>
        <w:t>HgB</w:t>
      </w:r>
      <w:proofErr w:type="spellEnd"/>
      <w:r w:rsidRPr="00B706D3">
        <w:rPr>
          <w:rFonts w:ascii="Calibri" w:eastAsia="Calibri" w:hAnsi="Calibri" w:cs="Times New Roman"/>
          <w:kern w:val="2"/>
          <w:lang w:eastAsia="en-US"/>
          <w14:ligatures w14:val="standardContextual"/>
        </w:rPr>
        <w:t xml:space="preserve">, pH, </w:t>
      </w:r>
      <w:proofErr w:type="spellStart"/>
      <w:r w:rsidRPr="00B706D3">
        <w:rPr>
          <w:rFonts w:ascii="Calibri" w:eastAsia="Calibri" w:hAnsi="Calibri" w:cs="Times New Roman"/>
          <w:kern w:val="2"/>
          <w:lang w:eastAsia="en-US"/>
          <w14:ligatures w14:val="standardContextual"/>
        </w:rPr>
        <w:t>blood</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gas</w:t>
      </w:r>
      <w:proofErr w:type="spellEnd"/>
      <w:r w:rsidRPr="00B706D3">
        <w:rPr>
          <w:rFonts w:ascii="Calibri" w:eastAsia="Calibri" w:hAnsi="Calibri" w:cs="Times New Roman"/>
          <w:kern w:val="2"/>
          <w:lang w:eastAsia="en-US"/>
          <w14:ligatures w14:val="standardContextual"/>
        </w:rPr>
        <w:t xml:space="preserve">)  </w:t>
      </w:r>
    </w:p>
    <w:p w14:paraId="0602D2ED" w14:textId="77777777" w:rsidR="00B706D3" w:rsidRPr="00B706D3" w:rsidRDefault="00B706D3" w:rsidP="00B706D3">
      <w:pPr>
        <w:numPr>
          <w:ilvl w:val="1"/>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CG8 (</w:t>
      </w:r>
      <w:proofErr w:type="spellStart"/>
      <w:r w:rsidRPr="00B706D3">
        <w:rPr>
          <w:rFonts w:ascii="Calibri" w:eastAsia="Calibri" w:hAnsi="Calibri" w:cs="Times New Roman"/>
          <w:kern w:val="2"/>
          <w:lang w:eastAsia="en-US"/>
          <w14:ligatures w14:val="standardContextual"/>
        </w:rPr>
        <w:t>lactate</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blood</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gas</w:t>
      </w:r>
      <w:proofErr w:type="spellEnd"/>
      <w:r w:rsidRPr="00B706D3">
        <w:rPr>
          <w:rFonts w:ascii="Calibri" w:eastAsia="Calibri" w:hAnsi="Calibri" w:cs="Times New Roman"/>
          <w:kern w:val="2"/>
          <w:lang w:eastAsia="en-US"/>
          <w14:ligatures w14:val="standardContextual"/>
        </w:rPr>
        <w:t xml:space="preserve">)  </w:t>
      </w:r>
    </w:p>
    <w:p w14:paraId="356291E9" w14:textId="77777777" w:rsidR="00B706D3" w:rsidRPr="00B706D3" w:rsidRDefault="00B706D3" w:rsidP="00B706D3">
      <w:pPr>
        <w:numPr>
          <w:ilvl w:val="1"/>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CG4c (Na, K, Cl, urea, </w:t>
      </w:r>
      <w:proofErr w:type="spellStart"/>
      <w:r w:rsidRPr="00B706D3">
        <w:rPr>
          <w:rFonts w:ascii="Calibri" w:eastAsia="Calibri" w:hAnsi="Calibri" w:cs="Times New Roman"/>
          <w:kern w:val="2"/>
          <w:lang w:eastAsia="en-US"/>
          <w14:ligatures w14:val="standardContextual"/>
        </w:rPr>
        <w:t>kreat</w:t>
      </w:r>
      <w:proofErr w:type="spellEnd"/>
      <w:r w:rsidRPr="00B706D3">
        <w:rPr>
          <w:rFonts w:ascii="Calibri" w:eastAsia="Calibri" w:hAnsi="Calibri" w:cs="Times New Roman"/>
          <w:kern w:val="2"/>
          <w:lang w:eastAsia="en-US"/>
          <w14:ligatures w14:val="standardContextual"/>
        </w:rPr>
        <w:t xml:space="preserve">, HCT, </w:t>
      </w:r>
      <w:proofErr w:type="spellStart"/>
      <w:r w:rsidRPr="00B706D3">
        <w:rPr>
          <w:rFonts w:ascii="Calibri" w:eastAsia="Calibri" w:hAnsi="Calibri" w:cs="Times New Roman"/>
          <w:kern w:val="2"/>
          <w:lang w:eastAsia="en-US"/>
          <w14:ligatures w14:val="standardContextual"/>
        </w:rPr>
        <w:t>Hgb</w:t>
      </w:r>
      <w:proofErr w:type="spellEnd"/>
      <w:r w:rsidRPr="00B706D3">
        <w:rPr>
          <w:rFonts w:ascii="Calibri" w:eastAsia="Calibri" w:hAnsi="Calibri" w:cs="Times New Roman"/>
          <w:kern w:val="2"/>
          <w:lang w:eastAsia="en-US"/>
          <w14:ligatures w14:val="standardContextual"/>
        </w:rPr>
        <w:t xml:space="preserve">)  </w:t>
      </w:r>
    </w:p>
    <w:p w14:paraId="218459E2" w14:textId="77777777" w:rsidR="00B706D3" w:rsidRPr="00B706D3" w:rsidRDefault="00B706D3" w:rsidP="00B706D3">
      <w:pPr>
        <w:numPr>
          <w:ilvl w:val="1"/>
          <w:numId w:val="27"/>
        </w:numPr>
        <w:spacing w:line="259" w:lineRule="auto"/>
        <w:contextualSpacing/>
        <w:jc w:val="left"/>
        <w:rPr>
          <w:rFonts w:ascii="Calibri" w:eastAsia="Calibri" w:hAnsi="Calibri" w:cs="Times New Roman"/>
          <w:kern w:val="2"/>
          <w:lang w:eastAsia="en-US"/>
          <w14:ligatures w14:val="standardContextual"/>
        </w:rPr>
      </w:pPr>
      <w:proofErr w:type="spellStart"/>
      <w:r w:rsidRPr="00B706D3">
        <w:rPr>
          <w:rFonts w:ascii="Calibri" w:eastAsia="Calibri" w:hAnsi="Calibri" w:cs="Times New Roman"/>
          <w:kern w:val="2"/>
          <w:lang w:eastAsia="en-US"/>
          <w14:ligatures w14:val="standardContextual"/>
        </w:rPr>
        <w:t>TnI</w:t>
      </w:r>
      <w:proofErr w:type="spellEnd"/>
      <w:r w:rsidRPr="00B706D3">
        <w:rPr>
          <w:rFonts w:ascii="Calibri" w:eastAsia="Calibri" w:hAnsi="Calibri" w:cs="Times New Roman"/>
          <w:kern w:val="2"/>
          <w:lang w:eastAsia="en-US"/>
          <w14:ligatures w14:val="standardContextual"/>
        </w:rPr>
        <w:t xml:space="preserve">  </w:t>
      </w:r>
    </w:p>
    <w:p w14:paraId="6D78FC74" w14:textId="77777777" w:rsidR="00B706D3" w:rsidRPr="00B706D3" w:rsidRDefault="00B706D3" w:rsidP="00B706D3">
      <w:pPr>
        <w:numPr>
          <w:ilvl w:val="1"/>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PT/INR  </w:t>
      </w:r>
    </w:p>
    <w:p w14:paraId="5579E7AC" w14:textId="77777777" w:rsidR="00B706D3" w:rsidRPr="00B706D3" w:rsidRDefault="00B706D3" w:rsidP="00B706D3">
      <w:pPr>
        <w:numPr>
          <w:ilvl w:val="1"/>
          <w:numId w:val="27"/>
        </w:numPr>
        <w:spacing w:line="259" w:lineRule="auto"/>
        <w:contextualSpacing/>
        <w:jc w:val="left"/>
        <w:rPr>
          <w:rFonts w:ascii="Calibri" w:eastAsia="Calibri" w:hAnsi="Calibri" w:cs="Times New Roman"/>
          <w:kern w:val="2"/>
          <w:lang w:eastAsia="en-US"/>
          <w14:ligatures w14:val="standardContextual"/>
        </w:rPr>
      </w:pPr>
      <w:proofErr w:type="spellStart"/>
      <w:r w:rsidRPr="00B706D3">
        <w:rPr>
          <w:rFonts w:ascii="Calibri" w:eastAsia="Calibri" w:hAnsi="Calibri" w:cs="Times New Roman"/>
          <w:kern w:val="2"/>
          <w:lang w:eastAsia="en-US"/>
          <w14:ligatures w14:val="standardContextual"/>
        </w:rPr>
        <w:t>ACTc</w:t>
      </w:r>
      <w:proofErr w:type="spellEnd"/>
      <w:r w:rsidRPr="00B706D3">
        <w:rPr>
          <w:rFonts w:ascii="Calibri" w:eastAsia="Calibri" w:hAnsi="Calibri" w:cs="Times New Roman"/>
          <w:kern w:val="2"/>
          <w:lang w:eastAsia="en-US"/>
          <w14:ligatures w14:val="standardContextual"/>
        </w:rPr>
        <w:t xml:space="preserve">  </w:t>
      </w:r>
    </w:p>
    <w:p w14:paraId="40B9A34D" w14:textId="77777777" w:rsidR="00B706D3" w:rsidRPr="00B706D3" w:rsidRDefault="00B706D3" w:rsidP="00B706D3">
      <w:pPr>
        <w:numPr>
          <w:ilvl w:val="1"/>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CRP</w:t>
      </w:r>
    </w:p>
    <w:p w14:paraId="2CBA9771"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Zaškrtává doktor, vkládá sestra</w:t>
      </w:r>
    </w:p>
    <w:p w14:paraId="0D50950F"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Pokud uživatel zaškrtne, tak se zobrazí textové pole pro zadání popisu</w:t>
      </w:r>
    </w:p>
    <w:p w14:paraId="67730D1B"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Pro ECG a UZ navíc možnost vložit n dokumentů (</w:t>
      </w:r>
      <w:proofErr w:type="gramStart"/>
      <w:r w:rsidRPr="00B706D3">
        <w:rPr>
          <w:rFonts w:ascii="Calibri" w:eastAsia="Calibri" w:hAnsi="Calibri" w:cs="Times New Roman"/>
          <w:kern w:val="2"/>
          <w:lang w:eastAsia="en-US"/>
          <w14:ligatures w14:val="standardContextual"/>
        </w:rPr>
        <w:t>obrázky, .</w:t>
      </w:r>
      <w:proofErr w:type="spellStart"/>
      <w:r w:rsidRPr="00B706D3">
        <w:rPr>
          <w:rFonts w:ascii="Calibri" w:eastAsia="Calibri" w:hAnsi="Calibri" w:cs="Times New Roman"/>
          <w:kern w:val="2"/>
          <w:lang w:eastAsia="en-US"/>
          <w14:ligatures w14:val="standardContextual"/>
        </w:rPr>
        <w:t>pdf</w:t>
      </w:r>
      <w:proofErr w:type="spellEnd"/>
      <w:proofErr w:type="gramEnd"/>
      <w:r w:rsidRPr="00B706D3">
        <w:rPr>
          <w:rFonts w:ascii="Calibri" w:eastAsia="Calibri" w:hAnsi="Calibri" w:cs="Times New Roman"/>
          <w:kern w:val="2"/>
          <w:lang w:eastAsia="en-US"/>
          <w14:ligatures w14:val="standardContextual"/>
        </w:rPr>
        <w:t>). Vložené dokumenty pak lze zobrazovat</w:t>
      </w:r>
    </w:p>
    <w:p w14:paraId="43CAA88A"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Přidat do tiskové sestavy Vyšetření</w:t>
      </w:r>
    </w:p>
    <w:p w14:paraId="50B086E8" w14:textId="77777777" w:rsidR="00B706D3" w:rsidRPr="00B706D3" w:rsidRDefault="00B706D3" w:rsidP="00B706D3">
      <w:pPr>
        <w:spacing w:line="259" w:lineRule="auto"/>
        <w:jc w:val="left"/>
        <w:rPr>
          <w:rFonts w:ascii="Calibri" w:eastAsia="Calibri" w:hAnsi="Calibri" w:cs="Times New Roman"/>
          <w:kern w:val="2"/>
          <w:lang w:eastAsia="en-US"/>
          <w14:ligatures w14:val="standardContextual"/>
        </w:rPr>
      </w:pPr>
    </w:p>
    <w:p w14:paraId="1F3444C8" w14:textId="77777777" w:rsidR="00B706D3" w:rsidRPr="00B706D3" w:rsidRDefault="00B706D3" w:rsidP="00B706D3">
      <w:pPr>
        <w:keepNext/>
        <w:keepLines/>
        <w:numPr>
          <w:ilvl w:val="0"/>
          <w:numId w:val="29"/>
        </w:numPr>
        <w:spacing w:before="160" w:after="80" w:line="259" w:lineRule="auto"/>
        <w:jc w:val="left"/>
        <w:outlineLvl w:val="1"/>
        <w:rPr>
          <w:rFonts w:ascii="Calibri Light" w:hAnsi="Calibri Light" w:cs="Times New Roman"/>
          <w:color w:val="2E74B5"/>
          <w:kern w:val="2"/>
          <w:sz w:val="32"/>
          <w:szCs w:val="32"/>
          <w:lang w:eastAsia="en-US"/>
          <w14:ligatures w14:val="standardContextual"/>
        </w:rPr>
      </w:pPr>
      <w:bookmarkStart w:id="46" w:name="_Toc202250832"/>
      <w:r w:rsidRPr="00B706D3">
        <w:rPr>
          <w:rFonts w:ascii="Calibri Light" w:hAnsi="Calibri Light" w:cs="Times New Roman"/>
          <w:color w:val="2E74B5"/>
          <w:kern w:val="2"/>
          <w:sz w:val="32"/>
          <w:szCs w:val="32"/>
          <w:lang w:eastAsia="en-US"/>
          <w14:ligatures w14:val="standardContextual"/>
        </w:rPr>
        <w:t>Léky</w:t>
      </w:r>
      <w:bookmarkEnd w:id="46"/>
    </w:p>
    <w:p w14:paraId="333F5F9C" w14:textId="77777777" w:rsidR="00B706D3" w:rsidRPr="00B706D3" w:rsidRDefault="00B706D3" w:rsidP="00B706D3">
      <w:pPr>
        <w:spacing w:line="259" w:lineRule="auto"/>
        <w:jc w:val="left"/>
        <w:rPr>
          <w:rFonts w:ascii="Calibri" w:eastAsia="Calibri" w:hAnsi="Calibri" w:cs="Times New Roman"/>
          <w:b/>
          <w:bCs/>
          <w:kern w:val="2"/>
          <w:lang w:eastAsia="en-US"/>
          <w14:ligatures w14:val="standardContextual"/>
        </w:rPr>
      </w:pPr>
      <w:r w:rsidRPr="00B706D3">
        <w:rPr>
          <w:rFonts w:ascii="Calibri" w:eastAsia="Calibri" w:hAnsi="Calibri" w:cs="Times New Roman"/>
          <w:b/>
          <w:bCs/>
          <w:kern w:val="2"/>
          <w:lang w:eastAsia="en-US"/>
          <w14:ligatures w14:val="standardContextual"/>
        </w:rPr>
        <w:t xml:space="preserve">Jednorázové vložení </w:t>
      </w:r>
      <w:proofErr w:type="spellStart"/>
      <w:r w:rsidRPr="00B706D3">
        <w:rPr>
          <w:rFonts w:ascii="Calibri" w:eastAsia="Calibri" w:hAnsi="Calibri" w:cs="Times New Roman"/>
          <w:b/>
          <w:bCs/>
          <w:kern w:val="2"/>
          <w:lang w:eastAsia="en-US"/>
          <w14:ligatures w14:val="standardContextual"/>
        </w:rPr>
        <w:t>excelového</w:t>
      </w:r>
      <w:proofErr w:type="spellEnd"/>
      <w:r w:rsidRPr="00B706D3">
        <w:rPr>
          <w:rFonts w:ascii="Calibri" w:eastAsia="Calibri" w:hAnsi="Calibri" w:cs="Times New Roman"/>
          <w:b/>
          <w:bCs/>
          <w:kern w:val="2"/>
          <w:lang w:eastAsia="en-US"/>
          <w14:ligatures w14:val="standardContextual"/>
        </w:rPr>
        <w:t xml:space="preserve"> souboru, který obsahuje seznam léků. </w:t>
      </w:r>
    </w:p>
    <w:p w14:paraId="2143AAEE"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Nové menu Administrace / </w:t>
      </w:r>
      <w:proofErr w:type="spellStart"/>
      <w:r w:rsidRPr="00B706D3">
        <w:rPr>
          <w:rFonts w:ascii="Calibri" w:eastAsia="Calibri" w:hAnsi="Calibri" w:cs="Times New Roman"/>
          <w:kern w:val="2"/>
          <w:lang w:eastAsia="en-US"/>
          <w14:ligatures w14:val="standardContextual"/>
        </w:rPr>
        <w:t>Pharmacy</w:t>
      </w:r>
      <w:proofErr w:type="spellEnd"/>
      <w:r w:rsidRPr="00B706D3">
        <w:rPr>
          <w:rFonts w:ascii="Calibri" w:eastAsia="Calibri" w:hAnsi="Calibri" w:cs="Times New Roman"/>
          <w:kern w:val="2"/>
          <w:lang w:eastAsia="en-US"/>
          <w14:ligatures w14:val="standardContextual"/>
        </w:rPr>
        <w:t>. Včetně položky v oprávnění.</w:t>
      </w:r>
    </w:p>
    <w:p w14:paraId="3C013C56"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proofErr w:type="spellStart"/>
      <w:r w:rsidRPr="00B706D3">
        <w:rPr>
          <w:rFonts w:ascii="Calibri" w:eastAsia="Calibri" w:hAnsi="Calibri" w:cs="Times New Roman"/>
          <w:kern w:val="2"/>
          <w:lang w:eastAsia="en-US"/>
          <w14:ligatures w14:val="standardContextual"/>
        </w:rPr>
        <w:t>Grid</w:t>
      </w:r>
      <w:proofErr w:type="spellEnd"/>
      <w:r w:rsidRPr="00B706D3">
        <w:rPr>
          <w:rFonts w:ascii="Calibri" w:eastAsia="Calibri" w:hAnsi="Calibri" w:cs="Times New Roman"/>
          <w:kern w:val="2"/>
          <w:lang w:eastAsia="en-US"/>
          <w14:ligatures w14:val="standardContextual"/>
        </w:rPr>
        <w:t xml:space="preserve"> s přehledem léků + tlačítko pro import léků z </w:t>
      </w:r>
      <w:proofErr w:type="spellStart"/>
      <w:proofErr w:type="gramStart"/>
      <w:r w:rsidRPr="00B706D3">
        <w:rPr>
          <w:rFonts w:ascii="Calibri" w:eastAsia="Calibri" w:hAnsi="Calibri" w:cs="Times New Roman"/>
          <w:kern w:val="2"/>
          <w:lang w:eastAsia="en-US"/>
          <w14:ligatures w14:val="standardContextual"/>
        </w:rPr>
        <w:t>excel</w:t>
      </w:r>
      <w:proofErr w:type="spellEnd"/>
      <w:proofErr w:type="gramEnd"/>
      <w:r w:rsidRPr="00B706D3">
        <w:rPr>
          <w:rFonts w:ascii="Calibri" w:eastAsia="Calibri" w:hAnsi="Calibri" w:cs="Times New Roman"/>
          <w:kern w:val="2"/>
          <w:lang w:eastAsia="en-US"/>
          <w14:ligatures w14:val="standardContextual"/>
        </w:rPr>
        <w:t xml:space="preserve"> souboru. Struktura </w:t>
      </w:r>
      <w:proofErr w:type="spellStart"/>
      <w:r w:rsidRPr="00B706D3">
        <w:rPr>
          <w:rFonts w:ascii="Calibri" w:eastAsia="Calibri" w:hAnsi="Calibri" w:cs="Times New Roman"/>
          <w:kern w:val="2"/>
          <w:lang w:eastAsia="en-US"/>
          <w14:ligatures w14:val="standardContextual"/>
        </w:rPr>
        <w:t>excelu</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SÚKL,Název,Velikost</w:t>
      </w:r>
      <w:proofErr w:type="spellEnd"/>
      <w:r w:rsidRPr="00B706D3">
        <w:rPr>
          <w:rFonts w:ascii="Calibri" w:eastAsia="Calibri" w:hAnsi="Calibri" w:cs="Times New Roman"/>
          <w:kern w:val="2"/>
          <w:lang w:eastAsia="en-US"/>
          <w14:ligatures w14:val="standardContextual"/>
        </w:rPr>
        <w:t xml:space="preserve"> </w:t>
      </w:r>
      <w:proofErr w:type="spellStart"/>
      <w:proofErr w:type="gramStart"/>
      <w:r w:rsidRPr="00B706D3">
        <w:rPr>
          <w:rFonts w:ascii="Calibri" w:eastAsia="Calibri" w:hAnsi="Calibri" w:cs="Times New Roman"/>
          <w:kern w:val="2"/>
          <w:lang w:eastAsia="en-US"/>
          <w14:ligatures w14:val="standardContextual"/>
        </w:rPr>
        <w:t>balení,Účinná</w:t>
      </w:r>
      <w:proofErr w:type="spellEnd"/>
      <w:proofErr w:type="gram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látka,ATC,Podání,Léková</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forma,Skupina</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účinnosti,Teplota,Ks</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balení,Cena</w:t>
      </w:r>
      <w:proofErr w:type="spellEnd"/>
      <w:r w:rsidRPr="00B706D3">
        <w:rPr>
          <w:rFonts w:ascii="Calibri" w:eastAsia="Calibri" w:hAnsi="Calibri" w:cs="Times New Roman"/>
          <w:kern w:val="2"/>
          <w:lang w:eastAsia="en-US"/>
          <w14:ligatures w14:val="standardContextual"/>
        </w:rPr>
        <w:t xml:space="preserve">/ 1 </w:t>
      </w:r>
      <w:proofErr w:type="spellStart"/>
      <w:r w:rsidRPr="00B706D3">
        <w:rPr>
          <w:rFonts w:ascii="Calibri" w:eastAsia="Calibri" w:hAnsi="Calibri" w:cs="Times New Roman"/>
          <w:kern w:val="2"/>
          <w:lang w:eastAsia="en-US"/>
          <w14:ligatures w14:val="standardContextual"/>
        </w:rPr>
        <w:t>balení,Celkem</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cena,Danger,Specifikace,Umístění,Poznámky</w:t>
      </w:r>
      <w:proofErr w:type="spellEnd"/>
      <w:r w:rsidRPr="00B706D3">
        <w:rPr>
          <w:rFonts w:ascii="Calibri" w:eastAsia="Calibri" w:hAnsi="Calibri" w:cs="Times New Roman"/>
          <w:kern w:val="2"/>
          <w:lang w:eastAsia="en-US"/>
          <w14:ligatures w14:val="standardContextual"/>
        </w:rPr>
        <w:t>.  Načítat/ukládat se bude pouze</w:t>
      </w:r>
    </w:p>
    <w:p w14:paraId="16747AD9"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SÚKL</w:t>
      </w:r>
    </w:p>
    <w:p w14:paraId="0D9994E0"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Název</w:t>
      </w:r>
    </w:p>
    <w:p w14:paraId="57F11823"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Velikost balení</w:t>
      </w:r>
    </w:p>
    <w:p w14:paraId="5737CA7C" w14:textId="77777777" w:rsidR="00B706D3" w:rsidRPr="00B706D3" w:rsidRDefault="00B706D3" w:rsidP="00B706D3">
      <w:pPr>
        <w:spacing w:line="259" w:lineRule="auto"/>
        <w:jc w:val="left"/>
        <w:rPr>
          <w:rFonts w:ascii="Calibri" w:eastAsia="Calibri" w:hAnsi="Calibri" w:cs="Times New Roman"/>
          <w:b/>
          <w:bCs/>
          <w:kern w:val="2"/>
          <w:lang w:eastAsia="en-US"/>
          <w14:ligatures w14:val="standardContextual"/>
        </w:rPr>
      </w:pPr>
    </w:p>
    <w:p w14:paraId="125FD3BC" w14:textId="77777777" w:rsidR="00B706D3" w:rsidRPr="00B706D3" w:rsidRDefault="00B706D3" w:rsidP="00B706D3">
      <w:pPr>
        <w:keepNext/>
        <w:keepLines/>
        <w:numPr>
          <w:ilvl w:val="0"/>
          <w:numId w:val="29"/>
        </w:numPr>
        <w:spacing w:before="160" w:after="80" w:line="259" w:lineRule="auto"/>
        <w:jc w:val="left"/>
        <w:outlineLvl w:val="1"/>
        <w:rPr>
          <w:rFonts w:ascii="Calibri Light" w:hAnsi="Calibri Light" w:cs="Times New Roman"/>
          <w:b/>
          <w:bCs/>
          <w:color w:val="2E74B5"/>
          <w:kern w:val="2"/>
          <w:sz w:val="32"/>
          <w:szCs w:val="32"/>
          <w:lang w:eastAsia="en-US"/>
          <w14:ligatures w14:val="standardContextual"/>
        </w:rPr>
      </w:pPr>
      <w:bookmarkStart w:id="47" w:name="_Toc202250833"/>
      <w:r w:rsidRPr="00B706D3">
        <w:rPr>
          <w:rFonts w:ascii="Calibri Light" w:hAnsi="Calibri Light" w:cs="Times New Roman"/>
          <w:color w:val="2E74B5"/>
          <w:kern w:val="2"/>
          <w:sz w:val="32"/>
          <w:szCs w:val="32"/>
          <w:lang w:eastAsia="en-US"/>
          <w14:ligatures w14:val="standardContextual"/>
        </w:rPr>
        <w:t>Recepty</w:t>
      </w:r>
      <w:bookmarkEnd w:id="47"/>
    </w:p>
    <w:p w14:paraId="014AA13A" w14:textId="77777777" w:rsidR="00B706D3" w:rsidRPr="00B706D3" w:rsidRDefault="00B706D3" w:rsidP="00B706D3">
      <w:pPr>
        <w:spacing w:line="259" w:lineRule="auto"/>
        <w:jc w:val="left"/>
        <w:rPr>
          <w:rFonts w:ascii="Calibri" w:eastAsia="Calibri" w:hAnsi="Calibri" w:cs="Times New Roman"/>
          <w:b/>
          <w:bCs/>
          <w:kern w:val="2"/>
          <w:lang w:eastAsia="en-US"/>
          <w14:ligatures w14:val="standardContextual"/>
        </w:rPr>
      </w:pPr>
      <w:r w:rsidRPr="00B706D3">
        <w:rPr>
          <w:rFonts w:ascii="Calibri" w:eastAsia="Calibri" w:hAnsi="Calibri" w:cs="Times New Roman"/>
          <w:b/>
          <w:bCs/>
          <w:kern w:val="2"/>
          <w:lang w:eastAsia="en-US"/>
          <w14:ligatures w14:val="standardContextual"/>
        </w:rPr>
        <w:t>Předepisování léků</w:t>
      </w:r>
    </w:p>
    <w:p w14:paraId="2717DDF4"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Do bloku Vyšetření pacienta pod </w:t>
      </w:r>
      <w:proofErr w:type="spellStart"/>
      <w:r w:rsidRPr="00B706D3">
        <w:rPr>
          <w:rFonts w:ascii="Calibri" w:eastAsia="Calibri" w:hAnsi="Calibri" w:cs="Times New Roman"/>
          <w:kern w:val="2"/>
          <w:lang w:eastAsia="en-US"/>
          <w14:ligatures w14:val="standardContextual"/>
        </w:rPr>
        <w:t>Medication</w:t>
      </w:r>
      <w:proofErr w:type="spellEnd"/>
      <w:r w:rsidRPr="00B706D3">
        <w:rPr>
          <w:rFonts w:ascii="Calibri" w:eastAsia="Calibri" w:hAnsi="Calibri" w:cs="Times New Roman"/>
          <w:kern w:val="2"/>
          <w:lang w:eastAsia="en-US"/>
          <w14:ligatures w14:val="standardContextual"/>
        </w:rPr>
        <w:t xml:space="preserve">. </w:t>
      </w:r>
    </w:p>
    <w:p w14:paraId="59AA8FBD"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Graficky stejně jako </w:t>
      </w:r>
      <w:proofErr w:type="spellStart"/>
      <w:r w:rsidRPr="00B706D3">
        <w:rPr>
          <w:rFonts w:ascii="Calibri" w:eastAsia="Calibri" w:hAnsi="Calibri" w:cs="Times New Roman"/>
          <w:kern w:val="2"/>
          <w:lang w:eastAsia="en-US"/>
          <w14:ligatures w14:val="standardContextual"/>
        </w:rPr>
        <w:t>Medication</w:t>
      </w:r>
      <w:proofErr w:type="spellEnd"/>
      <w:r w:rsidRPr="00B706D3">
        <w:rPr>
          <w:rFonts w:ascii="Calibri" w:eastAsia="Calibri" w:hAnsi="Calibri" w:cs="Times New Roman"/>
          <w:kern w:val="2"/>
          <w:lang w:eastAsia="en-US"/>
          <w14:ligatures w14:val="standardContextual"/>
        </w:rPr>
        <w:t xml:space="preserve">. </w:t>
      </w:r>
    </w:p>
    <w:p w14:paraId="7F59308B"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Sloupce: </w:t>
      </w:r>
    </w:p>
    <w:p w14:paraId="1BA835CA"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Název – textové pole s dotahovanými názvy z číselníku. Při výběru léku (psaní v textovém poli) se dotahují a zobrazují shodné názvy.</w:t>
      </w:r>
    </w:p>
    <w:p w14:paraId="1F245270"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Velikost balení – </w:t>
      </w:r>
      <w:proofErr w:type="spellStart"/>
      <w:r w:rsidRPr="00B706D3">
        <w:rPr>
          <w:rFonts w:ascii="Calibri" w:eastAsia="Calibri" w:hAnsi="Calibri" w:cs="Times New Roman"/>
          <w:kern w:val="2"/>
          <w:lang w:eastAsia="en-US"/>
          <w14:ligatures w14:val="standardContextual"/>
        </w:rPr>
        <w:t>disable</w:t>
      </w:r>
      <w:proofErr w:type="spellEnd"/>
      <w:r w:rsidRPr="00B706D3">
        <w:rPr>
          <w:rFonts w:ascii="Calibri" w:eastAsia="Calibri" w:hAnsi="Calibri" w:cs="Times New Roman"/>
          <w:kern w:val="2"/>
          <w:lang w:eastAsia="en-US"/>
          <w14:ligatures w14:val="standardContextual"/>
        </w:rPr>
        <w:t>/nelze editovat. Naplní se z číselníku dle názvu</w:t>
      </w:r>
    </w:p>
    <w:p w14:paraId="4F7B542D"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Počet balení – editační text pole</w:t>
      </w:r>
    </w:p>
    <w:p w14:paraId="495912BF"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lastRenderedPageBreak/>
        <w:t>Dávkování – editační text pole</w:t>
      </w:r>
    </w:p>
    <w:p w14:paraId="7930FF67"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Způsob podání – editační text pole</w:t>
      </w:r>
    </w:p>
    <w:p w14:paraId="67C30056"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Vydáno – static text – kolik bylo vydáno balení, rovněž možnost zadání počtu kusů</w:t>
      </w:r>
    </w:p>
    <w:p w14:paraId="3EF0CF10"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Nevydáno – static pole – kolik nebylo vydáno a proč</w:t>
      </w:r>
    </w:p>
    <w:p w14:paraId="37448143"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Zbývá k vydání – static pole – kolik zbývá vydat, tj. počet balení mínus vydáno mínus nevydáno, rovněž možnost zadání počtu kusů</w:t>
      </w:r>
    </w:p>
    <w:p w14:paraId="5A1FC91F"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Akce – tlačítka Vydal a Nevydal. Při kliknutí se zobrazí </w:t>
      </w:r>
      <w:proofErr w:type="spellStart"/>
      <w:r w:rsidRPr="00B706D3">
        <w:rPr>
          <w:rFonts w:ascii="Calibri" w:eastAsia="Calibri" w:hAnsi="Calibri" w:cs="Times New Roman"/>
          <w:kern w:val="2"/>
          <w:lang w:eastAsia="en-US"/>
          <w14:ligatures w14:val="standardContextual"/>
        </w:rPr>
        <w:t>popup</w:t>
      </w:r>
      <w:proofErr w:type="spellEnd"/>
      <w:r w:rsidRPr="00B706D3">
        <w:rPr>
          <w:rFonts w:ascii="Calibri" w:eastAsia="Calibri" w:hAnsi="Calibri" w:cs="Times New Roman"/>
          <w:kern w:val="2"/>
          <w:lang w:eastAsia="en-US"/>
          <w14:ligatures w14:val="standardContextual"/>
        </w:rPr>
        <w:t xml:space="preserve"> okno, kde uživatel zadá počet balení/kusů (při zobrazení se automaticky vepíše do pole počet zbývajících balení). U tlačítka Nevydal pak ještě text. </w:t>
      </w:r>
      <w:proofErr w:type="gramStart"/>
      <w:r w:rsidRPr="00B706D3">
        <w:rPr>
          <w:rFonts w:ascii="Calibri" w:eastAsia="Calibri" w:hAnsi="Calibri" w:cs="Times New Roman"/>
          <w:kern w:val="2"/>
          <w:lang w:eastAsia="en-US"/>
          <w14:ligatures w14:val="standardContextual"/>
        </w:rPr>
        <w:t>pole</w:t>
      </w:r>
      <w:proofErr w:type="gramEnd"/>
      <w:r w:rsidRPr="00B706D3">
        <w:rPr>
          <w:rFonts w:ascii="Calibri" w:eastAsia="Calibri" w:hAnsi="Calibri" w:cs="Times New Roman"/>
          <w:kern w:val="2"/>
          <w:lang w:eastAsia="en-US"/>
          <w14:ligatures w14:val="standardContextual"/>
        </w:rPr>
        <w:t xml:space="preserve"> Důvod. Tyto </w:t>
      </w:r>
      <w:proofErr w:type="spellStart"/>
      <w:r w:rsidRPr="00B706D3">
        <w:rPr>
          <w:rFonts w:ascii="Calibri" w:eastAsia="Calibri" w:hAnsi="Calibri" w:cs="Times New Roman"/>
          <w:kern w:val="2"/>
          <w:lang w:eastAsia="en-US"/>
          <w14:ligatures w14:val="standardContextual"/>
        </w:rPr>
        <w:t>tlačíka</w:t>
      </w:r>
      <w:proofErr w:type="spellEnd"/>
      <w:r w:rsidRPr="00B706D3">
        <w:rPr>
          <w:rFonts w:ascii="Calibri" w:eastAsia="Calibri" w:hAnsi="Calibri" w:cs="Times New Roman"/>
          <w:kern w:val="2"/>
          <w:lang w:eastAsia="en-US"/>
          <w14:ligatures w14:val="standardContextual"/>
        </w:rPr>
        <w:t xml:space="preserve"> jsou </w:t>
      </w:r>
      <w:proofErr w:type="spellStart"/>
      <w:r w:rsidRPr="00B706D3">
        <w:rPr>
          <w:rFonts w:ascii="Calibri" w:eastAsia="Calibri" w:hAnsi="Calibri" w:cs="Times New Roman"/>
          <w:kern w:val="2"/>
          <w:lang w:eastAsia="en-US"/>
          <w14:ligatures w14:val="standardContextual"/>
        </w:rPr>
        <w:t>enabled</w:t>
      </w:r>
      <w:proofErr w:type="spellEnd"/>
      <w:r w:rsidRPr="00B706D3">
        <w:rPr>
          <w:rFonts w:ascii="Calibri" w:eastAsia="Calibri" w:hAnsi="Calibri" w:cs="Times New Roman"/>
          <w:kern w:val="2"/>
          <w:lang w:eastAsia="en-US"/>
          <w14:ligatures w14:val="standardContextual"/>
        </w:rPr>
        <w:t xml:space="preserve"> pouze pro uživatele s právem Vydávání léků.</w:t>
      </w:r>
    </w:p>
    <w:p w14:paraId="107385AD"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do tiskové sestavy Vyšetření</w:t>
      </w:r>
    </w:p>
    <w:p w14:paraId="3ADC0867" w14:textId="77777777" w:rsidR="00B706D3" w:rsidRPr="00B706D3" w:rsidRDefault="00B706D3" w:rsidP="00B706D3">
      <w:pPr>
        <w:spacing w:line="259" w:lineRule="auto"/>
        <w:jc w:val="left"/>
        <w:rPr>
          <w:rFonts w:ascii="Calibri" w:eastAsia="Calibri" w:hAnsi="Calibri" w:cs="Times New Roman"/>
          <w:b/>
          <w:bCs/>
          <w:kern w:val="2"/>
          <w:lang w:eastAsia="en-US"/>
          <w14:ligatures w14:val="standardContextual"/>
        </w:rPr>
      </w:pPr>
    </w:p>
    <w:p w14:paraId="263B26FE" w14:textId="77777777" w:rsidR="00B706D3" w:rsidRPr="00B706D3" w:rsidRDefault="00B706D3" w:rsidP="00B706D3">
      <w:pPr>
        <w:keepNext/>
        <w:keepLines/>
        <w:numPr>
          <w:ilvl w:val="0"/>
          <w:numId w:val="29"/>
        </w:numPr>
        <w:spacing w:before="160" w:after="80" w:line="259" w:lineRule="auto"/>
        <w:jc w:val="left"/>
        <w:outlineLvl w:val="1"/>
        <w:rPr>
          <w:rFonts w:ascii="Calibri Light" w:hAnsi="Calibri Light" w:cs="Times New Roman"/>
          <w:color w:val="2E74B5"/>
          <w:kern w:val="2"/>
          <w:sz w:val="32"/>
          <w:szCs w:val="32"/>
          <w:lang w:eastAsia="en-US"/>
          <w14:ligatures w14:val="standardContextual"/>
        </w:rPr>
      </w:pPr>
      <w:bookmarkStart w:id="48" w:name="_Toc202250834"/>
      <w:r w:rsidRPr="00B706D3">
        <w:rPr>
          <w:rFonts w:ascii="Calibri Light" w:hAnsi="Calibri Light" w:cs="Times New Roman"/>
          <w:color w:val="2E74B5"/>
          <w:kern w:val="2"/>
          <w:sz w:val="32"/>
          <w:szCs w:val="32"/>
          <w:lang w:eastAsia="en-US"/>
          <w14:ligatures w14:val="standardContextual"/>
        </w:rPr>
        <w:t>Vydávání léků</w:t>
      </w:r>
      <w:bookmarkEnd w:id="48"/>
    </w:p>
    <w:p w14:paraId="4653B45E" w14:textId="77777777" w:rsidR="00B706D3" w:rsidRPr="00B706D3" w:rsidRDefault="00B706D3" w:rsidP="00B706D3">
      <w:pPr>
        <w:spacing w:line="259" w:lineRule="auto"/>
        <w:jc w:val="left"/>
        <w:rPr>
          <w:rFonts w:ascii="Calibri" w:eastAsia="Calibri" w:hAnsi="Calibri" w:cs="Times New Roman"/>
          <w:b/>
          <w:bCs/>
          <w:kern w:val="2"/>
          <w:lang w:eastAsia="en-US"/>
          <w14:ligatures w14:val="standardContextual"/>
        </w:rPr>
      </w:pPr>
      <w:r w:rsidRPr="00B706D3">
        <w:rPr>
          <w:rFonts w:ascii="Calibri" w:eastAsia="Calibri" w:hAnsi="Calibri" w:cs="Times New Roman"/>
          <w:b/>
          <w:bCs/>
          <w:kern w:val="2"/>
          <w:lang w:eastAsia="en-US"/>
          <w14:ligatures w14:val="standardContextual"/>
        </w:rPr>
        <w:t>Nové právo</w:t>
      </w:r>
    </w:p>
    <w:p w14:paraId="143B48AD"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b/>
          <w:bCs/>
          <w:kern w:val="2"/>
          <w:lang w:eastAsia="en-US"/>
          <w14:ligatures w14:val="standardContextual"/>
        </w:rPr>
      </w:pPr>
      <w:r w:rsidRPr="00B706D3">
        <w:rPr>
          <w:rFonts w:ascii="Calibri" w:eastAsia="Calibri" w:hAnsi="Calibri" w:cs="Times New Roman"/>
          <w:kern w:val="2"/>
          <w:lang w:eastAsia="en-US"/>
          <w14:ligatures w14:val="standardContextual"/>
        </w:rPr>
        <w:t>Nové právo Vydávání léků</w:t>
      </w:r>
    </w:p>
    <w:p w14:paraId="415FD61C" w14:textId="77777777" w:rsidR="00B706D3" w:rsidRPr="00B706D3" w:rsidRDefault="00B706D3" w:rsidP="00B706D3">
      <w:pPr>
        <w:spacing w:line="259" w:lineRule="auto"/>
        <w:ind w:left="284"/>
        <w:contextualSpacing/>
        <w:jc w:val="left"/>
        <w:rPr>
          <w:rFonts w:ascii="Calibri" w:eastAsia="Calibri" w:hAnsi="Calibri" w:cs="Times New Roman"/>
          <w:b/>
          <w:bCs/>
          <w:kern w:val="2"/>
          <w:lang w:eastAsia="en-US"/>
          <w14:ligatures w14:val="standardContextual"/>
        </w:rPr>
      </w:pPr>
    </w:p>
    <w:p w14:paraId="14A5D208" w14:textId="77777777" w:rsidR="00B706D3" w:rsidRPr="00B706D3" w:rsidRDefault="00B706D3" w:rsidP="00B706D3">
      <w:pPr>
        <w:spacing w:line="259" w:lineRule="auto"/>
        <w:jc w:val="left"/>
        <w:rPr>
          <w:rFonts w:ascii="Calibri" w:eastAsia="Calibri" w:hAnsi="Calibri" w:cs="Times New Roman"/>
          <w:b/>
          <w:bCs/>
          <w:kern w:val="2"/>
          <w:lang w:eastAsia="en-US"/>
          <w14:ligatures w14:val="standardContextual"/>
        </w:rPr>
      </w:pPr>
      <w:r w:rsidRPr="00B706D3">
        <w:rPr>
          <w:rFonts w:ascii="Calibri" w:eastAsia="Calibri" w:hAnsi="Calibri" w:cs="Times New Roman"/>
          <w:b/>
          <w:bCs/>
          <w:kern w:val="2"/>
          <w:lang w:eastAsia="en-US"/>
          <w14:ligatures w14:val="standardContextual"/>
        </w:rPr>
        <w:t xml:space="preserve">Nová položka v menu – </w:t>
      </w:r>
      <w:proofErr w:type="spellStart"/>
      <w:r w:rsidRPr="00B706D3">
        <w:rPr>
          <w:rFonts w:ascii="Calibri" w:eastAsia="Calibri" w:hAnsi="Calibri" w:cs="Times New Roman"/>
          <w:b/>
          <w:bCs/>
          <w:kern w:val="2"/>
          <w:lang w:eastAsia="en-US"/>
          <w14:ligatures w14:val="standardContextual"/>
        </w:rPr>
        <w:t>Pharmacy</w:t>
      </w:r>
      <w:proofErr w:type="spellEnd"/>
      <w:r w:rsidRPr="00B706D3">
        <w:rPr>
          <w:rFonts w:ascii="Calibri" w:eastAsia="Calibri" w:hAnsi="Calibri" w:cs="Times New Roman"/>
          <w:b/>
          <w:bCs/>
          <w:kern w:val="2"/>
          <w:lang w:eastAsia="en-US"/>
          <w14:ligatures w14:val="standardContextual"/>
        </w:rPr>
        <w:t xml:space="preserve">. A k ní podpoložka </w:t>
      </w:r>
      <w:proofErr w:type="spellStart"/>
      <w:r w:rsidRPr="00B706D3">
        <w:rPr>
          <w:rFonts w:ascii="Calibri" w:eastAsia="Calibri" w:hAnsi="Calibri" w:cs="Times New Roman"/>
          <w:b/>
          <w:bCs/>
          <w:kern w:val="2"/>
          <w:lang w:eastAsia="en-US"/>
          <w14:ligatures w14:val="standardContextual"/>
        </w:rPr>
        <w:t>Medications</w:t>
      </w:r>
      <w:proofErr w:type="spellEnd"/>
      <w:r w:rsidRPr="00B706D3">
        <w:rPr>
          <w:rFonts w:ascii="Calibri" w:eastAsia="Calibri" w:hAnsi="Calibri" w:cs="Times New Roman"/>
          <w:b/>
          <w:bCs/>
          <w:kern w:val="2"/>
          <w:lang w:eastAsia="en-US"/>
          <w14:ligatures w14:val="standardContextual"/>
        </w:rPr>
        <w:t xml:space="preserve"> </w:t>
      </w:r>
      <w:proofErr w:type="spellStart"/>
      <w:r w:rsidRPr="00B706D3">
        <w:rPr>
          <w:rFonts w:ascii="Calibri" w:eastAsia="Calibri" w:hAnsi="Calibri" w:cs="Times New Roman"/>
          <w:b/>
          <w:bCs/>
          <w:kern w:val="2"/>
          <w:lang w:eastAsia="en-US"/>
          <w14:ligatures w14:val="standardContextual"/>
        </w:rPr>
        <w:t>Dispensing</w:t>
      </w:r>
      <w:proofErr w:type="spellEnd"/>
    </w:p>
    <w:p w14:paraId="387738ED"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proofErr w:type="spellStart"/>
      <w:r w:rsidRPr="00B706D3">
        <w:rPr>
          <w:rFonts w:ascii="Calibri" w:eastAsia="Calibri" w:hAnsi="Calibri" w:cs="Times New Roman"/>
          <w:kern w:val="2"/>
          <w:lang w:eastAsia="en-US"/>
          <w14:ligatures w14:val="standardContextual"/>
        </w:rPr>
        <w:t>Grid</w:t>
      </w:r>
      <w:proofErr w:type="spellEnd"/>
      <w:r w:rsidRPr="00B706D3">
        <w:rPr>
          <w:rFonts w:ascii="Calibri" w:eastAsia="Calibri" w:hAnsi="Calibri" w:cs="Times New Roman"/>
          <w:kern w:val="2"/>
          <w:lang w:eastAsia="en-US"/>
          <w14:ligatures w14:val="standardContextual"/>
        </w:rPr>
        <w:t xml:space="preserve"> se seznamem pacientů. Nahoře bude přepínač pro zobrazení „K vydání“ – pokud bude ANO, tak se zobrazí pouze pacienti, kterým ještě nebyly vydány všechny předepsané léky (tj. zbývá k vydání). Pokud bude NE, tak se zobrazí všichni, kteří mají nějaký lékový záznam (tj. byl jim předepsán lék)</w:t>
      </w:r>
    </w:p>
    <w:p w14:paraId="50CFA288"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Sloupce </w:t>
      </w:r>
      <w:proofErr w:type="spellStart"/>
      <w:r w:rsidRPr="00B706D3">
        <w:rPr>
          <w:rFonts w:ascii="Calibri" w:eastAsia="Calibri" w:hAnsi="Calibri" w:cs="Times New Roman"/>
          <w:kern w:val="2"/>
          <w:lang w:eastAsia="en-US"/>
          <w14:ligatures w14:val="standardContextual"/>
        </w:rPr>
        <w:t>Grid</w:t>
      </w:r>
      <w:proofErr w:type="spellEnd"/>
      <w:r w:rsidRPr="00B706D3">
        <w:rPr>
          <w:rFonts w:ascii="Calibri" w:eastAsia="Calibri" w:hAnsi="Calibri" w:cs="Times New Roman"/>
          <w:kern w:val="2"/>
          <w:lang w:eastAsia="en-US"/>
          <w14:ligatures w14:val="standardContextual"/>
        </w:rPr>
        <w:t>:</w:t>
      </w:r>
    </w:p>
    <w:p w14:paraId="489B0B5B"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proofErr w:type="spellStart"/>
      <w:r w:rsidRPr="00B706D3">
        <w:rPr>
          <w:rFonts w:ascii="Calibri" w:eastAsia="Calibri" w:hAnsi="Calibri" w:cs="Times New Roman"/>
          <w:kern w:val="2"/>
          <w:lang w:eastAsia="en-US"/>
          <w14:ligatures w14:val="standardContextual"/>
        </w:rPr>
        <w:t>Personal</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Number</w:t>
      </w:r>
      <w:proofErr w:type="spellEnd"/>
    </w:p>
    <w:p w14:paraId="7F0F74A0"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Last </w:t>
      </w:r>
      <w:proofErr w:type="spellStart"/>
      <w:r w:rsidRPr="00B706D3">
        <w:rPr>
          <w:rFonts w:ascii="Calibri" w:eastAsia="Calibri" w:hAnsi="Calibri" w:cs="Times New Roman"/>
          <w:kern w:val="2"/>
          <w:lang w:eastAsia="en-US"/>
          <w14:ligatures w14:val="standardContextual"/>
        </w:rPr>
        <w:t>name</w:t>
      </w:r>
      <w:proofErr w:type="spellEnd"/>
    </w:p>
    <w:p w14:paraId="0EFA24C6"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proofErr w:type="spellStart"/>
      <w:r w:rsidRPr="00B706D3">
        <w:rPr>
          <w:rFonts w:ascii="Calibri" w:eastAsia="Calibri" w:hAnsi="Calibri" w:cs="Times New Roman"/>
          <w:kern w:val="2"/>
          <w:lang w:eastAsia="en-US"/>
          <w14:ligatures w14:val="standardContextual"/>
        </w:rPr>
        <w:t>First</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name</w:t>
      </w:r>
      <w:proofErr w:type="spellEnd"/>
    </w:p>
    <w:p w14:paraId="2D618324"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proofErr w:type="spellStart"/>
      <w:r w:rsidRPr="00B706D3">
        <w:rPr>
          <w:rFonts w:ascii="Calibri" w:eastAsia="Calibri" w:hAnsi="Calibri" w:cs="Times New Roman"/>
          <w:kern w:val="2"/>
          <w:lang w:eastAsia="en-US"/>
          <w14:ligatures w14:val="standardContextual"/>
        </w:rPr>
        <w:t>Number</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of</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medicines</w:t>
      </w:r>
      <w:proofErr w:type="spellEnd"/>
      <w:r w:rsidRPr="00B706D3">
        <w:rPr>
          <w:rFonts w:ascii="Calibri" w:eastAsia="Calibri" w:hAnsi="Calibri" w:cs="Times New Roman"/>
          <w:kern w:val="2"/>
          <w:lang w:eastAsia="en-US"/>
          <w14:ligatures w14:val="standardContextual"/>
        </w:rPr>
        <w:t xml:space="preserve"> to </w:t>
      </w:r>
      <w:proofErr w:type="spellStart"/>
      <w:r w:rsidRPr="00B706D3">
        <w:rPr>
          <w:rFonts w:ascii="Calibri" w:eastAsia="Calibri" w:hAnsi="Calibri" w:cs="Times New Roman"/>
          <w:kern w:val="2"/>
          <w:lang w:eastAsia="en-US"/>
          <w14:ligatures w14:val="standardContextual"/>
        </w:rPr>
        <w:t>be</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dispensed</w:t>
      </w:r>
      <w:proofErr w:type="spellEnd"/>
    </w:p>
    <w:p w14:paraId="10F0D34C" w14:textId="77777777" w:rsidR="00B706D3" w:rsidRPr="00B706D3" w:rsidRDefault="00B706D3" w:rsidP="00B706D3">
      <w:pPr>
        <w:spacing w:line="259" w:lineRule="auto"/>
        <w:ind w:left="720"/>
        <w:contextualSpacing/>
        <w:jc w:val="left"/>
        <w:rPr>
          <w:rFonts w:ascii="Calibri" w:eastAsia="Calibri" w:hAnsi="Calibri" w:cs="Times New Roman"/>
          <w:kern w:val="2"/>
          <w:lang w:eastAsia="en-US"/>
          <w14:ligatures w14:val="standardContextual"/>
        </w:rPr>
      </w:pPr>
    </w:p>
    <w:p w14:paraId="01E6CE93"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Po kliknutí na pacienta se nebude zobrazovat nový/speciální formulář, ale zobrazí se stávající formulář Vyšetření – a to poslední vyšetření, u nějž jsou nějaké dosud nevydané léky (resp. zbývající k vydání)</w:t>
      </w:r>
    </w:p>
    <w:p w14:paraId="0E8F8737" w14:textId="77777777" w:rsidR="00B706D3" w:rsidRPr="00B706D3" w:rsidRDefault="00B706D3" w:rsidP="00B706D3">
      <w:pPr>
        <w:spacing w:line="259" w:lineRule="auto"/>
        <w:jc w:val="left"/>
        <w:rPr>
          <w:rFonts w:ascii="Calibri" w:eastAsia="Calibri" w:hAnsi="Calibri" w:cs="Times New Roman"/>
          <w:kern w:val="2"/>
          <w:lang w:eastAsia="en-US"/>
          <w14:ligatures w14:val="standardContextual"/>
        </w:rPr>
      </w:pPr>
    </w:p>
    <w:p w14:paraId="33430A19" w14:textId="77777777" w:rsidR="00B706D3" w:rsidRPr="00B706D3" w:rsidRDefault="00B706D3" w:rsidP="00B706D3">
      <w:pPr>
        <w:keepNext/>
        <w:keepLines/>
        <w:numPr>
          <w:ilvl w:val="0"/>
          <w:numId w:val="29"/>
        </w:numPr>
        <w:spacing w:before="160" w:after="80" w:line="259" w:lineRule="auto"/>
        <w:jc w:val="left"/>
        <w:outlineLvl w:val="1"/>
        <w:rPr>
          <w:rFonts w:ascii="Calibri Light" w:hAnsi="Calibri Light" w:cs="Times New Roman"/>
          <w:color w:val="2E74B5"/>
          <w:kern w:val="2"/>
          <w:sz w:val="32"/>
          <w:szCs w:val="32"/>
          <w:lang w:eastAsia="en-US"/>
          <w14:ligatures w14:val="standardContextual"/>
        </w:rPr>
      </w:pPr>
      <w:bookmarkStart w:id="49" w:name="_Toc202250835"/>
      <w:r w:rsidRPr="00B706D3">
        <w:rPr>
          <w:rFonts w:ascii="Calibri Light" w:hAnsi="Calibri Light" w:cs="Times New Roman"/>
          <w:color w:val="2E74B5"/>
          <w:kern w:val="2"/>
          <w:sz w:val="32"/>
          <w:szCs w:val="32"/>
          <w:lang w:eastAsia="en-US"/>
          <w14:ligatures w14:val="standardContextual"/>
        </w:rPr>
        <w:t>Přehled vydaných léků</w:t>
      </w:r>
      <w:bookmarkEnd w:id="49"/>
    </w:p>
    <w:p w14:paraId="2DE725A5" w14:textId="77777777" w:rsidR="00B706D3" w:rsidRPr="00B706D3" w:rsidRDefault="00B706D3" w:rsidP="00B706D3">
      <w:pPr>
        <w:spacing w:line="259" w:lineRule="auto"/>
        <w:jc w:val="left"/>
        <w:rPr>
          <w:rFonts w:ascii="Calibri" w:eastAsia="Calibri" w:hAnsi="Calibri" w:cs="Times New Roman"/>
          <w:b/>
          <w:bCs/>
          <w:kern w:val="2"/>
          <w:lang w:eastAsia="en-US"/>
          <w14:ligatures w14:val="standardContextual"/>
        </w:rPr>
      </w:pPr>
      <w:r w:rsidRPr="00B706D3">
        <w:rPr>
          <w:rFonts w:ascii="Calibri" w:eastAsia="Calibri" w:hAnsi="Calibri" w:cs="Times New Roman"/>
          <w:b/>
          <w:bCs/>
          <w:kern w:val="2"/>
          <w:lang w:eastAsia="en-US"/>
          <w14:ligatures w14:val="standardContextual"/>
        </w:rPr>
        <w:t xml:space="preserve">Nová položka v menu </w:t>
      </w:r>
      <w:proofErr w:type="spellStart"/>
      <w:r w:rsidRPr="00B706D3">
        <w:rPr>
          <w:rFonts w:ascii="Calibri" w:eastAsia="Calibri" w:hAnsi="Calibri" w:cs="Times New Roman"/>
          <w:b/>
          <w:bCs/>
          <w:kern w:val="2"/>
          <w:lang w:eastAsia="en-US"/>
          <w14:ligatures w14:val="standardContextual"/>
        </w:rPr>
        <w:t>Pharmacy</w:t>
      </w:r>
      <w:proofErr w:type="spellEnd"/>
      <w:r w:rsidRPr="00B706D3">
        <w:rPr>
          <w:rFonts w:ascii="Calibri" w:eastAsia="Calibri" w:hAnsi="Calibri" w:cs="Times New Roman"/>
          <w:kern w:val="2"/>
          <w:lang w:eastAsia="en-US"/>
          <w14:ligatures w14:val="standardContextual"/>
        </w:rPr>
        <w:t xml:space="preserve"> / </w:t>
      </w:r>
      <w:proofErr w:type="spellStart"/>
      <w:r w:rsidRPr="00B706D3">
        <w:rPr>
          <w:rFonts w:ascii="Calibri" w:eastAsia="Calibri" w:hAnsi="Calibri" w:cs="Times New Roman"/>
          <w:b/>
          <w:bCs/>
          <w:kern w:val="2"/>
          <w:lang w:eastAsia="en-US"/>
          <w14:ligatures w14:val="standardContextual"/>
        </w:rPr>
        <w:t>Dispensed</w:t>
      </w:r>
      <w:proofErr w:type="spellEnd"/>
      <w:r w:rsidRPr="00B706D3">
        <w:rPr>
          <w:rFonts w:ascii="Calibri" w:eastAsia="Calibri" w:hAnsi="Calibri" w:cs="Times New Roman"/>
          <w:b/>
          <w:bCs/>
          <w:kern w:val="2"/>
          <w:lang w:eastAsia="en-US"/>
          <w14:ligatures w14:val="standardContextual"/>
        </w:rPr>
        <w:t xml:space="preserve"> </w:t>
      </w:r>
      <w:proofErr w:type="spellStart"/>
      <w:r w:rsidRPr="00B706D3">
        <w:rPr>
          <w:rFonts w:ascii="Calibri" w:eastAsia="Calibri" w:hAnsi="Calibri" w:cs="Times New Roman"/>
          <w:b/>
          <w:bCs/>
          <w:kern w:val="2"/>
          <w:lang w:eastAsia="en-US"/>
          <w14:ligatures w14:val="standardContextual"/>
        </w:rPr>
        <w:t>Medications</w:t>
      </w:r>
      <w:proofErr w:type="spellEnd"/>
      <w:r w:rsidRPr="00B706D3">
        <w:rPr>
          <w:rFonts w:ascii="Calibri" w:eastAsia="Calibri" w:hAnsi="Calibri" w:cs="Times New Roman"/>
          <w:b/>
          <w:bCs/>
          <w:kern w:val="2"/>
          <w:lang w:eastAsia="en-US"/>
          <w14:ligatures w14:val="standardContextual"/>
        </w:rPr>
        <w:t xml:space="preserve"> </w:t>
      </w:r>
      <w:proofErr w:type="spellStart"/>
      <w:r w:rsidRPr="00B706D3">
        <w:rPr>
          <w:rFonts w:ascii="Calibri" w:eastAsia="Calibri" w:hAnsi="Calibri" w:cs="Times New Roman"/>
          <w:b/>
          <w:bCs/>
          <w:kern w:val="2"/>
          <w:lang w:eastAsia="en-US"/>
          <w14:ligatures w14:val="standardContextual"/>
        </w:rPr>
        <w:t>Overview</w:t>
      </w:r>
      <w:proofErr w:type="spellEnd"/>
    </w:p>
    <w:p w14:paraId="179BE623" w14:textId="77777777" w:rsidR="00B706D3" w:rsidRPr="00B706D3" w:rsidRDefault="00B706D3" w:rsidP="00B706D3">
      <w:pPr>
        <w:spacing w:line="259" w:lineRule="auto"/>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Formulář pro zobrazení přehledu vydaných léků</w:t>
      </w:r>
    </w:p>
    <w:p w14:paraId="52D89339"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Filtr pro časové rozmezí - datum od, datum </w:t>
      </w:r>
      <w:proofErr w:type="gramStart"/>
      <w:r w:rsidRPr="00B706D3">
        <w:rPr>
          <w:rFonts w:ascii="Calibri" w:eastAsia="Calibri" w:hAnsi="Calibri" w:cs="Times New Roman"/>
          <w:kern w:val="2"/>
          <w:lang w:eastAsia="en-US"/>
          <w14:ligatures w14:val="standardContextual"/>
        </w:rPr>
        <w:t>do</w:t>
      </w:r>
      <w:proofErr w:type="gramEnd"/>
    </w:p>
    <w:p w14:paraId="5994C89F"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proofErr w:type="spellStart"/>
      <w:r w:rsidRPr="00B706D3">
        <w:rPr>
          <w:rFonts w:ascii="Calibri" w:eastAsia="Calibri" w:hAnsi="Calibri" w:cs="Times New Roman"/>
          <w:kern w:val="2"/>
          <w:lang w:eastAsia="en-US"/>
          <w14:ligatures w14:val="standardContextual"/>
        </w:rPr>
        <w:t>Grid</w:t>
      </w:r>
      <w:proofErr w:type="spellEnd"/>
      <w:r w:rsidRPr="00B706D3">
        <w:rPr>
          <w:rFonts w:ascii="Calibri" w:eastAsia="Calibri" w:hAnsi="Calibri" w:cs="Times New Roman"/>
          <w:kern w:val="2"/>
          <w:lang w:eastAsia="en-US"/>
          <w14:ligatures w14:val="standardContextual"/>
        </w:rPr>
        <w:t xml:space="preserve"> se seznamem léků a počtu vydaných v zadaném období</w:t>
      </w:r>
    </w:p>
    <w:p w14:paraId="3BE17093"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Sloupce</w:t>
      </w:r>
    </w:p>
    <w:p w14:paraId="52A8980F"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Název</w:t>
      </w:r>
    </w:p>
    <w:p w14:paraId="28DE5D6E"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Velikost balení</w:t>
      </w:r>
    </w:p>
    <w:p w14:paraId="75B3009A"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Počet vydaných</w:t>
      </w:r>
    </w:p>
    <w:p w14:paraId="6F2B0443" w14:textId="77777777" w:rsidR="00B706D3" w:rsidRPr="00B706D3" w:rsidRDefault="00B706D3" w:rsidP="00B706D3">
      <w:pPr>
        <w:spacing w:line="259" w:lineRule="auto"/>
        <w:jc w:val="left"/>
        <w:rPr>
          <w:rFonts w:ascii="Calibri" w:eastAsia="Calibri" w:hAnsi="Calibri" w:cs="Times New Roman"/>
          <w:kern w:val="2"/>
          <w:lang w:eastAsia="en-US"/>
          <w14:ligatures w14:val="standardContextual"/>
        </w:rPr>
      </w:pPr>
    </w:p>
    <w:p w14:paraId="604F62F8" w14:textId="77777777" w:rsidR="00B706D3" w:rsidRPr="00B706D3" w:rsidRDefault="00B706D3" w:rsidP="00B706D3">
      <w:pPr>
        <w:keepNext/>
        <w:keepLines/>
        <w:numPr>
          <w:ilvl w:val="0"/>
          <w:numId w:val="29"/>
        </w:numPr>
        <w:spacing w:before="160" w:after="80" w:line="259" w:lineRule="auto"/>
        <w:jc w:val="left"/>
        <w:outlineLvl w:val="1"/>
        <w:rPr>
          <w:rFonts w:ascii="Calibri Light" w:hAnsi="Calibri Light" w:cs="Times New Roman"/>
          <w:color w:val="2E74B5"/>
          <w:kern w:val="2"/>
          <w:sz w:val="32"/>
          <w:szCs w:val="32"/>
          <w:lang w:eastAsia="en-US"/>
          <w14:ligatures w14:val="standardContextual"/>
        </w:rPr>
      </w:pPr>
      <w:bookmarkStart w:id="50" w:name="_Toc202250836"/>
      <w:r w:rsidRPr="00B706D3">
        <w:rPr>
          <w:rFonts w:ascii="Calibri Light" w:hAnsi="Calibri Light" w:cs="Times New Roman"/>
          <w:color w:val="2E74B5"/>
          <w:kern w:val="2"/>
          <w:sz w:val="32"/>
          <w:szCs w:val="32"/>
          <w:lang w:eastAsia="en-US"/>
          <w14:ligatures w14:val="standardContextual"/>
        </w:rPr>
        <w:t>Pacient</w:t>
      </w:r>
      <w:bookmarkEnd w:id="50"/>
    </w:p>
    <w:p w14:paraId="60949BD5"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Nová pole</w:t>
      </w:r>
    </w:p>
    <w:p w14:paraId="402B2F1E"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proofErr w:type="spellStart"/>
      <w:r w:rsidRPr="00B706D3">
        <w:rPr>
          <w:rFonts w:ascii="Calibri" w:eastAsia="Calibri" w:hAnsi="Calibri" w:cs="Times New Roman"/>
          <w:kern w:val="2"/>
          <w:lang w:eastAsia="en-US"/>
          <w14:ligatures w14:val="standardContextual"/>
        </w:rPr>
        <w:t>Date</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of</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birth</w:t>
      </w:r>
      <w:proofErr w:type="spellEnd"/>
    </w:p>
    <w:p w14:paraId="53BB6B96"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proofErr w:type="spellStart"/>
      <w:r w:rsidRPr="00B706D3">
        <w:rPr>
          <w:rFonts w:ascii="Calibri" w:eastAsia="Calibri" w:hAnsi="Calibri" w:cs="Times New Roman"/>
          <w:kern w:val="2"/>
          <w:lang w:eastAsia="en-US"/>
          <w14:ligatures w14:val="standardContextual"/>
        </w:rPr>
        <w:t>Phone</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number</w:t>
      </w:r>
      <w:proofErr w:type="spellEnd"/>
    </w:p>
    <w:p w14:paraId="581B4397"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Email</w:t>
      </w:r>
    </w:p>
    <w:p w14:paraId="28FCD97D"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proofErr w:type="spellStart"/>
      <w:r w:rsidRPr="00B706D3">
        <w:rPr>
          <w:rFonts w:ascii="Calibri" w:eastAsia="Calibri" w:hAnsi="Calibri" w:cs="Times New Roman"/>
          <w:kern w:val="2"/>
          <w:lang w:eastAsia="en-US"/>
          <w14:ligatures w14:val="standardContextual"/>
        </w:rPr>
        <w:lastRenderedPageBreak/>
        <w:t>Observation</w:t>
      </w:r>
      <w:proofErr w:type="spellEnd"/>
      <w:r w:rsidRPr="00B706D3">
        <w:rPr>
          <w:rFonts w:ascii="Calibri" w:eastAsia="Calibri" w:hAnsi="Calibri" w:cs="Times New Roman"/>
          <w:kern w:val="2"/>
          <w:lang w:eastAsia="en-US"/>
          <w14:ligatures w14:val="standardContextual"/>
        </w:rPr>
        <w:t xml:space="preserve"> type (pod </w:t>
      </w:r>
      <w:proofErr w:type="spellStart"/>
      <w:r w:rsidRPr="00B706D3">
        <w:rPr>
          <w:rFonts w:ascii="Calibri" w:eastAsia="Calibri" w:hAnsi="Calibri" w:cs="Times New Roman"/>
          <w:kern w:val="2"/>
          <w:lang w:eastAsia="en-US"/>
          <w14:ligatures w14:val="standardContextual"/>
        </w:rPr>
        <w:t>Treatment</w:t>
      </w:r>
      <w:proofErr w:type="spellEnd"/>
      <w:r w:rsidRPr="00B706D3">
        <w:rPr>
          <w:rFonts w:ascii="Calibri" w:eastAsia="Calibri" w:hAnsi="Calibri" w:cs="Times New Roman"/>
          <w:kern w:val="2"/>
          <w:lang w:eastAsia="en-US"/>
          <w14:ligatures w14:val="standardContextual"/>
        </w:rPr>
        <w:t xml:space="preserve"> status) – zobrazí se jen, pokud je pacient na observaci (tj. </w:t>
      </w:r>
      <w:proofErr w:type="spellStart"/>
      <w:r w:rsidRPr="00B706D3">
        <w:rPr>
          <w:rFonts w:ascii="Calibri" w:eastAsia="Calibri" w:hAnsi="Calibri" w:cs="Times New Roman"/>
          <w:kern w:val="2"/>
          <w:lang w:eastAsia="en-US"/>
          <w14:ligatures w14:val="standardContextual"/>
        </w:rPr>
        <w:t>Treamtment</w:t>
      </w:r>
      <w:proofErr w:type="spellEnd"/>
      <w:r w:rsidRPr="00B706D3">
        <w:rPr>
          <w:rFonts w:ascii="Calibri" w:eastAsia="Calibri" w:hAnsi="Calibri" w:cs="Times New Roman"/>
          <w:kern w:val="2"/>
          <w:lang w:eastAsia="en-US"/>
          <w14:ligatures w14:val="standardContextual"/>
        </w:rPr>
        <w:t xml:space="preserve"> status = </w:t>
      </w:r>
      <w:proofErr w:type="spellStart"/>
      <w:r w:rsidRPr="00B706D3">
        <w:rPr>
          <w:rFonts w:ascii="Calibri" w:eastAsia="Calibri" w:hAnsi="Calibri" w:cs="Times New Roman"/>
          <w:kern w:val="2"/>
          <w:lang w:eastAsia="en-US"/>
          <w14:ligatures w14:val="standardContextual"/>
        </w:rPr>
        <w:t>Observation</w:t>
      </w:r>
      <w:proofErr w:type="spellEnd"/>
      <w:r w:rsidRPr="00B706D3">
        <w:rPr>
          <w:rFonts w:ascii="Calibri" w:eastAsia="Calibri" w:hAnsi="Calibri" w:cs="Times New Roman"/>
          <w:kern w:val="2"/>
          <w:lang w:eastAsia="en-US"/>
          <w14:ligatures w14:val="standardContextual"/>
        </w:rPr>
        <w:t>) – obsah viz níže</w:t>
      </w:r>
    </w:p>
    <w:p w14:paraId="07305DE4"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Přidat seznam/tabulku příbuzenských vztahů mezi existujícími pacienty – zatím stačí typ rodič/dítě</w:t>
      </w:r>
    </w:p>
    <w:p w14:paraId="658EA042"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Přidat seznam observací – List </w:t>
      </w:r>
      <w:proofErr w:type="spellStart"/>
      <w:r w:rsidRPr="00B706D3">
        <w:rPr>
          <w:rFonts w:ascii="Calibri" w:eastAsia="Calibri" w:hAnsi="Calibri" w:cs="Times New Roman"/>
          <w:kern w:val="2"/>
          <w:lang w:eastAsia="en-US"/>
          <w14:ligatures w14:val="standardContextual"/>
        </w:rPr>
        <w:t>of</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observations</w:t>
      </w:r>
      <w:proofErr w:type="spellEnd"/>
      <w:r w:rsidRPr="00B706D3">
        <w:rPr>
          <w:rFonts w:ascii="Calibri" w:eastAsia="Calibri" w:hAnsi="Calibri" w:cs="Times New Roman"/>
          <w:kern w:val="2"/>
          <w:lang w:eastAsia="en-US"/>
          <w14:ligatures w14:val="standardContextual"/>
        </w:rPr>
        <w:t xml:space="preserve"> (pod List </w:t>
      </w:r>
      <w:proofErr w:type="spellStart"/>
      <w:r w:rsidRPr="00B706D3">
        <w:rPr>
          <w:rFonts w:ascii="Calibri" w:eastAsia="Calibri" w:hAnsi="Calibri" w:cs="Times New Roman"/>
          <w:kern w:val="2"/>
          <w:lang w:eastAsia="en-US"/>
          <w14:ligatures w14:val="standardContextual"/>
        </w:rPr>
        <w:t>of</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examinations</w:t>
      </w:r>
      <w:proofErr w:type="spellEnd"/>
      <w:r w:rsidRPr="00B706D3">
        <w:rPr>
          <w:rFonts w:ascii="Calibri" w:eastAsia="Calibri" w:hAnsi="Calibri" w:cs="Times New Roman"/>
          <w:kern w:val="2"/>
          <w:lang w:eastAsia="en-US"/>
          <w14:ligatures w14:val="standardContextual"/>
        </w:rPr>
        <w:t>)</w:t>
      </w:r>
    </w:p>
    <w:p w14:paraId="2BA6F92A"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Umožnit pokračování i při nevyplnění položek </w:t>
      </w:r>
      <w:proofErr w:type="spellStart"/>
      <w:r w:rsidRPr="00B706D3">
        <w:rPr>
          <w:rFonts w:ascii="Calibri" w:eastAsia="Calibri" w:hAnsi="Calibri" w:cs="Times New Roman"/>
          <w:kern w:val="2"/>
          <w:lang w:eastAsia="en-US"/>
          <w14:ligatures w14:val="standardContextual"/>
        </w:rPr>
        <w:t>Date</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of</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birth</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Phone</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number</w:t>
      </w:r>
      <w:proofErr w:type="spellEnd"/>
      <w:r w:rsidRPr="00B706D3">
        <w:rPr>
          <w:rFonts w:ascii="Calibri" w:eastAsia="Calibri" w:hAnsi="Calibri" w:cs="Times New Roman"/>
          <w:kern w:val="2"/>
          <w:lang w:eastAsia="en-US"/>
          <w14:ligatures w14:val="standardContextual"/>
        </w:rPr>
        <w:t>, Email (pro případ bezvědomí nebo absence dat)</w:t>
      </w:r>
    </w:p>
    <w:p w14:paraId="3FB19D65" w14:textId="77777777" w:rsidR="00B706D3" w:rsidRPr="00B706D3" w:rsidRDefault="00B706D3" w:rsidP="00B706D3">
      <w:pPr>
        <w:keepNext/>
        <w:keepLines/>
        <w:numPr>
          <w:ilvl w:val="0"/>
          <w:numId w:val="29"/>
        </w:numPr>
        <w:spacing w:before="160" w:after="80" w:line="259" w:lineRule="auto"/>
        <w:jc w:val="left"/>
        <w:outlineLvl w:val="1"/>
        <w:rPr>
          <w:rFonts w:ascii="Calibri Light" w:hAnsi="Calibri Light" w:cs="Times New Roman"/>
          <w:color w:val="2E74B5"/>
          <w:kern w:val="2"/>
          <w:sz w:val="32"/>
          <w:szCs w:val="32"/>
          <w:lang w:eastAsia="en-US"/>
          <w14:ligatures w14:val="standardContextual"/>
        </w:rPr>
      </w:pPr>
      <w:bookmarkStart w:id="51" w:name="_Toc202250837"/>
      <w:r w:rsidRPr="00B706D3">
        <w:rPr>
          <w:rFonts w:ascii="Calibri Light" w:hAnsi="Calibri Light" w:cs="Times New Roman"/>
          <w:color w:val="2E74B5"/>
          <w:kern w:val="2"/>
          <w:sz w:val="32"/>
          <w:szCs w:val="32"/>
          <w:lang w:eastAsia="en-US"/>
          <w14:ligatures w14:val="standardContextual"/>
        </w:rPr>
        <w:t>Observace</w:t>
      </w:r>
      <w:bookmarkEnd w:id="51"/>
    </w:p>
    <w:p w14:paraId="1BEFFD11" w14:textId="77777777" w:rsidR="00B706D3" w:rsidRPr="00B706D3" w:rsidRDefault="00B706D3" w:rsidP="00B706D3">
      <w:pPr>
        <w:spacing w:line="259" w:lineRule="auto"/>
        <w:jc w:val="left"/>
        <w:rPr>
          <w:rFonts w:ascii="Calibri" w:eastAsia="Calibri" w:hAnsi="Calibri" w:cs="Times New Roman"/>
          <w:b/>
          <w:bCs/>
          <w:kern w:val="2"/>
          <w:lang w:eastAsia="en-US"/>
          <w14:ligatures w14:val="standardContextual"/>
        </w:rPr>
      </w:pPr>
      <w:r w:rsidRPr="00B706D3">
        <w:rPr>
          <w:rFonts w:ascii="Calibri" w:eastAsia="Calibri" w:hAnsi="Calibri" w:cs="Times New Roman"/>
          <w:b/>
          <w:bCs/>
          <w:kern w:val="2"/>
          <w:lang w:eastAsia="en-US"/>
          <w14:ligatures w14:val="standardContextual"/>
        </w:rPr>
        <w:t>Blok Vyšetření</w:t>
      </w:r>
    </w:p>
    <w:p w14:paraId="60CC32B1"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Pokud pacienta posílám na observaci, tak se zvolí typ – ICU (tj. JIP), </w:t>
      </w:r>
      <w:proofErr w:type="spellStart"/>
      <w:r w:rsidRPr="00B706D3">
        <w:rPr>
          <w:rFonts w:ascii="Calibri" w:eastAsia="Calibri" w:hAnsi="Calibri" w:cs="Times New Roman"/>
          <w:kern w:val="2"/>
          <w:lang w:eastAsia="en-US"/>
          <w14:ligatures w14:val="standardContextual"/>
        </w:rPr>
        <w:t>Labour</w:t>
      </w:r>
      <w:proofErr w:type="spellEnd"/>
      <w:r w:rsidRPr="00B706D3">
        <w:rPr>
          <w:rFonts w:ascii="Calibri" w:eastAsia="Calibri" w:hAnsi="Calibri" w:cs="Times New Roman"/>
          <w:kern w:val="2"/>
          <w:lang w:eastAsia="en-US"/>
          <w14:ligatures w14:val="standardContextual"/>
        </w:rPr>
        <w:t xml:space="preserve"> and </w:t>
      </w:r>
      <w:proofErr w:type="spellStart"/>
      <w:r w:rsidRPr="00B706D3">
        <w:rPr>
          <w:rFonts w:ascii="Calibri" w:eastAsia="Calibri" w:hAnsi="Calibri" w:cs="Times New Roman"/>
          <w:kern w:val="2"/>
          <w:lang w:eastAsia="en-US"/>
          <w14:ligatures w14:val="standardContextual"/>
        </w:rPr>
        <w:t>Delivery</w:t>
      </w:r>
      <w:proofErr w:type="spellEnd"/>
      <w:r w:rsidRPr="00B706D3">
        <w:rPr>
          <w:rFonts w:ascii="Calibri" w:eastAsia="Calibri" w:hAnsi="Calibri" w:cs="Times New Roman"/>
          <w:kern w:val="2"/>
          <w:lang w:eastAsia="en-US"/>
          <w14:ligatures w14:val="standardContextual"/>
        </w:rPr>
        <w:t xml:space="preserve"> (Porodní), </w:t>
      </w:r>
      <w:proofErr w:type="spellStart"/>
      <w:r w:rsidRPr="00B706D3">
        <w:rPr>
          <w:rFonts w:ascii="Calibri" w:eastAsia="Calibri" w:hAnsi="Calibri" w:cs="Times New Roman"/>
          <w:kern w:val="2"/>
          <w:lang w:eastAsia="en-US"/>
          <w14:ligatures w14:val="standardContextual"/>
        </w:rPr>
        <w:t>Infection</w:t>
      </w:r>
      <w:proofErr w:type="spellEnd"/>
      <w:r w:rsidRPr="00B706D3">
        <w:rPr>
          <w:rFonts w:ascii="Calibri" w:eastAsia="Calibri" w:hAnsi="Calibri" w:cs="Times New Roman"/>
          <w:kern w:val="2"/>
          <w:lang w:eastAsia="en-US"/>
          <w14:ligatures w14:val="standardContextual"/>
        </w:rPr>
        <w:t xml:space="preserve"> (infekce). Tj. při kliknutí na tlačítko </w:t>
      </w:r>
      <w:proofErr w:type="spellStart"/>
      <w:r w:rsidRPr="00B706D3">
        <w:rPr>
          <w:rFonts w:ascii="Calibri" w:eastAsia="Calibri" w:hAnsi="Calibri" w:cs="Times New Roman"/>
          <w:kern w:val="2"/>
          <w:lang w:eastAsia="en-US"/>
          <w14:ligatures w14:val="standardContextual"/>
        </w:rPr>
        <w:t>Observation</w:t>
      </w:r>
      <w:proofErr w:type="spellEnd"/>
      <w:r w:rsidRPr="00B706D3">
        <w:rPr>
          <w:rFonts w:ascii="Calibri" w:eastAsia="Calibri" w:hAnsi="Calibri" w:cs="Times New Roman"/>
          <w:kern w:val="2"/>
          <w:lang w:eastAsia="en-US"/>
          <w14:ligatures w14:val="standardContextual"/>
        </w:rPr>
        <w:t xml:space="preserve"> se zobrazí </w:t>
      </w:r>
      <w:proofErr w:type="spellStart"/>
      <w:r w:rsidRPr="00B706D3">
        <w:rPr>
          <w:rFonts w:ascii="Calibri" w:eastAsia="Calibri" w:hAnsi="Calibri" w:cs="Times New Roman"/>
          <w:kern w:val="2"/>
          <w:lang w:eastAsia="en-US"/>
          <w14:ligatures w14:val="standardContextual"/>
        </w:rPr>
        <w:t>popup</w:t>
      </w:r>
      <w:proofErr w:type="spellEnd"/>
      <w:r w:rsidRPr="00B706D3">
        <w:rPr>
          <w:rFonts w:ascii="Calibri" w:eastAsia="Calibri" w:hAnsi="Calibri" w:cs="Times New Roman"/>
          <w:kern w:val="2"/>
          <w:lang w:eastAsia="en-US"/>
          <w14:ligatures w14:val="standardContextual"/>
        </w:rPr>
        <w:t xml:space="preserve"> okno s výběrem jedné z těchto možností.</w:t>
      </w:r>
    </w:p>
    <w:p w14:paraId="14C18F03" w14:textId="77777777" w:rsidR="00B706D3" w:rsidRPr="00B706D3" w:rsidRDefault="00B706D3" w:rsidP="00B706D3">
      <w:pPr>
        <w:spacing w:line="259" w:lineRule="auto"/>
        <w:ind w:left="284"/>
        <w:contextualSpacing/>
        <w:jc w:val="left"/>
        <w:rPr>
          <w:rFonts w:ascii="Calibri" w:eastAsia="Calibri" w:hAnsi="Calibri" w:cs="Times New Roman"/>
          <w:kern w:val="2"/>
          <w:lang w:eastAsia="en-US"/>
          <w14:ligatures w14:val="standardContextual"/>
        </w:rPr>
      </w:pPr>
    </w:p>
    <w:p w14:paraId="60983058" w14:textId="77777777" w:rsidR="00B706D3" w:rsidRPr="00B706D3" w:rsidRDefault="00B706D3" w:rsidP="00B706D3">
      <w:pPr>
        <w:spacing w:line="259" w:lineRule="auto"/>
        <w:jc w:val="left"/>
        <w:rPr>
          <w:rFonts w:ascii="Calibri" w:eastAsia="Calibri" w:hAnsi="Calibri" w:cs="Times New Roman"/>
          <w:b/>
          <w:bCs/>
          <w:kern w:val="2"/>
          <w:lang w:eastAsia="en-US"/>
          <w14:ligatures w14:val="standardContextual"/>
        </w:rPr>
      </w:pPr>
      <w:r w:rsidRPr="00B706D3">
        <w:rPr>
          <w:rFonts w:ascii="Calibri" w:eastAsia="Calibri" w:hAnsi="Calibri" w:cs="Times New Roman"/>
          <w:b/>
          <w:bCs/>
          <w:kern w:val="2"/>
          <w:lang w:eastAsia="en-US"/>
          <w14:ligatures w14:val="standardContextual"/>
        </w:rPr>
        <w:t xml:space="preserve">Menu </w:t>
      </w:r>
      <w:proofErr w:type="spellStart"/>
      <w:r w:rsidRPr="00B706D3">
        <w:rPr>
          <w:rFonts w:ascii="Calibri" w:eastAsia="Calibri" w:hAnsi="Calibri" w:cs="Times New Roman"/>
          <w:b/>
          <w:bCs/>
          <w:kern w:val="2"/>
          <w:lang w:eastAsia="en-US"/>
          <w14:ligatures w14:val="standardContextual"/>
        </w:rPr>
        <w:t>Observation</w:t>
      </w:r>
      <w:proofErr w:type="spellEnd"/>
    </w:p>
    <w:p w14:paraId="49837A08"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V menu </w:t>
      </w:r>
      <w:proofErr w:type="spellStart"/>
      <w:r w:rsidRPr="00B706D3">
        <w:rPr>
          <w:rFonts w:ascii="Calibri" w:eastAsia="Calibri" w:hAnsi="Calibri" w:cs="Times New Roman"/>
          <w:kern w:val="2"/>
          <w:lang w:eastAsia="en-US"/>
          <w14:ligatures w14:val="standardContextual"/>
        </w:rPr>
        <w:t>Observation</w:t>
      </w:r>
      <w:proofErr w:type="spellEnd"/>
      <w:r w:rsidRPr="00B706D3">
        <w:rPr>
          <w:rFonts w:ascii="Calibri" w:eastAsia="Calibri" w:hAnsi="Calibri" w:cs="Times New Roman"/>
          <w:kern w:val="2"/>
          <w:lang w:eastAsia="en-US"/>
          <w14:ligatures w14:val="standardContextual"/>
        </w:rPr>
        <w:t xml:space="preserve">, resp. v zobrazeném formuláři nebude tedy </w:t>
      </w:r>
      <w:proofErr w:type="spellStart"/>
      <w:r w:rsidRPr="00B706D3">
        <w:rPr>
          <w:rFonts w:ascii="Calibri" w:eastAsia="Calibri" w:hAnsi="Calibri" w:cs="Times New Roman"/>
          <w:kern w:val="2"/>
          <w:lang w:eastAsia="en-US"/>
          <w14:ligatures w14:val="standardContextual"/>
        </w:rPr>
        <w:t>combobox</w:t>
      </w:r>
      <w:proofErr w:type="spellEnd"/>
      <w:r w:rsidRPr="00B706D3">
        <w:rPr>
          <w:rFonts w:ascii="Calibri" w:eastAsia="Calibri" w:hAnsi="Calibri" w:cs="Times New Roman"/>
          <w:kern w:val="2"/>
          <w:lang w:eastAsia="en-US"/>
          <w14:ligatures w14:val="standardContextual"/>
        </w:rPr>
        <w:t xml:space="preserve"> Speciality, ale </w:t>
      </w:r>
      <w:proofErr w:type="spellStart"/>
      <w:r w:rsidRPr="00B706D3">
        <w:rPr>
          <w:rFonts w:ascii="Calibri" w:eastAsia="Calibri" w:hAnsi="Calibri" w:cs="Times New Roman"/>
          <w:kern w:val="2"/>
          <w:lang w:eastAsia="en-US"/>
          <w14:ligatures w14:val="standardContextual"/>
        </w:rPr>
        <w:t>combox</w:t>
      </w:r>
      <w:proofErr w:type="spellEnd"/>
      <w:r w:rsidRPr="00B706D3">
        <w:rPr>
          <w:rFonts w:ascii="Calibri" w:eastAsia="Calibri" w:hAnsi="Calibri" w:cs="Times New Roman"/>
          <w:kern w:val="2"/>
          <w:lang w:eastAsia="en-US"/>
          <w14:ligatures w14:val="standardContextual"/>
        </w:rPr>
        <w:t xml:space="preserve"> Type, který obsahuje výše uvedené tři hodnoty </w:t>
      </w:r>
    </w:p>
    <w:p w14:paraId="53ED6B7B" w14:textId="77777777" w:rsidR="00B706D3" w:rsidRPr="00B706D3" w:rsidRDefault="00B706D3" w:rsidP="00B706D3">
      <w:pPr>
        <w:spacing w:line="259" w:lineRule="auto"/>
        <w:jc w:val="left"/>
        <w:rPr>
          <w:rFonts w:ascii="Calibri" w:eastAsia="Calibri" w:hAnsi="Calibri" w:cs="Times New Roman"/>
          <w:kern w:val="2"/>
          <w:lang w:eastAsia="en-US"/>
          <w14:ligatures w14:val="standardContextual"/>
        </w:rPr>
      </w:pPr>
    </w:p>
    <w:p w14:paraId="56414112" w14:textId="77777777" w:rsidR="00B706D3" w:rsidRPr="00B706D3" w:rsidRDefault="00B706D3" w:rsidP="00B706D3">
      <w:pPr>
        <w:spacing w:line="259" w:lineRule="auto"/>
        <w:jc w:val="left"/>
        <w:rPr>
          <w:rFonts w:ascii="Calibri" w:eastAsia="Calibri" w:hAnsi="Calibri" w:cs="Times New Roman"/>
          <w:b/>
          <w:bCs/>
          <w:kern w:val="2"/>
          <w:lang w:eastAsia="en-US"/>
          <w14:ligatures w14:val="standardContextual"/>
        </w:rPr>
      </w:pPr>
      <w:r w:rsidRPr="00B706D3">
        <w:rPr>
          <w:rFonts w:ascii="Calibri" w:eastAsia="Calibri" w:hAnsi="Calibri" w:cs="Times New Roman"/>
          <w:b/>
          <w:bCs/>
          <w:kern w:val="2"/>
          <w:lang w:eastAsia="en-US"/>
          <w14:ligatures w14:val="standardContextual"/>
        </w:rPr>
        <w:t>Speciální formulář Observace</w:t>
      </w:r>
    </w:p>
    <w:p w14:paraId="206A4541"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Bude vycházet z formuláře vyšetření</w:t>
      </w:r>
    </w:p>
    <w:p w14:paraId="27EF8FCD"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Nebude ale obsahovat</w:t>
      </w:r>
    </w:p>
    <w:p w14:paraId="2C6C865D"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Blok </w:t>
      </w:r>
      <w:proofErr w:type="spellStart"/>
      <w:r w:rsidRPr="00B706D3">
        <w:rPr>
          <w:rFonts w:ascii="Calibri" w:eastAsia="Calibri" w:hAnsi="Calibri" w:cs="Times New Roman"/>
          <w:kern w:val="2"/>
          <w:lang w:eastAsia="en-US"/>
          <w14:ligatures w14:val="standardContextual"/>
        </w:rPr>
        <w:t>Nurse</w:t>
      </w:r>
      <w:proofErr w:type="spellEnd"/>
      <w:r w:rsidRPr="00B706D3">
        <w:rPr>
          <w:rFonts w:ascii="Calibri" w:eastAsia="Calibri" w:hAnsi="Calibri" w:cs="Times New Roman"/>
          <w:kern w:val="2"/>
          <w:lang w:eastAsia="en-US"/>
          <w14:ligatures w14:val="standardContextual"/>
        </w:rPr>
        <w:t xml:space="preserve"> – nechat jako textové pole, aby sestra mohla zapisovat svůj „</w:t>
      </w:r>
      <w:proofErr w:type="spellStart"/>
      <w:r w:rsidRPr="00B706D3">
        <w:rPr>
          <w:rFonts w:ascii="Calibri" w:eastAsia="Calibri" w:hAnsi="Calibri" w:cs="Times New Roman"/>
          <w:kern w:val="2"/>
          <w:lang w:eastAsia="en-US"/>
          <w14:ligatures w14:val="standardContextual"/>
        </w:rPr>
        <w:t>daily</w:t>
      </w:r>
      <w:proofErr w:type="spellEnd"/>
      <w:r w:rsidRPr="00B706D3">
        <w:rPr>
          <w:rFonts w:ascii="Calibri" w:eastAsia="Calibri" w:hAnsi="Calibri" w:cs="Times New Roman"/>
          <w:kern w:val="2"/>
          <w:lang w:eastAsia="en-US"/>
          <w14:ligatures w14:val="standardContextual"/>
        </w:rPr>
        <w:t xml:space="preserve"> report“</w:t>
      </w:r>
    </w:p>
    <w:p w14:paraId="5A6B5DEC"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Z bloku </w:t>
      </w:r>
      <w:proofErr w:type="spellStart"/>
      <w:r w:rsidRPr="00B706D3">
        <w:rPr>
          <w:rFonts w:ascii="Calibri" w:eastAsia="Calibri" w:hAnsi="Calibri" w:cs="Times New Roman"/>
          <w:kern w:val="2"/>
          <w:lang w:eastAsia="en-US"/>
          <w14:ligatures w14:val="standardContextual"/>
        </w:rPr>
        <w:t>Doctor</w:t>
      </w:r>
      <w:proofErr w:type="spellEnd"/>
      <w:r w:rsidRPr="00B706D3">
        <w:rPr>
          <w:rFonts w:ascii="Calibri" w:eastAsia="Calibri" w:hAnsi="Calibri" w:cs="Times New Roman"/>
          <w:kern w:val="2"/>
          <w:lang w:eastAsia="en-US"/>
          <w14:ligatures w14:val="standardContextual"/>
        </w:rPr>
        <w:t xml:space="preserve"> - všechna zaškrtávací pole, postavu se zaškrtávacími poli</w:t>
      </w:r>
    </w:p>
    <w:p w14:paraId="63FF1327"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Tlačítko </w:t>
      </w:r>
      <w:proofErr w:type="spellStart"/>
      <w:r w:rsidRPr="00B706D3">
        <w:rPr>
          <w:rFonts w:ascii="Calibri" w:eastAsia="Calibri" w:hAnsi="Calibri" w:cs="Times New Roman"/>
          <w:kern w:val="2"/>
          <w:lang w:eastAsia="en-US"/>
          <w14:ligatures w14:val="standardContextual"/>
        </w:rPr>
        <w:t>Observation</w:t>
      </w:r>
      <w:proofErr w:type="spellEnd"/>
    </w:p>
    <w:p w14:paraId="4B8EB900"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Tedy bude obsahovat pole</w:t>
      </w:r>
    </w:p>
    <w:p w14:paraId="3D5C1C2D"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Trauma </w:t>
      </w:r>
      <w:proofErr w:type="spellStart"/>
      <w:r w:rsidRPr="00B706D3">
        <w:rPr>
          <w:rFonts w:ascii="Calibri" w:eastAsia="Calibri" w:hAnsi="Calibri" w:cs="Times New Roman"/>
          <w:kern w:val="2"/>
          <w:lang w:eastAsia="en-US"/>
          <w14:ligatures w14:val="standardContextual"/>
        </w:rPr>
        <w:t>plan</w:t>
      </w:r>
      <w:proofErr w:type="spellEnd"/>
    </w:p>
    <w:p w14:paraId="11B1C8C3"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proofErr w:type="spellStart"/>
      <w:r w:rsidRPr="00B706D3">
        <w:rPr>
          <w:rFonts w:ascii="Calibri" w:eastAsia="Calibri" w:hAnsi="Calibri" w:cs="Times New Roman"/>
          <w:kern w:val="2"/>
          <w:lang w:eastAsia="en-US"/>
          <w14:ligatures w14:val="standardContextual"/>
        </w:rPr>
        <w:t>Chief</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complaint</w:t>
      </w:r>
      <w:proofErr w:type="spellEnd"/>
    </w:p>
    <w:p w14:paraId="6C6F8F38"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proofErr w:type="spellStart"/>
      <w:r w:rsidRPr="00B706D3">
        <w:rPr>
          <w:rFonts w:ascii="Calibri" w:eastAsia="Calibri" w:hAnsi="Calibri" w:cs="Times New Roman"/>
          <w:kern w:val="2"/>
          <w:lang w:eastAsia="en-US"/>
          <w14:ligatures w14:val="standardContextual"/>
        </w:rPr>
        <w:t>Clinical</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information</w:t>
      </w:r>
      <w:proofErr w:type="spellEnd"/>
      <w:r w:rsidRPr="00B706D3">
        <w:rPr>
          <w:rFonts w:ascii="Calibri" w:eastAsia="Calibri" w:hAnsi="Calibri" w:cs="Times New Roman"/>
          <w:kern w:val="2"/>
          <w:lang w:eastAsia="en-US"/>
          <w14:ligatures w14:val="standardContextual"/>
        </w:rPr>
        <w:t xml:space="preserve"> – místo toho dát </w:t>
      </w:r>
      <w:proofErr w:type="spellStart"/>
      <w:r w:rsidRPr="00B706D3">
        <w:rPr>
          <w:rFonts w:ascii="Calibri" w:eastAsia="Calibri" w:hAnsi="Calibri" w:cs="Times New Roman"/>
          <w:kern w:val="2"/>
          <w:lang w:eastAsia="en-US"/>
          <w14:ligatures w14:val="standardContextual"/>
        </w:rPr>
        <w:t>Daily</w:t>
      </w:r>
      <w:proofErr w:type="spellEnd"/>
      <w:r w:rsidRPr="00B706D3">
        <w:rPr>
          <w:rFonts w:ascii="Calibri" w:eastAsia="Calibri" w:hAnsi="Calibri" w:cs="Times New Roman"/>
          <w:kern w:val="2"/>
          <w:lang w:eastAsia="en-US"/>
          <w14:ligatures w14:val="standardContextual"/>
        </w:rPr>
        <w:t xml:space="preserve"> Report – toto pole dát hodně velké</w:t>
      </w:r>
    </w:p>
    <w:p w14:paraId="0ED641E5"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proofErr w:type="spellStart"/>
      <w:r w:rsidRPr="00B706D3">
        <w:rPr>
          <w:rFonts w:ascii="Calibri" w:eastAsia="Calibri" w:hAnsi="Calibri" w:cs="Times New Roman"/>
          <w:kern w:val="2"/>
          <w:lang w:eastAsia="en-US"/>
          <w14:ligatures w14:val="standardContextual"/>
        </w:rPr>
        <w:t>Treatment</w:t>
      </w:r>
      <w:proofErr w:type="spellEnd"/>
    </w:p>
    <w:p w14:paraId="4CAAAD0E"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proofErr w:type="spellStart"/>
      <w:r w:rsidRPr="00B706D3">
        <w:rPr>
          <w:rFonts w:ascii="Calibri" w:eastAsia="Calibri" w:hAnsi="Calibri" w:cs="Times New Roman"/>
          <w:kern w:val="2"/>
          <w:lang w:eastAsia="en-US"/>
          <w14:ligatures w14:val="standardContextual"/>
        </w:rPr>
        <w:t>Referred</w:t>
      </w:r>
      <w:proofErr w:type="spellEnd"/>
    </w:p>
    <w:p w14:paraId="4ABDDB23"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Seznam </w:t>
      </w:r>
      <w:proofErr w:type="spellStart"/>
      <w:r w:rsidRPr="00B706D3">
        <w:rPr>
          <w:rFonts w:ascii="Calibri" w:eastAsia="Calibri" w:hAnsi="Calibri" w:cs="Times New Roman"/>
          <w:kern w:val="2"/>
          <w:lang w:eastAsia="en-US"/>
          <w14:ligatures w14:val="standardContextual"/>
        </w:rPr>
        <w:t>Medication</w:t>
      </w:r>
      <w:proofErr w:type="spellEnd"/>
    </w:p>
    <w:p w14:paraId="708C9A84"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Seznam </w:t>
      </w:r>
    </w:p>
    <w:p w14:paraId="5D109AC2"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K zodpovězení pole</w:t>
      </w:r>
    </w:p>
    <w:p w14:paraId="610DF864"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Nové položky: ECG, </w:t>
      </w:r>
      <w:proofErr w:type="spellStart"/>
      <w:r w:rsidRPr="00B706D3">
        <w:rPr>
          <w:rFonts w:ascii="Calibri" w:eastAsia="Calibri" w:hAnsi="Calibri" w:cs="Times New Roman"/>
          <w:kern w:val="2"/>
          <w:lang w:eastAsia="en-US"/>
          <w14:ligatures w14:val="standardContextual"/>
        </w:rPr>
        <w:t>Ultrasonography</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Laboratory</w:t>
      </w:r>
      <w:proofErr w:type="spellEnd"/>
    </w:p>
    <w:p w14:paraId="6FFEEE17"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Recepty</w:t>
      </w:r>
    </w:p>
    <w:p w14:paraId="2200D96D"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Nové tlačítko </w:t>
      </w:r>
      <w:proofErr w:type="spellStart"/>
      <w:r w:rsidRPr="00B706D3">
        <w:rPr>
          <w:rFonts w:ascii="Calibri" w:eastAsia="Calibri" w:hAnsi="Calibri" w:cs="Times New Roman"/>
          <w:kern w:val="2"/>
          <w:lang w:eastAsia="en-US"/>
          <w14:ligatures w14:val="standardContextual"/>
        </w:rPr>
        <w:t>Referral</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Form</w:t>
      </w:r>
      <w:proofErr w:type="spellEnd"/>
      <w:r w:rsidRPr="00B706D3">
        <w:rPr>
          <w:rFonts w:ascii="Calibri" w:eastAsia="Calibri" w:hAnsi="Calibri" w:cs="Times New Roman"/>
          <w:kern w:val="2"/>
          <w:lang w:eastAsia="en-US"/>
          <w14:ligatures w14:val="standardContextual"/>
        </w:rPr>
        <w:t xml:space="preserve"> – viz níže</w:t>
      </w:r>
    </w:p>
    <w:p w14:paraId="15A1E1D3" w14:textId="77777777" w:rsidR="00B706D3" w:rsidRPr="00B706D3" w:rsidRDefault="00B706D3" w:rsidP="00B706D3">
      <w:pPr>
        <w:spacing w:line="259" w:lineRule="auto"/>
        <w:jc w:val="left"/>
        <w:rPr>
          <w:rFonts w:ascii="Calibri" w:eastAsia="Calibri" w:hAnsi="Calibri" w:cs="Times New Roman"/>
          <w:kern w:val="2"/>
          <w:lang w:eastAsia="en-US"/>
          <w14:ligatures w14:val="standardContextual"/>
        </w:rPr>
      </w:pPr>
    </w:p>
    <w:p w14:paraId="7E610A1B" w14:textId="77777777" w:rsidR="00B706D3" w:rsidRPr="00B706D3" w:rsidRDefault="00B706D3" w:rsidP="00B706D3">
      <w:pPr>
        <w:spacing w:line="259" w:lineRule="auto"/>
        <w:jc w:val="left"/>
        <w:rPr>
          <w:rFonts w:ascii="Calibri" w:eastAsia="Calibri" w:hAnsi="Calibri" w:cs="Times New Roman"/>
          <w:kern w:val="2"/>
          <w:lang w:eastAsia="en-US"/>
          <w14:ligatures w14:val="standardContextual"/>
        </w:rPr>
      </w:pPr>
      <w:r w:rsidRPr="00B706D3">
        <w:rPr>
          <w:rFonts w:ascii="Calibri" w:eastAsia="Calibri" w:hAnsi="Calibri" w:cs="Times New Roman"/>
          <w:b/>
          <w:bCs/>
          <w:kern w:val="2"/>
          <w:lang w:eastAsia="en-US"/>
          <w14:ligatures w14:val="standardContextual"/>
        </w:rPr>
        <w:t xml:space="preserve">Tlačítko </w:t>
      </w:r>
      <w:proofErr w:type="spellStart"/>
      <w:r w:rsidRPr="00B706D3">
        <w:rPr>
          <w:rFonts w:ascii="Calibri" w:eastAsia="Calibri" w:hAnsi="Calibri" w:cs="Times New Roman"/>
          <w:b/>
          <w:bCs/>
          <w:kern w:val="2"/>
          <w:lang w:eastAsia="en-US"/>
          <w14:ligatures w14:val="standardContextual"/>
        </w:rPr>
        <w:t>Referral</w:t>
      </w:r>
      <w:proofErr w:type="spellEnd"/>
      <w:r w:rsidRPr="00B706D3">
        <w:rPr>
          <w:rFonts w:ascii="Calibri" w:eastAsia="Calibri" w:hAnsi="Calibri" w:cs="Times New Roman"/>
          <w:b/>
          <w:bCs/>
          <w:kern w:val="2"/>
          <w:lang w:eastAsia="en-US"/>
          <w14:ligatures w14:val="standardContextual"/>
        </w:rPr>
        <w:t xml:space="preserve"> </w:t>
      </w:r>
      <w:proofErr w:type="spellStart"/>
      <w:r w:rsidRPr="00B706D3">
        <w:rPr>
          <w:rFonts w:ascii="Calibri" w:eastAsia="Calibri" w:hAnsi="Calibri" w:cs="Times New Roman"/>
          <w:b/>
          <w:bCs/>
          <w:kern w:val="2"/>
          <w:lang w:eastAsia="en-US"/>
          <w14:ligatures w14:val="standardContextual"/>
        </w:rPr>
        <w:t>Form</w:t>
      </w:r>
      <w:proofErr w:type="spellEnd"/>
    </w:p>
    <w:p w14:paraId="6BCD9F53" w14:textId="77777777" w:rsidR="00B706D3" w:rsidRPr="00B706D3" w:rsidRDefault="00B706D3" w:rsidP="00B706D3">
      <w:pPr>
        <w:spacing w:line="259" w:lineRule="auto"/>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Po stisku se zobrací formulář – viz níže – pro zadání/úpravu dat</w:t>
      </w:r>
    </w:p>
    <w:p w14:paraId="4A66142F" w14:textId="77777777" w:rsidR="00B706D3" w:rsidRPr="00B706D3" w:rsidRDefault="00B706D3" w:rsidP="00B706D3">
      <w:pPr>
        <w:spacing w:line="259" w:lineRule="auto"/>
        <w:jc w:val="left"/>
        <w:rPr>
          <w:rFonts w:ascii="Calibri" w:eastAsia="Calibri" w:hAnsi="Calibri" w:cs="Times New Roman"/>
          <w:kern w:val="2"/>
          <w:lang w:eastAsia="en-US"/>
          <w14:ligatures w14:val="standardContextual"/>
        </w:rPr>
      </w:pPr>
    </w:p>
    <w:p w14:paraId="4921319B" w14:textId="77777777" w:rsidR="00B706D3" w:rsidRPr="00B706D3" w:rsidRDefault="00B706D3" w:rsidP="00B706D3">
      <w:pPr>
        <w:keepNext/>
        <w:keepLines/>
        <w:numPr>
          <w:ilvl w:val="0"/>
          <w:numId w:val="29"/>
        </w:numPr>
        <w:spacing w:before="160" w:after="80" w:line="259" w:lineRule="auto"/>
        <w:jc w:val="left"/>
        <w:outlineLvl w:val="1"/>
        <w:rPr>
          <w:rFonts w:ascii="Calibri Light" w:hAnsi="Calibri Light" w:cs="Times New Roman"/>
          <w:color w:val="2E74B5"/>
          <w:kern w:val="2"/>
          <w:sz w:val="32"/>
          <w:szCs w:val="32"/>
          <w:lang w:eastAsia="en-US"/>
          <w14:ligatures w14:val="standardContextual"/>
        </w:rPr>
      </w:pPr>
      <w:bookmarkStart w:id="52" w:name="_Toc202250838"/>
      <w:proofErr w:type="spellStart"/>
      <w:r w:rsidRPr="00B706D3">
        <w:rPr>
          <w:rFonts w:ascii="Calibri Light" w:hAnsi="Calibri Light" w:cs="Times New Roman"/>
          <w:color w:val="2E74B5"/>
          <w:kern w:val="2"/>
          <w:sz w:val="32"/>
          <w:szCs w:val="32"/>
          <w:lang w:eastAsia="en-US"/>
          <w14:ligatures w14:val="standardContextual"/>
        </w:rPr>
        <w:t>Referral</w:t>
      </w:r>
      <w:proofErr w:type="spellEnd"/>
      <w:r w:rsidRPr="00B706D3">
        <w:rPr>
          <w:rFonts w:ascii="Calibri Light" w:hAnsi="Calibri Light" w:cs="Times New Roman"/>
          <w:color w:val="2E74B5"/>
          <w:kern w:val="2"/>
          <w:sz w:val="32"/>
          <w:szCs w:val="32"/>
          <w:lang w:eastAsia="en-US"/>
          <w14:ligatures w14:val="standardContextual"/>
        </w:rPr>
        <w:t xml:space="preserve"> </w:t>
      </w:r>
      <w:proofErr w:type="spellStart"/>
      <w:r w:rsidRPr="00B706D3">
        <w:rPr>
          <w:rFonts w:ascii="Calibri Light" w:hAnsi="Calibri Light" w:cs="Times New Roman"/>
          <w:color w:val="2E74B5"/>
          <w:kern w:val="2"/>
          <w:sz w:val="32"/>
          <w:szCs w:val="32"/>
          <w:lang w:eastAsia="en-US"/>
          <w14:ligatures w14:val="standardContextual"/>
        </w:rPr>
        <w:t>Form</w:t>
      </w:r>
      <w:bookmarkEnd w:id="52"/>
      <w:proofErr w:type="spellEnd"/>
    </w:p>
    <w:p w14:paraId="1978DBAE" w14:textId="77777777" w:rsidR="00B706D3" w:rsidRPr="00B706D3" w:rsidRDefault="00B706D3" w:rsidP="00B706D3">
      <w:pPr>
        <w:spacing w:line="259" w:lineRule="auto"/>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Odesílací formulář </w:t>
      </w:r>
    </w:p>
    <w:p w14:paraId="4C9069EB"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Kompletní data pro vytvoření/tisk formuláře jsou uvedena v sekci </w:t>
      </w:r>
      <w:proofErr w:type="spellStart"/>
      <w:r w:rsidRPr="00B706D3">
        <w:rPr>
          <w:rFonts w:ascii="Calibri" w:eastAsia="Calibri" w:hAnsi="Calibri" w:cs="Times New Roman"/>
          <w:kern w:val="2"/>
          <w:lang w:eastAsia="en-US"/>
          <w14:ligatures w14:val="standardContextual"/>
        </w:rPr>
        <w:t>Patient</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Refferal</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Form</w:t>
      </w:r>
      <w:proofErr w:type="spellEnd"/>
    </w:p>
    <w:p w14:paraId="5B3C2FB1"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Data, která lze vzít z již zadaných dat</w:t>
      </w:r>
    </w:p>
    <w:p w14:paraId="2EFE728B"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Id </w:t>
      </w:r>
      <w:proofErr w:type="spellStart"/>
      <w:r w:rsidRPr="00B706D3">
        <w:rPr>
          <w:rFonts w:ascii="Calibri" w:eastAsia="Calibri" w:hAnsi="Calibri" w:cs="Times New Roman"/>
          <w:kern w:val="2"/>
          <w:lang w:eastAsia="en-US"/>
          <w14:ligatures w14:val="standardContextual"/>
        </w:rPr>
        <w:t>number</w:t>
      </w:r>
      <w:proofErr w:type="spellEnd"/>
    </w:p>
    <w:p w14:paraId="727CFEC8"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Country - </w:t>
      </w:r>
      <w:proofErr w:type="spellStart"/>
      <w:r w:rsidRPr="00B706D3">
        <w:rPr>
          <w:rFonts w:ascii="Calibri" w:eastAsia="Calibri" w:hAnsi="Calibri" w:cs="Times New Roman"/>
          <w:kern w:val="2"/>
          <w:lang w:eastAsia="en-US"/>
          <w14:ligatures w14:val="standardContextual"/>
        </w:rPr>
        <w:t>State</w:t>
      </w:r>
      <w:proofErr w:type="spellEnd"/>
    </w:p>
    <w:p w14:paraId="40473904"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proofErr w:type="spellStart"/>
      <w:r w:rsidRPr="00B706D3">
        <w:rPr>
          <w:rFonts w:ascii="Calibri" w:eastAsia="Calibri" w:hAnsi="Calibri" w:cs="Times New Roman"/>
          <w:kern w:val="2"/>
          <w:lang w:eastAsia="en-US"/>
          <w14:ligatures w14:val="standardContextual"/>
        </w:rPr>
        <w:t>Event</w:t>
      </w:r>
      <w:proofErr w:type="spellEnd"/>
      <w:r w:rsidRPr="00B706D3">
        <w:rPr>
          <w:rFonts w:ascii="Calibri" w:eastAsia="Calibri" w:hAnsi="Calibri" w:cs="Times New Roman"/>
          <w:kern w:val="2"/>
          <w:lang w:eastAsia="en-US"/>
          <w14:ligatures w14:val="standardContextual"/>
        </w:rPr>
        <w:t xml:space="preserve"> - název události</w:t>
      </w:r>
    </w:p>
    <w:p w14:paraId="076319C3"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proofErr w:type="spellStart"/>
      <w:r w:rsidRPr="00B706D3">
        <w:rPr>
          <w:rFonts w:ascii="Calibri" w:eastAsia="Calibri" w:hAnsi="Calibri" w:cs="Times New Roman"/>
          <w:kern w:val="2"/>
          <w:lang w:eastAsia="en-US"/>
          <w14:ligatures w14:val="standardContextual"/>
        </w:rPr>
        <w:t>Date</w:t>
      </w:r>
      <w:proofErr w:type="spellEnd"/>
      <w:r w:rsidRPr="00B706D3">
        <w:rPr>
          <w:rFonts w:ascii="Calibri" w:eastAsia="Calibri" w:hAnsi="Calibri" w:cs="Times New Roman"/>
          <w:kern w:val="2"/>
          <w:lang w:eastAsia="en-US"/>
          <w14:ligatures w14:val="standardContextual"/>
        </w:rPr>
        <w:t xml:space="preserve"> – datum tisku</w:t>
      </w:r>
    </w:p>
    <w:p w14:paraId="7FDFF001"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proofErr w:type="spellStart"/>
      <w:r w:rsidRPr="00B706D3">
        <w:rPr>
          <w:rFonts w:ascii="Calibri" w:eastAsia="Calibri" w:hAnsi="Calibri" w:cs="Times New Roman"/>
          <w:kern w:val="2"/>
          <w:lang w:eastAsia="en-US"/>
          <w14:ligatures w14:val="standardContextual"/>
        </w:rPr>
        <w:lastRenderedPageBreak/>
        <w:t>Name</w:t>
      </w:r>
      <w:proofErr w:type="spellEnd"/>
      <w:r w:rsidRPr="00B706D3">
        <w:rPr>
          <w:rFonts w:ascii="Calibri" w:eastAsia="Calibri" w:hAnsi="Calibri" w:cs="Times New Roman"/>
          <w:kern w:val="2"/>
          <w:lang w:eastAsia="en-US"/>
          <w14:ligatures w14:val="standardContextual"/>
        </w:rPr>
        <w:t xml:space="preserve"> and </w:t>
      </w:r>
      <w:proofErr w:type="spellStart"/>
      <w:r w:rsidRPr="00B706D3">
        <w:rPr>
          <w:rFonts w:ascii="Calibri" w:eastAsia="Calibri" w:hAnsi="Calibri" w:cs="Times New Roman"/>
          <w:kern w:val="2"/>
          <w:lang w:eastAsia="en-US"/>
          <w14:ligatures w14:val="standardContextual"/>
        </w:rPr>
        <w:t>Surname</w:t>
      </w:r>
      <w:proofErr w:type="spellEnd"/>
    </w:p>
    <w:p w14:paraId="4D074FF9"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proofErr w:type="spellStart"/>
      <w:r w:rsidRPr="00B706D3">
        <w:rPr>
          <w:rFonts w:ascii="Calibri" w:eastAsia="Calibri" w:hAnsi="Calibri" w:cs="Times New Roman"/>
          <w:kern w:val="2"/>
          <w:lang w:eastAsia="en-US"/>
          <w14:ligatures w14:val="standardContextual"/>
        </w:rPr>
        <w:t>Primary</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diagnosis</w:t>
      </w:r>
      <w:proofErr w:type="spellEnd"/>
      <w:r w:rsidRPr="00B706D3">
        <w:rPr>
          <w:rFonts w:ascii="Calibri" w:eastAsia="Calibri" w:hAnsi="Calibri" w:cs="Times New Roman"/>
          <w:kern w:val="2"/>
          <w:lang w:eastAsia="en-US"/>
          <w14:ligatures w14:val="standardContextual"/>
        </w:rPr>
        <w:t xml:space="preserve"> – z poslední observace, pole </w:t>
      </w:r>
      <w:proofErr w:type="spellStart"/>
      <w:r w:rsidRPr="00B706D3">
        <w:rPr>
          <w:rFonts w:ascii="Calibri" w:eastAsia="Calibri" w:hAnsi="Calibri" w:cs="Times New Roman"/>
          <w:kern w:val="2"/>
          <w:lang w:eastAsia="en-US"/>
          <w14:ligatures w14:val="standardContextual"/>
        </w:rPr>
        <w:t>Diagnosis</w:t>
      </w:r>
      <w:proofErr w:type="spellEnd"/>
    </w:p>
    <w:p w14:paraId="2C93D5CE"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proofErr w:type="spellStart"/>
      <w:r w:rsidRPr="00B706D3">
        <w:rPr>
          <w:rFonts w:ascii="Calibri" w:eastAsia="Calibri" w:hAnsi="Calibri" w:cs="Times New Roman"/>
          <w:kern w:val="2"/>
          <w:lang w:eastAsia="en-US"/>
          <w14:ligatures w14:val="standardContextual"/>
        </w:rPr>
        <w:t>Date</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of</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birth</w:t>
      </w:r>
      <w:proofErr w:type="spellEnd"/>
    </w:p>
    <w:p w14:paraId="3E7E0B37"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Gender</w:t>
      </w:r>
    </w:p>
    <w:p w14:paraId="04810C7C"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proofErr w:type="spellStart"/>
      <w:r w:rsidRPr="00B706D3">
        <w:rPr>
          <w:rFonts w:ascii="Calibri" w:eastAsia="Calibri" w:hAnsi="Calibri" w:cs="Times New Roman"/>
          <w:kern w:val="2"/>
          <w:lang w:eastAsia="en-US"/>
          <w14:ligatures w14:val="standardContextual"/>
        </w:rPr>
        <w:t>Phone</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number</w:t>
      </w:r>
      <w:proofErr w:type="spellEnd"/>
      <w:r w:rsidRPr="00B706D3">
        <w:rPr>
          <w:rFonts w:ascii="Calibri" w:eastAsia="Calibri" w:hAnsi="Calibri" w:cs="Times New Roman"/>
          <w:kern w:val="2"/>
          <w:lang w:eastAsia="en-US"/>
          <w14:ligatures w14:val="standardContextual"/>
        </w:rPr>
        <w:t xml:space="preserve"> - průchozí, i když nebude hodnota, dát status „</w:t>
      </w:r>
      <w:proofErr w:type="spellStart"/>
      <w:r w:rsidRPr="00B706D3">
        <w:rPr>
          <w:rFonts w:ascii="Calibri" w:eastAsia="Calibri" w:hAnsi="Calibri" w:cs="Times New Roman"/>
          <w:kern w:val="2"/>
          <w:lang w:eastAsia="en-US"/>
          <w14:ligatures w14:val="standardContextual"/>
        </w:rPr>
        <w:t>unknown</w:t>
      </w:r>
      <w:proofErr w:type="spellEnd"/>
      <w:r w:rsidRPr="00B706D3">
        <w:rPr>
          <w:rFonts w:ascii="Calibri" w:eastAsia="Calibri" w:hAnsi="Calibri" w:cs="Times New Roman"/>
          <w:kern w:val="2"/>
          <w:lang w:eastAsia="en-US"/>
          <w14:ligatures w14:val="standardContextual"/>
        </w:rPr>
        <w:t>“</w:t>
      </w:r>
    </w:p>
    <w:p w14:paraId="65C899CE"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E-mail </w:t>
      </w:r>
      <w:proofErr w:type="spellStart"/>
      <w:r w:rsidRPr="00B706D3">
        <w:rPr>
          <w:rFonts w:ascii="Calibri" w:eastAsia="Calibri" w:hAnsi="Calibri" w:cs="Times New Roman"/>
          <w:kern w:val="2"/>
          <w:lang w:eastAsia="en-US"/>
          <w14:ligatures w14:val="standardContextual"/>
        </w:rPr>
        <w:t>address</w:t>
      </w:r>
      <w:proofErr w:type="spellEnd"/>
      <w:r w:rsidRPr="00B706D3">
        <w:rPr>
          <w:rFonts w:ascii="Calibri" w:eastAsia="Calibri" w:hAnsi="Calibri" w:cs="Times New Roman"/>
          <w:kern w:val="2"/>
          <w:lang w:eastAsia="en-US"/>
          <w14:ligatures w14:val="standardContextual"/>
        </w:rPr>
        <w:t xml:space="preserve"> - průchozí, i když nebude hodnota, dát status „</w:t>
      </w:r>
      <w:proofErr w:type="spellStart"/>
      <w:r w:rsidRPr="00B706D3">
        <w:rPr>
          <w:rFonts w:ascii="Calibri" w:eastAsia="Calibri" w:hAnsi="Calibri" w:cs="Times New Roman"/>
          <w:kern w:val="2"/>
          <w:lang w:eastAsia="en-US"/>
          <w14:ligatures w14:val="standardContextual"/>
        </w:rPr>
        <w:t>unknown</w:t>
      </w:r>
      <w:proofErr w:type="spellEnd"/>
      <w:r w:rsidRPr="00B706D3">
        <w:rPr>
          <w:rFonts w:ascii="Calibri" w:eastAsia="Calibri" w:hAnsi="Calibri" w:cs="Times New Roman"/>
          <w:kern w:val="2"/>
          <w:lang w:eastAsia="en-US"/>
          <w14:ligatures w14:val="standardContextual"/>
        </w:rPr>
        <w:t>“</w:t>
      </w:r>
    </w:p>
    <w:p w14:paraId="5BC16CD8"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proofErr w:type="spellStart"/>
      <w:r w:rsidRPr="00B706D3">
        <w:rPr>
          <w:rFonts w:ascii="Calibri" w:eastAsia="Calibri" w:hAnsi="Calibri" w:cs="Times New Roman"/>
          <w:kern w:val="2"/>
          <w:lang w:eastAsia="en-US"/>
          <w14:ligatures w14:val="standardContextual"/>
        </w:rPr>
        <w:t>Treatmen</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initiated</w:t>
      </w:r>
      <w:proofErr w:type="spellEnd"/>
      <w:r w:rsidRPr="00B706D3">
        <w:rPr>
          <w:rFonts w:ascii="Calibri" w:eastAsia="Calibri" w:hAnsi="Calibri" w:cs="Times New Roman"/>
          <w:kern w:val="2"/>
          <w:lang w:eastAsia="en-US"/>
          <w14:ligatures w14:val="standardContextual"/>
        </w:rPr>
        <w:t xml:space="preserve"> – s poslední observace, pole </w:t>
      </w:r>
      <w:proofErr w:type="spellStart"/>
      <w:r w:rsidRPr="00B706D3">
        <w:rPr>
          <w:rFonts w:ascii="Calibri" w:eastAsia="Calibri" w:hAnsi="Calibri" w:cs="Times New Roman"/>
          <w:kern w:val="2"/>
          <w:lang w:eastAsia="en-US"/>
          <w14:ligatures w14:val="standardContextual"/>
        </w:rPr>
        <w:t>Treatment</w:t>
      </w:r>
      <w:proofErr w:type="spellEnd"/>
    </w:p>
    <w:p w14:paraId="267981B9"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Tlačítko Uložit</w:t>
      </w:r>
    </w:p>
    <w:p w14:paraId="1E725539"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Tlačítko Tisk - převzít grafickou podobu z dokumentu </w:t>
      </w:r>
      <w:proofErr w:type="spellStart"/>
      <w:r w:rsidRPr="00B706D3">
        <w:rPr>
          <w:rFonts w:ascii="Calibri" w:eastAsia="Calibri" w:hAnsi="Calibri" w:cs="Times New Roman"/>
          <w:kern w:val="2"/>
          <w:lang w:eastAsia="en-US"/>
          <w14:ligatures w14:val="standardContextual"/>
        </w:rPr>
        <w:t>Patient</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Refferal</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Form</w:t>
      </w:r>
      <w:proofErr w:type="spellEnd"/>
    </w:p>
    <w:p w14:paraId="233C3C55" w14:textId="77777777" w:rsidR="00B706D3" w:rsidRPr="00B706D3" w:rsidRDefault="00B706D3" w:rsidP="00B706D3">
      <w:pPr>
        <w:spacing w:line="259" w:lineRule="auto"/>
        <w:jc w:val="left"/>
        <w:rPr>
          <w:rFonts w:ascii="Calibri" w:eastAsia="Calibri" w:hAnsi="Calibri" w:cs="Times New Roman"/>
          <w:kern w:val="2"/>
          <w:lang w:eastAsia="en-US"/>
          <w14:ligatures w14:val="standardContextual"/>
        </w:rPr>
      </w:pPr>
    </w:p>
    <w:p w14:paraId="58E34D70" w14:textId="77777777" w:rsidR="00B706D3" w:rsidRPr="00B706D3" w:rsidRDefault="00B706D3" w:rsidP="00B706D3">
      <w:pPr>
        <w:keepNext/>
        <w:keepLines/>
        <w:numPr>
          <w:ilvl w:val="0"/>
          <w:numId w:val="29"/>
        </w:numPr>
        <w:spacing w:before="160" w:after="80" w:line="259" w:lineRule="auto"/>
        <w:jc w:val="left"/>
        <w:outlineLvl w:val="1"/>
        <w:rPr>
          <w:rFonts w:ascii="Calibri Light" w:hAnsi="Calibri Light" w:cs="Times New Roman"/>
          <w:color w:val="2E74B5"/>
          <w:kern w:val="2"/>
          <w:sz w:val="32"/>
          <w:szCs w:val="32"/>
          <w:lang w:eastAsia="en-US"/>
          <w14:ligatures w14:val="standardContextual"/>
        </w:rPr>
      </w:pPr>
      <w:bookmarkStart w:id="53" w:name="_Hlk201915977"/>
      <w:bookmarkStart w:id="54" w:name="_Toc202250839"/>
      <w:r w:rsidRPr="00B706D3">
        <w:rPr>
          <w:rFonts w:ascii="Calibri Light" w:hAnsi="Calibri Light" w:cs="Times New Roman"/>
          <w:color w:val="2E74B5"/>
          <w:kern w:val="2"/>
          <w:sz w:val="32"/>
          <w:szCs w:val="32"/>
          <w:lang w:eastAsia="en-US"/>
          <w14:ligatures w14:val="standardContextual"/>
        </w:rPr>
        <w:t xml:space="preserve">EMT-MDS </w:t>
      </w:r>
      <w:proofErr w:type="spellStart"/>
      <w:r w:rsidRPr="00B706D3">
        <w:rPr>
          <w:rFonts w:ascii="Calibri Light" w:hAnsi="Calibri Light" w:cs="Times New Roman"/>
          <w:color w:val="2E74B5"/>
          <w:kern w:val="2"/>
          <w:sz w:val="32"/>
          <w:szCs w:val="32"/>
          <w:lang w:eastAsia="en-US"/>
          <w14:ligatures w14:val="standardContextual"/>
        </w:rPr>
        <w:t>Daily</w:t>
      </w:r>
      <w:proofErr w:type="spellEnd"/>
      <w:r w:rsidRPr="00B706D3">
        <w:rPr>
          <w:rFonts w:ascii="Calibri Light" w:hAnsi="Calibri Light" w:cs="Times New Roman"/>
          <w:color w:val="2E74B5"/>
          <w:kern w:val="2"/>
          <w:sz w:val="32"/>
          <w:szCs w:val="32"/>
          <w:lang w:eastAsia="en-US"/>
          <w14:ligatures w14:val="standardContextual"/>
        </w:rPr>
        <w:t xml:space="preserve"> Reporting </w:t>
      </w:r>
      <w:proofErr w:type="spellStart"/>
      <w:r w:rsidRPr="00B706D3">
        <w:rPr>
          <w:rFonts w:ascii="Calibri Light" w:hAnsi="Calibri Light" w:cs="Times New Roman"/>
          <w:color w:val="2E74B5"/>
          <w:kern w:val="2"/>
          <w:sz w:val="32"/>
          <w:szCs w:val="32"/>
          <w:lang w:eastAsia="en-US"/>
          <w14:ligatures w14:val="standardContextual"/>
        </w:rPr>
        <w:t>Form</w:t>
      </w:r>
      <w:bookmarkEnd w:id="53"/>
      <w:bookmarkEnd w:id="54"/>
      <w:proofErr w:type="spellEnd"/>
    </w:p>
    <w:p w14:paraId="231EA33F"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Začnou se využívat pole s ID 19-22</w:t>
      </w:r>
    </w:p>
    <w:p w14:paraId="69696E64"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Do formuláře pro vytvoření/editaci události přidat blok „EMT-MDS </w:t>
      </w:r>
      <w:proofErr w:type="spellStart"/>
      <w:r w:rsidRPr="00B706D3">
        <w:rPr>
          <w:rFonts w:ascii="Calibri" w:eastAsia="Calibri" w:hAnsi="Calibri" w:cs="Times New Roman"/>
          <w:kern w:val="2"/>
          <w:lang w:eastAsia="en-US"/>
          <w14:ligatures w14:val="standardContextual"/>
        </w:rPr>
        <w:t>Daily</w:t>
      </w:r>
      <w:proofErr w:type="spellEnd"/>
      <w:r w:rsidRPr="00B706D3">
        <w:rPr>
          <w:rFonts w:ascii="Calibri" w:eastAsia="Calibri" w:hAnsi="Calibri" w:cs="Times New Roman"/>
          <w:kern w:val="2"/>
          <w:lang w:eastAsia="en-US"/>
          <w14:ligatures w14:val="standardContextual"/>
        </w:rPr>
        <w:t xml:space="preserve"> Reporting </w:t>
      </w:r>
      <w:proofErr w:type="spellStart"/>
      <w:r w:rsidRPr="00B706D3">
        <w:rPr>
          <w:rFonts w:ascii="Calibri" w:eastAsia="Calibri" w:hAnsi="Calibri" w:cs="Times New Roman"/>
          <w:kern w:val="2"/>
          <w:lang w:eastAsia="en-US"/>
          <w14:ligatures w14:val="standardContextual"/>
        </w:rPr>
        <w:t>Form</w:t>
      </w:r>
      <w:proofErr w:type="spellEnd"/>
      <w:r w:rsidRPr="00B706D3">
        <w:rPr>
          <w:rFonts w:ascii="Calibri" w:eastAsia="Calibri" w:hAnsi="Calibri" w:cs="Times New Roman"/>
          <w:kern w:val="2"/>
          <w:lang w:eastAsia="en-US"/>
          <w14:ligatures w14:val="standardContextual"/>
        </w:rPr>
        <w:t>“ a do tohoto bloku pak čtyři textová pole No 19, No 20, No 21, No 22</w:t>
      </w:r>
    </w:p>
    <w:p w14:paraId="0CBCEF9D"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Vyplněné názvy těchto polí pak přidat do formuláře Vyšetření, blok </w:t>
      </w:r>
      <w:proofErr w:type="spellStart"/>
      <w:r w:rsidRPr="00B706D3">
        <w:rPr>
          <w:rFonts w:ascii="Calibri" w:eastAsia="Calibri" w:hAnsi="Calibri" w:cs="Times New Roman"/>
          <w:kern w:val="2"/>
          <w:lang w:eastAsia="en-US"/>
          <w14:ligatures w14:val="standardContextual"/>
        </w:rPr>
        <w:t>Doctor</w:t>
      </w:r>
      <w:proofErr w:type="spellEnd"/>
      <w:r w:rsidRPr="00B706D3">
        <w:rPr>
          <w:rFonts w:ascii="Calibri" w:eastAsia="Calibri" w:hAnsi="Calibri" w:cs="Times New Roman"/>
          <w:kern w:val="2"/>
          <w:lang w:eastAsia="en-US"/>
          <w14:ligatures w14:val="standardContextual"/>
        </w:rPr>
        <w:t>, pod zaškrtávací pole jako další 4 zaškrtávací pole. Pokud název není vyplněn (viz odrážka výše), tak se pole nezobrazí.</w:t>
      </w:r>
    </w:p>
    <w:p w14:paraId="4741021F"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Tyto 4 nové položky pak přidat do tiskové sestavy</w:t>
      </w:r>
    </w:p>
    <w:p w14:paraId="23FB3FEC" w14:textId="77777777" w:rsidR="00B706D3" w:rsidRPr="00B706D3" w:rsidRDefault="00B706D3" w:rsidP="00B706D3">
      <w:pPr>
        <w:spacing w:line="259" w:lineRule="auto"/>
        <w:jc w:val="left"/>
        <w:rPr>
          <w:rFonts w:ascii="Calibri" w:eastAsia="Calibri" w:hAnsi="Calibri" w:cs="Times New Roman"/>
          <w:kern w:val="2"/>
          <w:lang w:eastAsia="en-US"/>
          <w14:ligatures w14:val="standardContextual"/>
        </w:rPr>
      </w:pPr>
    </w:p>
    <w:p w14:paraId="78D00058" w14:textId="77777777" w:rsidR="00B706D3" w:rsidRPr="00B706D3" w:rsidRDefault="00B706D3" w:rsidP="00B706D3">
      <w:pPr>
        <w:keepNext/>
        <w:keepLines/>
        <w:numPr>
          <w:ilvl w:val="0"/>
          <w:numId w:val="29"/>
        </w:numPr>
        <w:spacing w:before="160" w:after="80" w:line="259" w:lineRule="auto"/>
        <w:jc w:val="left"/>
        <w:outlineLvl w:val="1"/>
        <w:rPr>
          <w:rFonts w:ascii="Calibri Light" w:hAnsi="Calibri Light" w:cs="Times New Roman"/>
          <w:color w:val="2E74B5"/>
          <w:kern w:val="2"/>
          <w:sz w:val="32"/>
          <w:szCs w:val="32"/>
          <w:lang w:eastAsia="en-US"/>
          <w14:ligatures w14:val="standardContextual"/>
        </w:rPr>
      </w:pPr>
      <w:bookmarkStart w:id="55" w:name="_Toc202250840"/>
      <w:r w:rsidRPr="00B706D3">
        <w:rPr>
          <w:rFonts w:ascii="Calibri Light" w:hAnsi="Calibri Light" w:cs="Times New Roman"/>
          <w:color w:val="2E74B5"/>
          <w:kern w:val="2"/>
          <w:sz w:val="32"/>
          <w:szCs w:val="32"/>
          <w:lang w:eastAsia="en-US"/>
          <w14:ligatures w14:val="standardContextual"/>
        </w:rPr>
        <w:t xml:space="preserve">EMT-MDS </w:t>
      </w:r>
      <w:proofErr w:type="spellStart"/>
      <w:r w:rsidRPr="00B706D3">
        <w:rPr>
          <w:rFonts w:ascii="Calibri Light" w:hAnsi="Calibri Light" w:cs="Times New Roman"/>
          <w:color w:val="2E74B5"/>
          <w:kern w:val="2"/>
          <w:sz w:val="32"/>
          <w:szCs w:val="32"/>
          <w:lang w:eastAsia="en-US"/>
          <w14:ligatures w14:val="standardContextual"/>
        </w:rPr>
        <w:t>Daily</w:t>
      </w:r>
      <w:proofErr w:type="spellEnd"/>
      <w:r w:rsidRPr="00B706D3">
        <w:rPr>
          <w:rFonts w:ascii="Calibri Light" w:hAnsi="Calibri Light" w:cs="Times New Roman"/>
          <w:color w:val="2E74B5"/>
          <w:kern w:val="2"/>
          <w:sz w:val="32"/>
          <w:szCs w:val="32"/>
          <w:lang w:eastAsia="en-US"/>
          <w14:ligatures w14:val="standardContextual"/>
        </w:rPr>
        <w:t xml:space="preserve"> Reporting </w:t>
      </w:r>
      <w:proofErr w:type="spellStart"/>
      <w:r w:rsidRPr="00B706D3">
        <w:rPr>
          <w:rFonts w:ascii="Calibri Light" w:hAnsi="Calibri Light" w:cs="Times New Roman"/>
          <w:color w:val="2E74B5"/>
          <w:kern w:val="2"/>
          <w:sz w:val="32"/>
          <w:szCs w:val="32"/>
          <w:lang w:eastAsia="en-US"/>
          <w14:ligatures w14:val="standardContextual"/>
        </w:rPr>
        <w:t>Statistics</w:t>
      </w:r>
      <w:bookmarkEnd w:id="55"/>
      <w:proofErr w:type="spellEnd"/>
    </w:p>
    <w:p w14:paraId="5EAA3856"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Do formuláře </w:t>
      </w:r>
      <w:proofErr w:type="spellStart"/>
      <w:r w:rsidRPr="00B706D3">
        <w:rPr>
          <w:rFonts w:ascii="Calibri" w:eastAsia="Calibri" w:hAnsi="Calibri" w:cs="Times New Roman"/>
          <w:kern w:val="2"/>
          <w:lang w:eastAsia="en-US"/>
          <w14:ligatures w14:val="standardContextual"/>
        </w:rPr>
        <w:t>Print</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reports</w:t>
      </w:r>
      <w:proofErr w:type="spellEnd"/>
      <w:r w:rsidRPr="00B706D3">
        <w:rPr>
          <w:rFonts w:ascii="Calibri" w:eastAsia="Calibri" w:hAnsi="Calibri" w:cs="Times New Roman"/>
          <w:kern w:val="2"/>
          <w:lang w:eastAsia="en-US"/>
          <w14:ligatures w14:val="standardContextual"/>
        </w:rPr>
        <w:t xml:space="preserve"> (pod stejnojmenným názvem menu) přidat další blok CSV </w:t>
      </w:r>
      <w:proofErr w:type="spellStart"/>
      <w:r w:rsidRPr="00B706D3">
        <w:rPr>
          <w:rFonts w:ascii="Calibri" w:eastAsia="Calibri" w:hAnsi="Calibri" w:cs="Times New Roman"/>
          <w:kern w:val="2"/>
          <w:lang w:eastAsia="en-US"/>
          <w14:ligatures w14:val="standardContextual"/>
        </w:rPr>
        <w:t>statistics</w:t>
      </w:r>
      <w:proofErr w:type="spellEnd"/>
    </w:p>
    <w:p w14:paraId="43402B8F"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Stávající výběr </w:t>
      </w:r>
      <w:proofErr w:type="spellStart"/>
      <w:r w:rsidRPr="00B706D3">
        <w:rPr>
          <w:rFonts w:ascii="Calibri" w:eastAsia="Calibri" w:hAnsi="Calibri" w:cs="Times New Roman"/>
          <w:kern w:val="2"/>
          <w:lang w:eastAsia="en-US"/>
          <w14:ligatures w14:val="standardContextual"/>
        </w:rPr>
        <w:t>datumu</w:t>
      </w:r>
      <w:proofErr w:type="spellEnd"/>
      <w:r w:rsidRPr="00B706D3">
        <w:rPr>
          <w:rFonts w:ascii="Calibri" w:eastAsia="Calibri" w:hAnsi="Calibri" w:cs="Times New Roman"/>
          <w:kern w:val="2"/>
          <w:lang w:eastAsia="en-US"/>
          <w14:ligatures w14:val="standardContextual"/>
        </w:rPr>
        <w:t xml:space="preserve"> se změní a to takto</w:t>
      </w:r>
    </w:p>
    <w:p w14:paraId="0FD3F182"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 Dvě možnosti (</w:t>
      </w:r>
      <w:proofErr w:type="spellStart"/>
      <w:r w:rsidRPr="00B706D3">
        <w:rPr>
          <w:rFonts w:ascii="Calibri" w:eastAsia="Calibri" w:hAnsi="Calibri" w:cs="Times New Roman"/>
          <w:kern w:val="2"/>
          <w:lang w:eastAsia="en-US"/>
          <w14:ligatures w14:val="standardContextual"/>
        </w:rPr>
        <w:t>radiobuttony</w:t>
      </w:r>
      <w:proofErr w:type="spellEnd"/>
      <w:r w:rsidRPr="00B706D3">
        <w:rPr>
          <w:rFonts w:ascii="Calibri" w:eastAsia="Calibri" w:hAnsi="Calibri" w:cs="Times New Roman"/>
          <w:kern w:val="2"/>
          <w:lang w:eastAsia="en-US"/>
          <w14:ligatures w14:val="standardContextual"/>
        </w:rPr>
        <w:t xml:space="preserve">) zadání </w:t>
      </w:r>
      <w:proofErr w:type="spellStart"/>
      <w:r w:rsidRPr="00B706D3">
        <w:rPr>
          <w:rFonts w:ascii="Calibri" w:eastAsia="Calibri" w:hAnsi="Calibri" w:cs="Times New Roman"/>
          <w:kern w:val="2"/>
          <w:lang w:eastAsia="en-US"/>
          <w14:ligatures w14:val="standardContextual"/>
        </w:rPr>
        <w:t>datumu</w:t>
      </w:r>
      <w:proofErr w:type="spellEnd"/>
      <w:r w:rsidRPr="00B706D3">
        <w:rPr>
          <w:rFonts w:ascii="Calibri" w:eastAsia="Calibri" w:hAnsi="Calibri" w:cs="Times New Roman"/>
          <w:kern w:val="2"/>
          <w:lang w:eastAsia="en-US"/>
          <w14:ligatures w14:val="standardContextual"/>
        </w:rPr>
        <w:t xml:space="preserve"> </w:t>
      </w:r>
    </w:p>
    <w:p w14:paraId="50E4B28F" w14:textId="77777777" w:rsidR="00B706D3" w:rsidRPr="00B706D3" w:rsidRDefault="00B706D3" w:rsidP="00B706D3">
      <w:pPr>
        <w:numPr>
          <w:ilvl w:val="1"/>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Jeden den – bude pouze jedno pole s výběrem </w:t>
      </w:r>
      <w:proofErr w:type="spellStart"/>
      <w:r w:rsidRPr="00B706D3">
        <w:rPr>
          <w:rFonts w:ascii="Calibri" w:eastAsia="Calibri" w:hAnsi="Calibri" w:cs="Times New Roman"/>
          <w:kern w:val="2"/>
          <w:lang w:eastAsia="en-US"/>
          <w14:ligatures w14:val="standardContextual"/>
        </w:rPr>
        <w:t>datumu</w:t>
      </w:r>
      <w:proofErr w:type="spellEnd"/>
    </w:p>
    <w:p w14:paraId="70A309D6" w14:textId="77777777" w:rsidR="00B706D3" w:rsidRPr="00B706D3" w:rsidRDefault="00B706D3" w:rsidP="00B706D3">
      <w:pPr>
        <w:numPr>
          <w:ilvl w:val="1"/>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Rozmezí  – bude </w:t>
      </w:r>
      <w:proofErr w:type="spellStart"/>
      <w:r w:rsidRPr="00B706D3">
        <w:rPr>
          <w:rFonts w:ascii="Calibri" w:eastAsia="Calibri" w:hAnsi="Calibri" w:cs="Times New Roman"/>
          <w:kern w:val="2"/>
          <w:lang w:eastAsia="en-US"/>
          <w14:ligatures w14:val="standardContextual"/>
        </w:rPr>
        <w:t>From</w:t>
      </w:r>
      <w:proofErr w:type="spellEnd"/>
      <w:r w:rsidRPr="00B706D3">
        <w:rPr>
          <w:rFonts w:ascii="Calibri" w:eastAsia="Calibri" w:hAnsi="Calibri" w:cs="Times New Roman"/>
          <w:kern w:val="2"/>
          <w:lang w:eastAsia="en-US"/>
          <w14:ligatures w14:val="standardContextual"/>
        </w:rPr>
        <w:t xml:space="preserve"> a To</w:t>
      </w:r>
    </w:p>
    <w:p w14:paraId="39BD5A8B"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Nové tlačítko „Export EMT-MDS </w:t>
      </w:r>
      <w:proofErr w:type="spellStart"/>
      <w:r w:rsidRPr="00B706D3">
        <w:rPr>
          <w:rFonts w:ascii="Calibri" w:eastAsia="Calibri" w:hAnsi="Calibri" w:cs="Times New Roman"/>
          <w:kern w:val="2"/>
          <w:lang w:eastAsia="en-US"/>
          <w14:ligatures w14:val="standardContextual"/>
        </w:rPr>
        <w:t>Daily</w:t>
      </w:r>
      <w:proofErr w:type="spellEnd"/>
      <w:r w:rsidRPr="00B706D3">
        <w:rPr>
          <w:rFonts w:ascii="Calibri" w:eastAsia="Calibri" w:hAnsi="Calibri" w:cs="Times New Roman"/>
          <w:kern w:val="2"/>
          <w:lang w:eastAsia="en-US"/>
          <w14:ligatures w14:val="standardContextual"/>
        </w:rPr>
        <w:t xml:space="preserve"> Reporting </w:t>
      </w:r>
      <w:proofErr w:type="spellStart"/>
      <w:r w:rsidRPr="00B706D3">
        <w:rPr>
          <w:rFonts w:ascii="Calibri" w:eastAsia="Calibri" w:hAnsi="Calibri" w:cs="Times New Roman"/>
          <w:kern w:val="2"/>
          <w:lang w:eastAsia="en-US"/>
          <w14:ligatures w14:val="standardContextual"/>
        </w:rPr>
        <w:t>Statistics</w:t>
      </w:r>
      <w:proofErr w:type="spellEnd"/>
      <w:r w:rsidRPr="00B706D3">
        <w:rPr>
          <w:rFonts w:ascii="Calibri" w:eastAsia="Calibri" w:hAnsi="Calibri" w:cs="Times New Roman"/>
          <w:kern w:val="2"/>
          <w:lang w:eastAsia="en-US"/>
          <w14:ligatures w14:val="standardContextual"/>
        </w:rPr>
        <w:t>“</w:t>
      </w:r>
    </w:p>
    <w:p w14:paraId="30474D74"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Výsledkem exportu bude </w:t>
      </w:r>
      <w:proofErr w:type="gramStart"/>
      <w:r w:rsidRPr="00B706D3">
        <w:rPr>
          <w:rFonts w:ascii="Calibri" w:eastAsia="Calibri" w:hAnsi="Calibri" w:cs="Times New Roman"/>
          <w:kern w:val="2"/>
          <w:lang w:eastAsia="en-US"/>
          <w14:ligatures w14:val="standardContextual"/>
        </w:rPr>
        <w:t>pak .</w:t>
      </w:r>
      <w:proofErr w:type="spellStart"/>
      <w:r w:rsidRPr="00B706D3">
        <w:rPr>
          <w:rFonts w:ascii="Calibri" w:eastAsia="Calibri" w:hAnsi="Calibri" w:cs="Times New Roman"/>
          <w:kern w:val="2"/>
          <w:lang w:eastAsia="en-US"/>
          <w14:ligatures w14:val="standardContextual"/>
        </w:rPr>
        <w:t>csv</w:t>
      </w:r>
      <w:proofErr w:type="spellEnd"/>
      <w:proofErr w:type="gramEnd"/>
      <w:r w:rsidRPr="00B706D3">
        <w:rPr>
          <w:rFonts w:ascii="Calibri" w:eastAsia="Calibri" w:hAnsi="Calibri" w:cs="Times New Roman"/>
          <w:kern w:val="2"/>
          <w:lang w:eastAsia="en-US"/>
          <w14:ligatures w14:val="standardContextual"/>
        </w:rPr>
        <w:t xml:space="preserve"> soubor, který bude obsahovat seznam pacientů, kteří byli ošetřeni v daném časovém období. Seznam sloupců</w:t>
      </w:r>
    </w:p>
    <w:p w14:paraId="3A733581"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ID </w:t>
      </w:r>
      <w:proofErr w:type="spellStart"/>
      <w:r w:rsidRPr="00B706D3">
        <w:rPr>
          <w:rFonts w:ascii="Calibri" w:eastAsia="Calibri" w:hAnsi="Calibri" w:cs="Times New Roman"/>
          <w:kern w:val="2"/>
          <w:lang w:eastAsia="en-US"/>
          <w14:ligatures w14:val="standardContextual"/>
        </w:rPr>
        <w:t>Number</w:t>
      </w:r>
      <w:proofErr w:type="spellEnd"/>
    </w:p>
    <w:p w14:paraId="70D871F3"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Age</w:t>
      </w:r>
    </w:p>
    <w:p w14:paraId="3A985A2F"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MDS </w:t>
      </w:r>
      <w:proofErr w:type="spellStart"/>
      <w:r w:rsidRPr="00B706D3">
        <w:rPr>
          <w:rFonts w:ascii="Calibri" w:eastAsia="Calibri" w:hAnsi="Calibri" w:cs="Times New Roman"/>
          <w:kern w:val="2"/>
          <w:lang w:eastAsia="en-US"/>
          <w14:ligatures w14:val="standardContextual"/>
        </w:rPr>
        <w:t>Statistics</w:t>
      </w:r>
      <w:proofErr w:type="spellEnd"/>
      <w:r w:rsidRPr="00B706D3">
        <w:rPr>
          <w:rFonts w:ascii="Calibri" w:eastAsia="Calibri" w:hAnsi="Calibri" w:cs="Times New Roman"/>
          <w:kern w:val="2"/>
          <w:lang w:eastAsia="en-US"/>
          <w14:ligatures w14:val="standardContextual"/>
        </w:rPr>
        <w:t xml:space="preserve"> – seznam No. </w:t>
      </w:r>
      <w:proofErr w:type="gramStart"/>
      <w:r w:rsidRPr="00B706D3">
        <w:rPr>
          <w:rFonts w:ascii="Calibri" w:eastAsia="Calibri" w:hAnsi="Calibri" w:cs="Times New Roman"/>
          <w:kern w:val="2"/>
          <w:lang w:eastAsia="en-US"/>
          <w14:ligatures w14:val="standardContextual"/>
        </w:rPr>
        <w:t>oddělených</w:t>
      </w:r>
      <w:proofErr w:type="gramEnd"/>
      <w:r w:rsidRPr="00B706D3">
        <w:rPr>
          <w:rFonts w:ascii="Calibri" w:eastAsia="Calibri" w:hAnsi="Calibri" w:cs="Times New Roman"/>
          <w:kern w:val="2"/>
          <w:lang w:eastAsia="en-US"/>
          <w14:ligatures w14:val="standardContextual"/>
        </w:rPr>
        <w:t xml:space="preserve"> čárkou, které pacient splňuje – tedy např. 1,4  (tj. muž s úrazem hlavy)</w:t>
      </w:r>
    </w:p>
    <w:p w14:paraId="01C88DED" w14:textId="77777777" w:rsidR="00B706D3" w:rsidRPr="00B706D3" w:rsidRDefault="00B706D3" w:rsidP="00B706D3">
      <w:pPr>
        <w:spacing w:line="259" w:lineRule="auto"/>
        <w:jc w:val="left"/>
        <w:rPr>
          <w:rFonts w:ascii="Calibri" w:eastAsia="Calibri" w:hAnsi="Calibri" w:cs="Times New Roman"/>
          <w:kern w:val="2"/>
          <w:lang w:eastAsia="en-US"/>
          <w14:ligatures w14:val="standardContextual"/>
        </w:rPr>
      </w:pPr>
    </w:p>
    <w:p w14:paraId="05F97034" w14:textId="77777777" w:rsidR="00B706D3" w:rsidRPr="00B706D3" w:rsidRDefault="00B706D3" w:rsidP="00B706D3">
      <w:pPr>
        <w:spacing w:line="259" w:lineRule="auto"/>
        <w:jc w:val="left"/>
        <w:rPr>
          <w:rFonts w:ascii="Calibri" w:eastAsia="Calibri" w:hAnsi="Calibri" w:cs="Times New Roman"/>
          <w:kern w:val="2"/>
          <w:lang w:eastAsia="en-US"/>
          <w14:ligatures w14:val="standardContextual"/>
        </w:rPr>
      </w:pPr>
    </w:p>
    <w:p w14:paraId="4D5229B9" w14:textId="77777777" w:rsidR="00B706D3" w:rsidRPr="00B706D3" w:rsidRDefault="00B706D3" w:rsidP="00B706D3">
      <w:pPr>
        <w:keepNext/>
        <w:keepLines/>
        <w:numPr>
          <w:ilvl w:val="0"/>
          <w:numId w:val="29"/>
        </w:numPr>
        <w:spacing w:before="160" w:after="80" w:line="259" w:lineRule="auto"/>
        <w:jc w:val="left"/>
        <w:outlineLvl w:val="1"/>
        <w:rPr>
          <w:rFonts w:ascii="Calibri Light" w:hAnsi="Calibri Light" w:cs="Times New Roman"/>
          <w:color w:val="2E74B5"/>
          <w:kern w:val="2"/>
          <w:sz w:val="32"/>
          <w:szCs w:val="32"/>
          <w:lang w:eastAsia="en-US"/>
          <w14:ligatures w14:val="standardContextual"/>
        </w:rPr>
      </w:pPr>
      <w:bookmarkStart w:id="56" w:name="_Toc202250841"/>
      <w:r w:rsidRPr="00B706D3">
        <w:rPr>
          <w:rFonts w:ascii="Calibri Light" w:hAnsi="Calibri Light" w:cs="Times New Roman"/>
          <w:color w:val="2E74B5"/>
          <w:kern w:val="2"/>
          <w:sz w:val="32"/>
          <w:szCs w:val="32"/>
          <w:lang w:eastAsia="en-US"/>
          <w14:ligatures w14:val="standardContextual"/>
        </w:rPr>
        <w:t>Různé</w:t>
      </w:r>
      <w:bookmarkEnd w:id="56"/>
    </w:p>
    <w:p w14:paraId="64177CD5"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V bloku Vyšetření, pole </w:t>
      </w:r>
      <w:proofErr w:type="spellStart"/>
      <w:r w:rsidRPr="00B706D3">
        <w:rPr>
          <w:rFonts w:ascii="Calibri" w:eastAsia="Calibri" w:hAnsi="Calibri" w:cs="Times New Roman"/>
          <w:kern w:val="2"/>
          <w:lang w:eastAsia="en-US"/>
          <w14:ligatures w14:val="standardContextual"/>
        </w:rPr>
        <w:t>Treatment</w:t>
      </w:r>
      <w:proofErr w:type="spellEnd"/>
      <w:r w:rsidRPr="00B706D3">
        <w:rPr>
          <w:rFonts w:ascii="Calibri" w:eastAsia="Calibri" w:hAnsi="Calibri" w:cs="Times New Roman"/>
          <w:kern w:val="2"/>
          <w:lang w:eastAsia="en-US"/>
          <w14:ligatures w14:val="standardContextual"/>
        </w:rPr>
        <w:t xml:space="preserve"> – zvětšit a stejný typ jako např. </w:t>
      </w:r>
      <w:proofErr w:type="spellStart"/>
      <w:r w:rsidRPr="00B706D3">
        <w:rPr>
          <w:rFonts w:ascii="Calibri" w:eastAsia="Calibri" w:hAnsi="Calibri" w:cs="Times New Roman"/>
          <w:kern w:val="2"/>
          <w:lang w:eastAsia="en-US"/>
          <w14:ligatures w14:val="standardContextual"/>
        </w:rPr>
        <w:t>Diagnosis</w:t>
      </w:r>
      <w:proofErr w:type="spellEnd"/>
      <w:r w:rsidRPr="00B706D3">
        <w:rPr>
          <w:rFonts w:ascii="Calibri" w:eastAsia="Calibri" w:hAnsi="Calibri" w:cs="Times New Roman"/>
          <w:kern w:val="2"/>
          <w:lang w:eastAsia="en-US"/>
          <w14:ligatures w14:val="standardContextual"/>
        </w:rPr>
        <w:t xml:space="preserve"> (tj. možnost pole roztáhnout)</w:t>
      </w:r>
    </w:p>
    <w:p w14:paraId="741CD1BD"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Pokud dám nové vyšetření (tlačítko </w:t>
      </w:r>
      <w:proofErr w:type="spellStart"/>
      <w:r w:rsidRPr="00B706D3">
        <w:rPr>
          <w:rFonts w:ascii="Calibri" w:eastAsia="Calibri" w:hAnsi="Calibri" w:cs="Times New Roman"/>
          <w:kern w:val="2"/>
          <w:lang w:eastAsia="en-US"/>
          <w14:ligatures w14:val="standardContextual"/>
        </w:rPr>
        <w:t>Check</w:t>
      </w:r>
      <w:proofErr w:type="spellEnd"/>
      <w:r w:rsidRPr="00B706D3">
        <w:rPr>
          <w:rFonts w:ascii="Calibri" w:eastAsia="Calibri" w:hAnsi="Calibri" w:cs="Times New Roman"/>
          <w:kern w:val="2"/>
          <w:lang w:eastAsia="en-US"/>
          <w14:ligatures w14:val="standardContextual"/>
        </w:rPr>
        <w:t>-Up), překopírují se pouze následující položky</w:t>
      </w:r>
    </w:p>
    <w:p w14:paraId="10A7421D"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proofErr w:type="spellStart"/>
      <w:r w:rsidRPr="00B706D3">
        <w:rPr>
          <w:rFonts w:ascii="Calibri" w:eastAsia="Calibri" w:hAnsi="Calibri" w:cs="Times New Roman"/>
          <w:kern w:val="2"/>
          <w:lang w:eastAsia="en-US"/>
          <w14:ligatures w14:val="standardContextual"/>
        </w:rPr>
        <w:t>Block</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Nurse</w:t>
      </w:r>
      <w:proofErr w:type="spellEnd"/>
      <w:r w:rsidRPr="00B706D3">
        <w:rPr>
          <w:rFonts w:ascii="Calibri" w:eastAsia="Calibri" w:hAnsi="Calibri" w:cs="Times New Roman"/>
          <w:kern w:val="2"/>
          <w:lang w:eastAsia="en-US"/>
          <w14:ligatures w14:val="standardContextual"/>
        </w:rPr>
        <w:t xml:space="preserve"> - </w:t>
      </w:r>
      <w:proofErr w:type="spellStart"/>
      <w:r w:rsidRPr="00B706D3">
        <w:rPr>
          <w:rFonts w:ascii="Calibri" w:eastAsia="Calibri" w:hAnsi="Calibri" w:cs="Times New Roman"/>
          <w:kern w:val="2"/>
          <w:lang w:eastAsia="en-US"/>
          <w14:ligatures w14:val="standardContextual"/>
        </w:rPr>
        <w:t>Weight</w:t>
      </w:r>
      <w:proofErr w:type="spellEnd"/>
    </w:p>
    <w:p w14:paraId="7BA00F26"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proofErr w:type="spellStart"/>
      <w:r w:rsidRPr="00B706D3">
        <w:rPr>
          <w:rFonts w:ascii="Calibri" w:eastAsia="Calibri" w:hAnsi="Calibri" w:cs="Times New Roman"/>
          <w:kern w:val="2"/>
          <w:lang w:eastAsia="en-US"/>
          <w14:ligatures w14:val="standardContextual"/>
        </w:rPr>
        <w:t>Block</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Nurse</w:t>
      </w:r>
      <w:proofErr w:type="spellEnd"/>
      <w:r w:rsidRPr="00B706D3">
        <w:rPr>
          <w:rFonts w:ascii="Calibri" w:eastAsia="Calibri" w:hAnsi="Calibri" w:cs="Times New Roman"/>
          <w:kern w:val="2"/>
          <w:lang w:eastAsia="en-US"/>
          <w14:ligatures w14:val="standardContextual"/>
        </w:rPr>
        <w:t xml:space="preserve"> - </w:t>
      </w:r>
      <w:proofErr w:type="spellStart"/>
      <w:r w:rsidRPr="00B706D3">
        <w:rPr>
          <w:rFonts w:ascii="Calibri" w:eastAsia="Calibri" w:hAnsi="Calibri" w:cs="Times New Roman"/>
          <w:kern w:val="2"/>
          <w:lang w:eastAsia="en-US"/>
          <w14:ligatures w14:val="standardContextual"/>
        </w:rPr>
        <w:t>Allergy</w:t>
      </w:r>
      <w:proofErr w:type="spellEnd"/>
    </w:p>
    <w:p w14:paraId="467222FC"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proofErr w:type="spellStart"/>
      <w:r w:rsidRPr="00B706D3">
        <w:rPr>
          <w:rFonts w:ascii="Calibri" w:eastAsia="Calibri" w:hAnsi="Calibri" w:cs="Times New Roman"/>
          <w:kern w:val="2"/>
          <w:lang w:eastAsia="en-US"/>
          <w14:ligatures w14:val="standardContextual"/>
        </w:rPr>
        <w:t>Block</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Nurse</w:t>
      </w:r>
      <w:proofErr w:type="spellEnd"/>
      <w:r w:rsidRPr="00B706D3">
        <w:rPr>
          <w:rFonts w:ascii="Calibri" w:eastAsia="Calibri" w:hAnsi="Calibri" w:cs="Times New Roman"/>
          <w:kern w:val="2"/>
          <w:lang w:eastAsia="en-US"/>
          <w14:ligatures w14:val="standardContextual"/>
        </w:rPr>
        <w:t xml:space="preserve"> - </w:t>
      </w:r>
      <w:proofErr w:type="spellStart"/>
      <w:r w:rsidRPr="00B706D3">
        <w:rPr>
          <w:rFonts w:ascii="Calibri" w:eastAsia="Calibri" w:hAnsi="Calibri" w:cs="Times New Roman"/>
          <w:kern w:val="2"/>
          <w:lang w:eastAsia="en-US"/>
          <w14:ligatures w14:val="standardContextual"/>
        </w:rPr>
        <w:t>Pre-disaster</w:t>
      </w:r>
      <w:proofErr w:type="spellEnd"/>
      <w:r w:rsidRPr="00B706D3">
        <w:rPr>
          <w:rFonts w:ascii="Calibri" w:eastAsia="Calibri" w:hAnsi="Calibri" w:cs="Times New Roman"/>
          <w:kern w:val="2"/>
          <w:lang w:eastAsia="en-US"/>
          <w14:ligatures w14:val="standardContextual"/>
        </w:rPr>
        <w:t xml:space="preserve"> ….</w:t>
      </w:r>
    </w:p>
    <w:p w14:paraId="23B4F2E4"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proofErr w:type="spellStart"/>
      <w:r w:rsidRPr="00B706D3">
        <w:rPr>
          <w:rFonts w:ascii="Calibri" w:eastAsia="Calibri" w:hAnsi="Calibri" w:cs="Times New Roman"/>
          <w:kern w:val="2"/>
          <w:lang w:eastAsia="en-US"/>
          <w14:ligatures w14:val="standardContextual"/>
        </w:rPr>
        <w:t>Block</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Nurse</w:t>
      </w:r>
      <w:proofErr w:type="spellEnd"/>
      <w:r w:rsidRPr="00B706D3">
        <w:rPr>
          <w:rFonts w:ascii="Calibri" w:eastAsia="Calibri" w:hAnsi="Calibri" w:cs="Times New Roman"/>
          <w:kern w:val="2"/>
          <w:lang w:eastAsia="en-US"/>
          <w14:ligatures w14:val="standardContextual"/>
        </w:rPr>
        <w:t xml:space="preserve"> - </w:t>
      </w:r>
      <w:proofErr w:type="spellStart"/>
      <w:r w:rsidRPr="00B706D3">
        <w:rPr>
          <w:rFonts w:ascii="Calibri" w:eastAsia="Calibri" w:hAnsi="Calibri" w:cs="Times New Roman"/>
          <w:kern w:val="2"/>
          <w:lang w:eastAsia="en-US"/>
          <w14:ligatures w14:val="standardContextual"/>
        </w:rPr>
        <w:t>Relationship</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of</w:t>
      </w:r>
      <w:proofErr w:type="spellEnd"/>
      <w:r w:rsidRPr="00B706D3">
        <w:rPr>
          <w:rFonts w:ascii="Calibri" w:eastAsia="Calibri" w:hAnsi="Calibri" w:cs="Times New Roman"/>
          <w:kern w:val="2"/>
          <w:lang w:eastAsia="en-US"/>
          <w14:ligatures w14:val="standardContextual"/>
        </w:rPr>
        <w:t xml:space="preserve"> …..</w:t>
      </w:r>
    </w:p>
    <w:p w14:paraId="6FD6EA65"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proofErr w:type="spellStart"/>
      <w:r w:rsidRPr="00B706D3">
        <w:rPr>
          <w:rFonts w:ascii="Calibri" w:eastAsia="Calibri" w:hAnsi="Calibri" w:cs="Times New Roman"/>
          <w:kern w:val="2"/>
          <w:lang w:eastAsia="en-US"/>
          <w14:ligatures w14:val="standardContextual"/>
        </w:rPr>
        <w:t>Block</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Nurse</w:t>
      </w:r>
      <w:proofErr w:type="spellEnd"/>
      <w:r w:rsidRPr="00B706D3">
        <w:rPr>
          <w:rFonts w:ascii="Calibri" w:eastAsia="Calibri" w:hAnsi="Calibri" w:cs="Times New Roman"/>
          <w:kern w:val="2"/>
          <w:lang w:eastAsia="en-US"/>
          <w14:ligatures w14:val="standardContextual"/>
        </w:rPr>
        <w:t xml:space="preserve"> - </w:t>
      </w:r>
      <w:proofErr w:type="spellStart"/>
      <w:r w:rsidRPr="00B706D3">
        <w:rPr>
          <w:rFonts w:ascii="Calibri" w:eastAsia="Calibri" w:hAnsi="Calibri" w:cs="Times New Roman"/>
          <w:kern w:val="2"/>
          <w:lang w:eastAsia="en-US"/>
          <w14:ligatures w14:val="standardContextual"/>
        </w:rPr>
        <w:t>Chaperons</w:t>
      </w:r>
      <w:proofErr w:type="spellEnd"/>
    </w:p>
    <w:p w14:paraId="22EB0F2B"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proofErr w:type="spellStart"/>
      <w:r w:rsidRPr="00B706D3">
        <w:rPr>
          <w:rFonts w:ascii="Calibri" w:eastAsia="Calibri" w:hAnsi="Calibri" w:cs="Times New Roman"/>
          <w:kern w:val="2"/>
          <w:lang w:eastAsia="en-US"/>
          <w14:ligatures w14:val="standardContextual"/>
        </w:rPr>
        <w:t>Block</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Nurse</w:t>
      </w:r>
      <w:proofErr w:type="spellEnd"/>
      <w:r w:rsidRPr="00B706D3">
        <w:rPr>
          <w:rFonts w:ascii="Calibri" w:eastAsia="Calibri" w:hAnsi="Calibri" w:cs="Times New Roman"/>
          <w:kern w:val="2"/>
          <w:lang w:eastAsia="en-US"/>
          <w14:ligatures w14:val="standardContextual"/>
        </w:rPr>
        <w:t xml:space="preserve"> - Religion</w:t>
      </w:r>
    </w:p>
    <w:p w14:paraId="2EB19C72"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proofErr w:type="spellStart"/>
      <w:r w:rsidRPr="00B706D3">
        <w:rPr>
          <w:rFonts w:ascii="Calibri" w:eastAsia="Calibri" w:hAnsi="Calibri" w:cs="Times New Roman"/>
          <w:kern w:val="2"/>
          <w:lang w:eastAsia="en-US"/>
          <w14:ligatures w14:val="standardContextual"/>
        </w:rPr>
        <w:t>Block</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Nurse</w:t>
      </w:r>
      <w:proofErr w:type="spellEnd"/>
      <w:r w:rsidRPr="00B706D3">
        <w:rPr>
          <w:rFonts w:ascii="Calibri" w:eastAsia="Calibri" w:hAnsi="Calibri" w:cs="Times New Roman"/>
          <w:kern w:val="2"/>
          <w:lang w:eastAsia="en-US"/>
          <w14:ligatures w14:val="standardContextual"/>
        </w:rPr>
        <w:t xml:space="preserve"> - </w:t>
      </w:r>
      <w:proofErr w:type="spellStart"/>
      <w:r w:rsidRPr="00B706D3">
        <w:rPr>
          <w:rFonts w:ascii="Calibri" w:eastAsia="Calibri" w:hAnsi="Calibri" w:cs="Times New Roman"/>
          <w:kern w:val="2"/>
          <w:lang w:eastAsia="en-US"/>
          <w14:ligatures w14:val="standardContextual"/>
        </w:rPr>
        <w:t>Medical</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history</w:t>
      </w:r>
      <w:proofErr w:type="spellEnd"/>
    </w:p>
    <w:p w14:paraId="6ECB8140" w14:textId="77777777" w:rsidR="00B706D3" w:rsidRPr="00B706D3" w:rsidRDefault="00B706D3" w:rsidP="00B706D3">
      <w:pPr>
        <w:numPr>
          <w:ilvl w:val="0"/>
          <w:numId w:val="27"/>
        </w:numPr>
        <w:spacing w:line="259" w:lineRule="auto"/>
        <w:contextualSpacing/>
        <w:jc w:val="left"/>
        <w:rPr>
          <w:rFonts w:ascii="Calibri" w:eastAsia="Calibri" w:hAnsi="Calibri" w:cs="Times New Roman"/>
          <w:kern w:val="2"/>
          <w:lang w:eastAsia="en-US"/>
          <w14:ligatures w14:val="standardContextual"/>
        </w:rPr>
      </w:pPr>
      <w:proofErr w:type="spellStart"/>
      <w:r w:rsidRPr="00B706D3">
        <w:rPr>
          <w:rFonts w:ascii="Calibri" w:eastAsia="Calibri" w:hAnsi="Calibri" w:cs="Times New Roman"/>
          <w:kern w:val="2"/>
          <w:lang w:eastAsia="en-US"/>
          <w14:ligatures w14:val="standardContextual"/>
        </w:rPr>
        <w:lastRenderedPageBreak/>
        <w:t>Block</w:t>
      </w:r>
      <w:proofErr w:type="spellEnd"/>
      <w:r w:rsidRPr="00B706D3">
        <w:rPr>
          <w:rFonts w:ascii="Calibri" w:eastAsia="Calibri" w:hAnsi="Calibri" w:cs="Times New Roman"/>
          <w:kern w:val="2"/>
          <w:lang w:eastAsia="en-US"/>
          <w14:ligatures w14:val="standardContextual"/>
        </w:rPr>
        <w:t xml:space="preserve"> </w:t>
      </w:r>
      <w:proofErr w:type="spellStart"/>
      <w:r w:rsidRPr="00B706D3">
        <w:rPr>
          <w:rFonts w:ascii="Calibri" w:eastAsia="Calibri" w:hAnsi="Calibri" w:cs="Times New Roman"/>
          <w:kern w:val="2"/>
          <w:lang w:eastAsia="en-US"/>
          <w14:ligatures w14:val="standardContextual"/>
        </w:rPr>
        <w:t>Doctor</w:t>
      </w:r>
      <w:proofErr w:type="spellEnd"/>
      <w:r w:rsidRPr="00B706D3">
        <w:rPr>
          <w:rFonts w:ascii="Calibri" w:eastAsia="Calibri" w:hAnsi="Calibri" w:cs="Times New Roman"/>
          <w:kern w:val="2"/>
          <w:lang w:eastAsia="en-US"/>
          <w14:ligatures w14:val="standardContextual"/>
        </w:rPr>
        <w:t xml:space="preserve"> – </w:t>
      </w:r>
      <w:proofErr w:type="spellStart"/>
      <w:r w:rsidRPr="00B706D3">
        <w:rPr>
          <w:rFonts w:ascii="Calibri" w:eastAsia="Calibri" w:hAnsi="Calibri" w:cs="Times New Roman"/>
          <w:kern w:val="2"/>
          <w:lang w:eastAsia="en-US"/>
          <w14:ligatures w14:val="standardContextual"/>
        </w:rPr>
        <w:t>Diagnosis</w:t>
      </w:r>
      <w:proofErr w:type="spellEnd"/>
    </w:p>
    <w:p w14:paraId="102A6B2A"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Tisk sestavy </w:t>
      </w:r>
      <w:proofErr w:type="spellStart"/>
      <w:r w:rsidRPr="00B706D3">
        <w:rPr>
          <w:rFonts w:ascii="Calibri" w:eastAsia="Calibri" w:hAnsi="Calibri" w:cs="Times New Roman"/>
          <w:kern w:val="2"/>
          <w:lang w:eastAsia="en-US"/>
          <w14:ligatures w14:val="standardContextual"/>
        </w:rPr>
        <w:t>Medical</w:t>
      </w:r>
      <w:proofErr w:type="spellEnd"/>
      <w:r w:rsidRPr="00B706D3">
        <w:rPr>
          <w:rFonts w:ascii="Calibri" w:eastAsia="Calibri" w:hAnsi="Calibri" w:cs="Times New Roman"/>
          <w:kern w:val="2"/>
          <w:lang w:eastAsia="en-US"/>
          <w14:ligatures w14:val="standardContextual"/>
        </w:rPr>
        <w:t xml:space="preserve"> Report – Minimum Data Set  - přidat na konec datum a čas tisku, jméno uživatele</w:t>
      </w:r>
    </w:p>
    <w:p w14:paraId="465DE7EC" w14:textId="77777777" w:rsidR="00B706D3" w:rsidRPr="00B706D3" w:rsidRDefault="00B706D3" w:rsidP="00B706D3">
      <w:pPr>
        <w:numPr>
          <w:ilvl w:val="0"/>
          <w:numId w:val="28"/>
        </w:numPr>
        <w:spacing w:line="259" w:lineRule="auto"/>
        <w:ind w:left="284" w:hanging="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t xml:space="preserve">Tisk sestavy </w:t>
      </w:r>
      <w:proofErr w:type="spellStart"/>
      <w:r w:rsidRPr="00B706D3">
        <w:rPr>
          <w:rFonts w:ascii="Calibri" w:eastAsia="Calibri" w:hAnsi="Calibri" w:cs="Times New Roman"/>
          <w:kern w:val="2"/>
          <w:lang w:eastAsia="en-US"/>
          <w14:ligatures w14:val="standardContextual"/>
        </w:rPr>
        <w:t>Medical</w:t>
      </w:r>
      <w:proofErr w:type="spellEnd"/>
      <w:r w:rsidRPr="00B706D3">
        <w:rPr>
          <w:rFonts w:ascii="Calibri" w:eastAsia="Calibri" w:hAnsi="Calibri" w:cs="Times New Roman"/>
          <w:kern w:val="2"/>
          <w:lang w:eastAsia="en-US"/>
          <w14:ligatures w14:val="standardContextual"/>
        </w:rPr>
        <w:t xml:space="preserve"> Report – Změna loga FNB </w:t>
      </w:r>
      <w:proofErr w:type="gramStart"/>
      <w:r w:rsidRPr="00B706D3">
        <w:rPr>
          <w:rFonts w:ascii="Calibri" w:eastAsia="Calibri" w:hAnsi="Calibri" w:cs="Times New Roman"/>
          <w:kern w:val="2"/>
          <w:lang w:eastAsia="en-US"/>
          <w14:ligatures w14:val="standardContextual"/>
        </w:rPr>
        <w:t>na</w:t>
      </w:r>
      <w:proofErr w:type="gramEnd"/>
      <w:r w:rsidRPr="00B706D3">
        <w:rPr>
          <w:rFonts w:ascii="Calibri" w:eastAsia="Calibri" w:hAnsi="Calibri" w:cs="Times New Roman"/>
          <w:kern w:val="2"/>
          <w:lang w:eastAsia="en-US"/>
          <w14:ligatures w14:val="standardContextual"/>
        </w:rPr>
        <w:t xml:space="preserve"> </w:t>
      </w:r>
    </w:p>
    <w:p w14:paraId="1B973562" w14:textId="77777777" w:rsidR="00B706D3" w:rsidRPr="00B706D3" w:rsidRDefault="00B706D3" w:rsidP="00B706D3">
      <w:pPr>
        <w:spacing w:line="259" w:lineRule="auto"/>
        <w:ind w:left="284"/>
        <w:contextualSpacing/>
        <w:jc w:val="left"/>
        <w:rPr>
          <w:rFonts w:ascii="Calibri" w:eastAsia="Calibri" w:hAnsi="Calibri" w:cs="Times New Roman"/>
          <w:kern w:val="2"/>
          <w:lang w:eastAsia="en-US"/>
          <w14:ligatures w14:val="standardContextual"/>
        </w:rPr>
      </w:pPr>
      <w:r w:rsidRPr="00B706D3">
        <w:rPr>
          <w:rFonts w:ascii="Calibri" w:eastAsia="Calibri" w:hAnsi="Calibri" w:cs="Times New Roman"/>
          <w:noProof/>
          <w:kern w:val="2"/>
          <w14:ligatures w14:val="standardContextual"/>
        </w:rPr>
        <w:drawing>
          <wp:inline distT="0" distB="0" distL="0" distR="0" wp14:anchorId="71643F5E" wp14:editId="2DDFEC2A">
            <wp:extent cx="692186" cy="635033"/>
            <wp:effectExtent l="0" t="0" r="0" b="0"/>
            <wp:docPr id="204027134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271341" name=""/>
                    <pic:cNvPicPr/>
                  </pic:nvPicPr>
                  <pic:blipFill>
                    <a:blip r:embed="rId21"/>
                    <a:stretch>
                      <a:fillRect/>
                    </a:stretch>
                  </pic:blipFill>
                  <pic:spPr>
                    <a:xfrm>
                      <a:off x="0" y="0"/>
                      <a:ext cx="692186" cy="635033"/>
                    </a:xfrm>
                    <a:prstGeom prst="rect">
                      <a:avLst/>
                    </a:prstGeom>
                  </pic:spPr>
                </pic:pic>
              </a:graphicData>
            </a:graphic>
          </wp:inline>
        </w:drawing>
      </w:r>
    </w:p>
    <w:p w14:paraId="12E7B29E" w14:textId="77777777" w:rsidR="00B706D3" w:rsidRPr="00B706D3" w:rsidRDefault="00B706D3" w:rsidP="00B706D3">
      <w:pPr>
        <w:spacing w:line="259" w:lineRule="auto"/>
        <w:ind w:left="284"/>
        <w:contextualSpacing/>
        <w:jc w:val="left"/>
        <w:rPr>
          <w:rFonts w:ascii="Calibri" w:eastAsia="Calibri" w:hAnsi="Calibri" w:cs="Times New Roman"/>
          <w:kern w:val="2"/>
          <w:lang w:eastAsia="en-US"/>
          <w14:ligatures w14:val="standardContextual"/>
        </w:rPr>
      </w:pPr>
    </w:p>
    <w:p w14:paraId="5DBC0BD9" w14:textId="77777777" w:rsidR="00B706D3" w:rsidRPr="00B706D3" w:rsidRDefault="00B706D3" w:rsidP="00B706D3">
      <w:pPr>
        <w:spacing w:line="259" w:lineRule="auto"/>
        <w:jc w:val="left"/>
        <w:rPr>
          <w:rFonts w:ascii="Calibri" w:eastAsia="Calibri" w:hAnsi="Calibri" w:cs="Times New Roman"/>
          <w:kern w:val="2"/>
          <w:lang w:eastAsia="en-US"/>
          <w14:ligatures w14:val="standardContextual"/>
        </w:rPr>
      </w:pPr>
      <w:r w:rsidRPr="00B706D3">
        <w:rPr>
          <w:rFonts w:ascii="Calibri" w:eastAsia="Calibri" w:hAnsi="Calibri" w:cs="Times New Roman"/>
          <w:kern w:val="2"/>
          <w:lang w:eastAsia="en-US"/>
          <w14:ligatures w14:val="standardContextual"/>
        </w:rPr>
        <w:br w:type="page"/>
      </w:r>
    </w:p>
    <w:p w14:paraId="121F635E" w14:textId="77777777" w:rsidR="00B706D3" w:rsidRPr="00B706D3" w:rsidRDefault="00B706D3" w:rsidP="00B706D3">
      <w:pPr>
        <w:keepNext/>
        <w:keepLines/>
        <w:numPr>
          <w:ilvl w:val="0"/>
          <w:numId w:val="28"/>
        </w:numPr>
        <w:spacing w:before="360" w:after="80" w:line="259" w:lineRule="auto"/>
        <w:ind w:left="0" w:firstLine="0"/>
        <w:jc w:val="left"/>
        <w:outlineLvl w:val="0"/>
        <w:rPr>
          <w:rFonts w:ascii="Calibri Light" w:hAnsi="Calibri Light" w:cs="Times New Roman"/>
          <w:color w:val="2E74B5"/>
          <w:kern w:val="2"/>
          <w:sz w:val="40"/>
          <w:szCs w:val="40"/>
          <w:lang w:eastAsia="en-US"/>
          <w14:ligatures w14:val="standardContextual"/>
        </w:rPr>
      </w:pPr>
      <w:bookmarkStart w:id="57" w:name="_Toc202250842"/>
      <w:proofErr w:type="spellStart"/>
      <w:r w:rsidRPr="00B706D3">
        <w:rPr>
          <w:rFonts w:ascii="Calibri Light" w:hAnsi="Calibri Light" w:cs="Times New Roman"/>
          <w:color w:val="2E74B5"/>
          <w:kern w:val="2"/>
          <w:sz w:val="40"/>
          <w:szCs w:val="40"/>
          <w:lang w:eastAsia="en-US"/>
          <w14:ligatures w14:val="standardContextual"/>
        </w:rPr>
        <w:lastRenderedPageBreak/>
        <w:t>Patient</w:t>
      </w:r>
      <w:proofErr w:type="spellEnd"/>
      <w:r w:rsidRPr="00B706D3">
        <w:rPr>
          <w:rFonts w:ascii="Calibri Light" w:hAnsi="Calibri Light" w:cs="Times New Roman"/>
          <w:color w:val="2E74B5"/>
          <w:kern w:val="2"/>
          <w:sz w:val="40"/>
          <w:szCs w:val="40"/>
          <w:lang w:eastAsia="en-US"/>
          <w14:ligatures w14:val="standardContextual"/>
        </w:rPr>
        <w:t xml:space="preserve"> </w:t>
      </w:r>
      <w:proofErr w:type="spellStart"/>
      <w:r w:rsidRPr="00B706D3">
        <w:rPr>
          <w:rFonts w:ascii="Calibri Light" w:hAnsi="Calibri Light" w:cs="Times New Roman"/>
          <w:color w:val="2E74B5"/>
          <w:kern w:val="2"/>
          <w:sz w:val="40"/>
          <w:szCs w:val="40"/>
          <w:lang w:eastAsia="en-US"/>
          <w14:ligatures w14:val="standardContextual"/>
        </w:rPr>
        <w:t>Referral</w:t>
      </w:r>
      <w:proofErr w:type="spellEnd"/>
      <w:r w:rsidRPr="00B706D3">
        <w:rPr>
          <w:rFonts w:ascii="Calibri Light" w:hAnsi="Calibri Light" w:cs="Times New Roman"/>
          <w:color w:val="2E74B5"/>
          <w:kern w:val="2"/>
          <w:sz w:val="40"/>
          <w:szCs w:val="40"/>
          <w:lang w:eastAsia="en-US"/>
          <w14:ligatures w14:val="standardContextual"/>
        </w:rPr>
        <w:t xml:space="preserve"> </w:t>
      </w:r>
      <w:proofErr w:type="spellStart"/>
      <w:r w:rsidRPr="00B706D3">
        <w:rPr>
          <w:rFonts w:ascii="Calibri Light" w:hAnsi="Calibri Light" w:cs="Times New Roman"/>
          <w:color w:val="2E74B5"/>
          <w:kern w:val="2"/>
          <w:sz w:val="40"/>
          <w:szCs w:val="40"/>
          <w:lang w:eastAsia="en-US"/>
          <w14:ligatures w14:val="standardContextual"/>
        </w:rPr>
        <w:t>Form</w:t>
      </w:r>
      <w:bookmarkEnd w:id="57"/>
      <w:proofErr w:type="spellEnd"/>
    </w:p>
    <w:p w14:paraId="5933D754" w14:textId="77777777" w:rsidR="00B706D3" w:rsidRPr="00B706D3" w:rsidRDefault="00B706D3" w:rsidP="00B706D3">
      <w:pPr>
        <w:spacing w:line="259" w:lineRule="auto"/>
        <w:jc w:val="left"/>
        <w:rPr>
          <w:rFonts w:ascii="Calibri" w:eastAsia="Calibri" w:hAnsi="Calibri" w:cs="Times New Roman"/>
          <w:kern w:val="2"/>
          <w:lang w:eastAsia="en-US"/>
          <w14:ligatures w14:val="standardContextual"/>
        </w:rPr>
      </w:pPr>
      <w:r w:rsidRPr="00B706D3">
        <w:rPr>
          <w:rFonts w:ascii="Calibri" w:eastAsia="Calibri" w:hAnsi="Calibri" w:cs="Times New Roman"/>
          <w:noProof/>
          <w:kern w:val="2"/>
          <w14:ligatures w14:val="standardContextual"/>
        </w:rPr>
        <w:drawing>
          <wp:inline distT="0" distB="0" distL="0" distR="0" wp14:anchorId="0273DA35" wp14:editId="3186D9A7">
            <wp:extent cx="4877481" cy="7068536"/>
            <wp:effectExtent l="0" t="0" r="0" b="0"/>
            <wp:docPr id="39876188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761888" name=""/>
                    <pic:cNvPicPr/>
                  </pic:nvPicPr>
                  <pic:blipFill>
                    <a:blip r:embed="rId22"/>
                    <a:stretch>
                      <a:fillRect/>
                    </a:stretch>
                  </pic:blipFill>
                  <pic:spPr>
                    <a:xfrm>
                      <a:off x="0" y="0"/>
                      <a:ext cx="4877481" cy="7068536"/>
                    </a:xfrm>
                    <a:prstGeom prst="rect">
                      <a:avLst/>
                    </a:prstGeom>
                  </pic:spPr>
                </pic:pic>
              </a:graphicData>
            </a:graphic>
          </wp:inline>
        </w:drawing>
      </w:r>
    </w:p>
    <w:p w14:paraId="34D8849D" w14:textId="77777777" w:rsidR="00B706D3" w:rsidRPr="00B706D3" w:rsidRDefault="00B706D3" w:rsidP="00B706D3">
      <w:pPr>
        <w:spacing w:line="259" w:lineRule="auto"/>
        <w:jc w:val="left"/>
        <w:rPr>
          <w:rFonts w:ascii="Calibri" w:eastAsia="Calibri" w:hAnsi="Calibri" w:cs="Times New Roman"/>
          <w:kern w:val="2"/>
          <w:lang w:eastAsia="en-US"/>
          <w14:ligatures w14:val="standardContextual"/>
        </w:rPr>
      </w:pPr>
      <w:r w:rsidRPr="00B706D3">
        <w:rPr>
          <w:rFonts w:ascii="Calibri" w:eastAsia="Calibri" w:hAnsi="Calibri" w:cs="Times New Roman"/>
          <w:noProof/>
          <w:kern w:val="2"/>
          <w14:ligatures w14:val="standardContextual"/>
        </w:rPr>
        <w:lastRenderedPageBreak/>
        <w:drawing>
          <wp:inline distT="0" distB="0" distL="0" distR="0" wp14:anchorId="1D58B091" wp14:editId="6E7A6D6F">
            <wp:extent cx="4887007" cy="7039957"/>
            <wp:effectExtent l="0" t="0" r="8890" b="8890"/>
            <wp:docPr id="128793038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930383" name=""/>
                    <pic:cNvPicPr/>
                  </pic:nvPicPr>
                  <pic:blipFill>
                    <a:blip r:embed="rId23"/>
                    <a:stretch>
                      <a:fillRect/>
                    </a:stretch>
                  </pic:blipFill>
                  <pic:spPr>
                    <a:xfrm>
                      <a:off x="0" y="0"/>
                      <a:ext cx="4887007" cy="7039957"/>
                    </a:xfrm>
                    <a:prstGeom prst="rect">
                      <a:avLst/>
                    </a:prstGeom>
                  </pic:spPr>
                </pic:pic>
              </a:graphicData>
            </a:graphic>
          </wp:inline>
        </w:drawing>
      </w:r>
    </w:p>
    <w:p w14:paraId="317191FE" w14:textId="3F63DC7D" w:rsidR="0069458A" w:rsidRDefault="0069458A" w:rsidP="009F0A1F"/>
    <w:p w14:paraId="5FD83B01" w14:textId="77777777" w:rsidR="0069458A" w:rsidRDefault="0069458A">
      <w:pPr>
        <w:spacing w:line="240" w:lineRule="auto"/>
        <w:jc w:val="left"/>
      </w:pPr>
      <w:r>
        <w:br w:type="page"/>
      </w:r>
    </w:p>
    <w:p w14:paraId="055C8948" w14:textId="77777777" w:rsidR="0069458A" w:rsidRDefault="0069458A" w:rsidP="0069458A">
      <w:pPr>
        <w:jc w:val="center"/>
        <w:rPr>
          <w:b/>
        </w:rPr>
      </w:pPr>
      <w:r>
        <w:rPr>
          <w:b/>
        </w:rPr>
        <w:lastRenderedPageBreak/>
        <w:t>PŘÍLOHA Č. 5</w:t>
      </w:r>
    </w:p>
    <w:p w14:paraId="4A0B428F" w14:textId="77777777" w:rsidR="0069458A" w:rsidRPr="000729CF" w:rsidRDefault="0069458A" w:rsidP="0069458A">
      <w:pPr>
        <w:jc w:val="center"/>
        <w:rPr>
          <w:b/>
        </w:rPr>
      </w:pPr>
    </w:p>
    <w:p w14:paraId="2D0532A7" w14:textId="77777777" w:rsidR="0069458A" w:rsidRDefault="0069458A" w:rsidP="0069458A">
      <w:pPr>
        <w:jc w:val="center"/>
        <w:rPr>
          <w:b/>
        </w:rPr>
      </w:pPr>
      <w:r>
        <w:rPr>
          <w:b/>
        </w:rPr>
        <w:t>Harmonogram</w:t>
      </w:r>
    </w:p>
    <w:p w14:paraId="3B750E2E" w14:textId="77777777" w:rsidR="0069458A" w:rsidRPr="000729CF" w:rsidRDefault="0069458A" w:rsidP="0069458A">
      <w:pPr>
        <w:jc w:val="center"/>
        <w:rPr>
          <w:b/>
        </w:rPr>
      </w:pPr>
    </w:p>
    <w:tbl>
      <w:tblPr>
        <w:tblW w:w="87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470"/>
        <w:gridCol w:w="3203"/>
        <w:gridCol w:w="2225"/>
      </w:tblGrid>
      <w:tr w:rsidR="005B3F26" w14:paraId="2F4D7683" w14:textId="77777777" w:rsidTr="00095474">
        <w:tc>
          <w:tcPr>
            <w:tcW w:w="848" w:type="dxa"/>
            <w:vAlign w:val="center"/>
          </w:tcPr>
          <w:p w14:paraId="14ADC890" w14:textId="77777777" w:rsidR="005B3F26" w:rsidRPr="00FC798F" w:rsidRDefault="005B3F26" w:rsidP="0069458A">
            <w:pPr>
              <w:pStyle w:val="Odstavecsmlouvy"/>
              <w:numPr>
                <w:ilvl w:val="0"/>
                <w:numId w:val="0"/>
              </w:numPr>
              <w:jc w:val="center"/>
              <w:rPr>
                <w:b/>
              </w:rPr>
            </w:pPr>
            <w:r>
              <w:rPr>
                <w:b/>
              </w:rPr>
              <w:t>Etapa</w:t>
            </w:r>
          </w:p>
        </w:tc>
        <w:tc>
          <w:tcPr>
            <w:tcW w:w="2470" w:type="dxa"/>
            <w:vAlign w:val="center"/>
          </w:tcPr>
          <w:p w14:paraId="69F40B96" w14:textId="77777777" w:rsidR="005B3F26" w:rsidRPr="00FC798F" w:rsidRDefault="005B3F26" w:rsidP="0069458A">
            <w:pPr>
              <w:pStyle w:val="Odstavecsmlouvy"/>
              <w:numPr>
                <w:ilvl w:val="0"/>
                <w:numId w:val="0"/>
              </w:numPr>
              <w:jc w:val="center"/>
              <w:rPr>
                <w:b/>
              </w:rPr>
            </w:pPr>
            <w:r w:rsidRPr="00FC798F">
              <w:rPr>
                <w:b/>
              </w:rPr>
              <w:t>Popis plnění</w:t>
            </w:r>
          </w:p>
        </w:tc>
        <w:tc>
          <w:tcPr>
            <w:tcW w:w="3203" w:type="dxa"/>
            <w:vAlign w:val="center"/>
          </w:tcPr>
          <w:p w14:paraId="526D5A13" w14:textId="77777777" w:rsidR="005B3F26" w:rsidRPr="00FC798F" w:rsidRDefault="005B3F26" w:rsidP="0069458A">
            <w:pPr>
              <w:pStyle w:val="Odstavecsmlouvy"/>
              <w:numPr>
                <w:ilvl w:val="0"/>
                <w:numId w:val="0"/>
              </w:numPr>
              <w:jc w:val="center"/>
              <w:rPr>
                <w:b/>
              </w:rPr>
            </w:pPr>
            <w:r>
              <w:rPr>
                <w:b/>
              </w:rPr>
              <w:t>Počátek</w:t>
            </w:r>
            <w:r w:rsidRPr="00FC798F">
              <w:rPr>
                <w:b/>
              </w:rPr>
              <w:t xml:space="preserve"> lhůty pro řádné dokončení či poskytnutí plnění</w:t>
            </w:r>
            <w:r>
              <w:rPr>
                <w:b/>
              </w:rPr>
              <w:t xml:space="preserve"> se sjednává následovně, ledaže se smluvní strany dodatkem k této smlouvě dohodnou jinak; nedohodnou-li se smluvní strany jinak, Poskytovatel není oprávněn zahájit plnění dříve</w:t>
            </w:r>
          </w:p>
        </w:tc>
        <w:tc>
          <w:tcPr>
            <w:tcW w:w="2225" w:type="dxa"/>
            <w:vAlign w:val="center"/>
          </w:tcPr>
          <w:p w14:paraId="482569E9" w14:textId="77777777" w:rsidR="005B3F26" w:rsidRPr="00FC798F" w:rsidRDefault="005B3F26" w:rsidP="0069458A">
            <w:pPr>
              <w:pStyle w:val="Odstavecsmlouvy"/>
              <w:numPr>
                <w:ilvl w:val="0"/>
                <w:numId w:val="0"/>
              </w:numPr>
              <w:jc w:val="center"/>
              <w:rPr>
                <w:b/>
              </w:rPr>
            </w:pPr>
            <w:r>
              <w:rPr>
                <w:b/>
              </w:rPr>
              <w:t>Délka</w:t>
            </w:r>
            <w:r w:rsidRPr="00FC798F">
              <w:rPr>
                <w:b/>
              </w:rPr>
              <w:t xml:space="preserve"> lhůty pro řádné dokončení či poskytnutí plnění</w:t>
            </w:r>
            <w:r>
              <w:rPr>
                <w:b/>
              </w:rPr>
              <w:t>; smluvní strany se mohou dodatkem k této smlouvě dohodnout jinak</w:t>
            </w:r>
          </w:p>
        </w:tc>
      </w:tr>
      <w:tr w:rsidR="005B3F26" w14:paraId="403469A9" w14:textId="77777777" w:rsidTr="00095474">
        <w:tc>
          <w:tcPr>
            <w:tcW w:w="848" w:type="dxa"/>
            <w:vAlign w:val="center"/>
          </w:tcPr>
          <w:p w14:paraId="77197240" w14:textId="77777777" w:rsidR="005B3F26" w:rsidRDefault="005B3F26" w:rsidP="0069458A">
            <w:pPr>
              <w:pStyle w:val="Odstavecsmlouvy"/>
              <w:numPr>
                <w:ilvl w:val="0"/>
                <w:numId w:val="0"/>
              </w:numPr>
              <w:jc w:val="center"/>
            </w:pPr>
            <w:r>
              <w:t>II.</w:t>
            </w:r>
          </w:p>
        </w:tc>
        <w:tc>
          <w:tcPr>
            <w:tcW w:w="2470" w:type="dxa"/>
            <w:vAlign w:val="center"/>
          </w:tcPr>
          <w:p w14:paraId="2640F444" w14:textId="77777777" w:rsidR="005B3F26" w:rsidRDefault="005B3F26" w:rsidP="0069458A">
            <w:pPr>
              <w:pStyle w:val="Odstavecsmlouvy"/>
              <w:numPr>
                <w:ilvl w:val="0"/>
                <w:numId w:val="0"/>
              </w:numPr>
              <w:jc w:val="left"/>
            </w:pPr>
            <w:r>
              <w:t>Provedení Implementace</w:t>
            </w:r>
          </w:p>
        </w:tc>
        <w:tc>
          <w:tcPr>
            <w:tcW w:w="3203" w:type="dxa"/>
            <w:vAlign w:val="center"/>
          </w:tcPr>
          <w:p w14:paraId="24E7A7A7" w14:textId="77777777" w:rsidR="005B3F26" w:rsidRDefault="005B3F26" w:rsidP="0069458A">
            <w:pPr>
              <w:pStyle w:val="Odstavecsmlouvy"/>
              <w:numPr>
                <w:ilvl w:val="0"/>
                <w:numId w:val="0"/>
              </w:numPr>
              <w:jc w:val="left"/>
              <w:rPr>
                <w:color w:val="000000"/>
              </w:rPr>
            </w:pPr>
            <w:r>
              <w:rPr>
                <w:color w:val="000000"/>
              </w:rPr>
              <w:t xml:space="preserve">Řádné dokončení I. etapy </w:t>
            </w:r>
          </w:p>
        </w:tc>
        <w:tc>
          <w:tcPr>
            <w:tcW w:w="2225" w:type="dxa"/>
            <w:vAlign w:val="center"/>
          </w:tcPr>
          <w:p w14:paraId="66176810" w14:textId="2E0056FF" w:rsidR="005B3F26" w:rsidRDefault="00DE5C95" w:rsidP="0069458A">
            <w:pPr>
              <w:pStyle w:val="Odstavecsmlouvy"/>
              <w:numPr>
                <w:ilvl w:val="0"/>
                <w:numId w:val="0"/>
              </w:numPr>
              <w:jc w:val="right"/>
            </w:pPr>
            <w:r>
              <w:t>14.</w:t>
            </w:r>
            <w:r w:rsidR="00095474">
              <w:t xml:space="preserve"> </w:t>
            </w:r>
            <w:r>
              <w:t>10.</w:t>
            </w:r>
            <w:r w:rsidR="00095474">
              <w:t xml:space="preserve"> </w:t>
            </w:r>
            <w:r>
              <w:t>2025</w:t>
            </w:r>
          </w:p>
        </w:tc>
      </w:tr>
      <w:tr w:rsidR="005B3F26" w:rsidRPr="00FB1A5E" w14:paraId="3B1C9AE2" w14:textId="77777777" w:rsidTr="00095474">
        <w:tc>
          <w:tcPr>
            <w:tcW w:w="848" w:type="dxa"/>
            <w:vAlign w:val="center"/>
          </w:tcPr>
          <w:p w14:paraId="35C6553B" w14:textId="77777777" w:rsidR="005B3F26" w:rsidRDefault="005B3F26" w:rsidP="0069458A">
            <w:pPr>
              <w:pStyle w:val="Odstavecsmlouvy"/>
              <w:numPr>
                <w:ilvl w:val="0"/>
                <w:numId w:val="0"/>
              </w:numPr>
              <w:jc w:val="center"/>
            </w:pPr>
            <w:r>
              <w:t>III.</w:t>
            </w:r>
          </w:p>
        </w:tc>
        <w:tc>
          <w:tcPr>
            <w:tcW w:w="2470" w:type="dxa"/>
            <w:vAlign w:val="center"/>
          </w:tcPr>
          <w:p w14:paraId="14C0944C" w14:textId="77777777" w:rsidR="005B3F26" w:rsidRDefault="005B3F26" w:rsidP="0069458A">
            <w:pPr>
              <w:pStyle w:val="Odstavecsmlouvy"/>
              <w:numPr>
                <w:ilvl w:val="0"/>
                <w:numId w:val="0"/>
              </w:numPr>
              <w:jc w:val="left"/>
            </w:pPr>
            <w:r>
              <w:t>Úspěšné provedení Testování</w:t>
            </w:r>
          </w:p>
        </w:tc>
        <w:tc>
          <w:tcPr>
            <w:tcW w:w="3203" w:type="dxa"/>
            <w:vAlign w:val="center"/>
          </w:tcPr>
          <w:p w14:paraId="3B05F59C" w14:textId="77777777" w:rsidR="005B3F26" w:rsidRPr="00FB1A5E" w:rsidRDefault="005B3F26" w:rsidP="0069458A">
            <w:pPr>
              <w:pStyle w:val="Odstavecsmlouvy"/>
              <w:numPr>
                <w:ilvl w:val="0"/>
                <w:numId w:val="0"/>
              </w:numPr>
              <w:jc w:val="left"/>
            </w:pPr>
            <w:r>
              <w:rPr>
                <w:color w:val="000000"/>
              </w:rPr>
              <w:t>Řádné dokončení II</w:t>
            </w:r>
            <w:r>
              <w:t>. etapy</w:t>
            </w:r>
          </w:p>
        </w:tc>
        <w:tc>
          <w:tcPr>
            <w:tcW w:w="2225" w:type="dxa"/>
            <w:vAlign w:val="center"/>
          </w:tcPr>
          <w:p w14:paraId="6EAC3EE1" w14:textId="08EA599B" w:rsidR="005B3F26" w:rsidRPr="00FB1A5E" w:rsidRDefault="00DE5C95" w:rsidP="0069458A">
            <w:pPr>
              <w:pStyle w:val="Odstavecsmlouvy"/>
              <w:numPr>
                <w:ilvl w:val="0"/>
                <w:numId w:val="0"/>
              </w:numPr>
              <w:jc w:val="right"/>
              <w:rPr>
                <w:color w:val="000000"/>
              </w:rPr>
            </w:pPr>
            <w:r>
              <w:t>14.</w:t>
            </w:r>
            <w:r w:rsidR="00095474">
              <w:t xml:space="preserve"> </w:t>
            </w:r>
            <w:r>
              <w:t>10.</w:t>
            </w:r>
            <w:r w:rsidR="00095474">
              <w:t xml:space="preserve"> </w:t>
            </w:r>
            <w:r>
              <w:t>2025</w:t>
            </w:r>
          </w:p>
        </w:tc>
      </w:tr>
    </w:tbl>
    <w:p w14:paraId="142AFC31" w14:textId="77777777" w:rsidR="0069458A" w:rsidRDefault="0069458A" w:rsidP="0069458A">
      <w:pPr>
        <w:pStyle w:val="Odstavecseseznamem"/>
        <w:spacing w:after="0" w:line="280" w:lineRule="atLeast"/>
        <w:ind w:left="0"/>
        <w:contextualSpacing w:val="0"/>
        <w:rPr>
          <w:rFonts w:ascii="Arial" w:hAnsi="Arial"/>
        </w:rPr>
      </w:pPr>
    </w:p>
    <w:p w14:paraId="1D6D0FC4" w14:textId="6CFA77F1" w:rsidR="0069458A" w:rsidRDefault="0069458A" w:rsidP="009F0A1F"/>
    <w:sectPr w:rsidR="0069458A" w:rsidSect="00D930BD">
      <w:pgSz w:w="11906" w:h="16838"/>
      <w:pgMar w:top="1417" w:right="926" w:bottom="1417" w:left="900" w:header="709"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F10161" w16cex:dateUtc="2025-09-17T11:38:00Z"/>
  <w16cex:commentExtensible w16cex:durableId="0FF6E4C8" w16cex:dateUtc="2025-09-17T11:38:00Z"/>
  <w16cex:commentExtensible w16cex:durableId="78EDC8BF" w16cex:dateUtc="2025-09-17T11:36:00Z"/>
  <w16cex:commentExtensible w16cex:durableId="0B4AB782" w16cex:dateUtc="2025-09-17T11:40:00Z"/>
  <w16cex:commentExtensible w16cex:durableId="78F231EE" w16cex:dateUtc="2025-09-17T11:44:00Z"/>
  <w16cex:commentExtensible w16cex:durableId="1627CC0B" w16cex:dateUtc="2025-09-17T11:46:00Z"/>
  <w16cex:commentExtensible w16cex:durableId="0E65891D" w16cex:dateUtc="2025-09-19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B77AD0" w16cid:durableId="2EF10161"/>
  <w16cid:commentId w16cid:paraId="626DE8B4" w16cid:durableId="0FF6E4C8"/>
  <w16cid:commentId w16cid:paraId="23F14A73" w16cid:durableId="78EDC8BF"/>
  <w16cid:commentId w16cid:paraId="59DD9B6C" w16cid:durableId="0B4AB782"/>
  <w16cid:commentId w16cid:paraId="05A87747" w16cid:durableId="78F231EE"/>
  <w16cid:commentId w16cid:paraId="2E60E853" w16cid:durableId="1627CC0B"/>
  <w16cid:commentId w16cid:paraId="5DF77427" w16cid:durableId="5DF77427"/>
  <w16cid:commentId w16cid:paraId="340019E7" w16cid:durableId="0E6589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33E2F" w14:textId="77777777" w:rsidR="007C1AE8" w:rsidRDefault="007C1AE8" w:rsidP="006337DC">
      <w:r>
        <w:separator/>
      </w:r>
    </w:p>
  </w:endnote>
  <w:endnote w:type="continuationSeparator" w:id="0">
    <w:p w14:paraId="1D109B84" w14:textId="77777777" w:rsidR="007C1AE8" w:rsidRDefault="007C1AE8" w:rsidP="006337DC">
      <w:r>
        <w:continuationSeparator/>
      </w:r>
    </w:p>
  </w:endnote>
  <w:endnote w:type="continuationNotice" w:id="1">
    <w:p w14:paraId="04B84C34" w14:textId="77777777" w:rsidR="007C1AE8" w:rsidRDefault="007C1A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8A9E0" w14:textId="77777777" w:rsidR="0072693D" w:rsidRDefault="007269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606F3" w14:textId="4596671E" w:rsidR="0069458A" w:rsidRPr="00150F89" w:rsidRDefault="0069458A"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2569F3">
      <w:rPr>
        <w:noProof/>
        <w:sz w:val="20"/>
        <w:szCs w:val="20"/>
      </w:rPr>
      <w:t>7</w:t>
    </w:r>
    <w:r w:rsidRPr="00150F89">
      <w:rPr>
        <w:sz w:val="20"/>
        <w:szCs w:val="20"/>
      </w:rPr>
      <w:fldChar w:fldCharType="end"/>
    </w:r>
  </w:p>
  <w:p w14:paraId="53159901" w14:textId="77777777" w:rsidR="0069458A" w:rsidRDefault="0069458A"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DF9AF" w14:textId="3CD63D38" w:rsidR="0069458A" w:rsidRDefault="0069458A">
    <w:pPr>
      <w:pStyle w:val="Zpat"/>
      <w:jc w:val="center"/>
    </w:pPr>
    <w:r>
      <w:fldChar w:fldCharType="begin"/>
    </w:r>
    <w:r>
      <w:instrText>PAGE   \* MERGEFORMAT</w:instrText>
    </w:r>
    <w:r>
      <w:fldChar w:fldCharType="separate"/>
    </w:r>
    <w:r w:rsidR="002569F3">
      <w:rPr>
        <w:noProof/>
      </w:rPr>
      <w:t>2</w:t>
    </w:r>
    <w:r>
      <w:fldChar w:fldCharType="end"/>
    </w:r>
  </w:p>
  <w:p w14:paraId="5D307F6C" w14:textId="77777777" w:rsidR="0069458A" w:rsidRDefault="0069458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0FF29" w14:textId="77777777" w:rsidR="007C1AE8" w:rsidRDefault="007C1AE8" w:rsidP="006337DC">
      <w:r>
        <w:separator/>
      </w:r>
    </w:p>
  </w:footnote>
  <w:footnote w:type="continuationSeparator" w:id="0">
    <w:p w14:paraId="6B85A9B1" w14:textId="77777777" w:rsidR="007C1AE8" w:rsidRDefault="007C1AE8" w:rsidP="006337DC">
      <w:r>
        <w:continuationSeparator/>
      </w:r>
    </w:p>
  </w:footnote>
  <w:footnote w:type="continuationNotice" w:id="1">
    <w:p w14:paraId="076FA1AE" w14:textId="77777777" w:rsidR="007C1AE8" w:rsidRDefault="007C1AE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DB9B2" w14:textId="77777777" w:rsidR="0072693D" w:rsidRDefault="0072693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D179C" w14:textId="77777777" w:rsidR="0072693D" w:rsidRDefault="0072693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06FDD" w14:textId="3A696CC3" w:rsidR="0069458A" w:rsidRDefault="0069458A" w:rsidP="00DF3C16">
    <w:pPr>
      <w:pStyle w:val="Zhlav"/>
      <w:jc w:val="right"/>
    </w:pPr>
    <w:r>
      <w:t>Číslo: O/</w:t>
    </w:r>
    <w:r w:rsidR="0072693D">
      <w:t>3334</w:t>
    </w:r>
    <w:r>
      <w:t>/2025/</w:t>
    </w:r>
    <w:proofErr w:type="spellStart"/>
    <w:r w:rsidR="0072693D">
      <w:t>Lm</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F10DBA"/>
    <w:multiLevelType w:val="hybridMultilevel"/>
    <w:tmpl w:val="ADBA268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51A85001"/>
    <w:multiLevelType w:val="hybridMultilevel"/>
    <w:tmpl w:val="2588464E"/>
    <w:lvl w:ilvl="0" w:tplc="C7940DBA">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56A06E8A"/>
    <w:multiLevelType w:val="hybridMultilevel"/>
    <w:tmpl w:val="CF5C793A"/>
    <w:lvl w:ilvl="0" w:tplc="DBBC5016">
      <w:start w:val="2015"/>
      <w:numFmt w:val="bullet"/>
      <w:lvlText w:val="-"/>
      <w:lvlJc w:val="left"/>
      <w:pPr>
        <w:ind w:left="360" w:hanging="360"/>
      </w:pPr>
      <w:rPr>
        <w:rFonts w:ascii="Calibri" w:eastAsiaTheme="minorHAnsi" w:hAnsi="Calibri" w:cs="Calibri"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58916CBC"/>
    <w:multiLevelType w:val="multilevel"/>
    <w:tmpl w:val="312CC69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958776E"/>
    <w:multiLevelType w:val="hybridMultilevel"/>
    <w:tmpl w:val="2EAE2F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3"/>
  </w:num>
  <w:num w:numId="2">
    <w:abstractNumId w:val="7"/>
  </w:num>
  <w:num w:numId="3">
    <w:abstractNumId w:val="0"/>
  </w:num>
  <w:num w:numId="4">
    <w:abstractNumId w:val="9"/>
  </w:num>
  <w:num w:numId="5">
    <w:abstractNumId w:val="3"/>
  </w:num>
  <w:num w:numId="6">
    <w:abstractNumId w:val="10"/>
  </w:num>
  <w:num w:numId="7">
    <w:abstractNumId w:val="7"/>
  </w:num>
  <w:num w:numId="8">
    <w:abstractNumId w:val="7"/>
  </w:num>
  <w:num w:numId="9">
    <w:abstractNumId w:val="7"/>
  </w:num>
  <w:num w:numId="10">
    <w:abstractNumId w:val="7"/>
  </w:num>
  <w:num w:numId="11">
    <w:abstractNumId w:val="5"/>
  </w:num>
  <w:num w:numId="12">
    <w:abstractNumId w:val="2"/>
  </w:num>
  <w:num w:numId="13">
    <w:abstractNumId w:val="11"/>
  </w:num>
  <w:num w:numId="14">
    <w:abstractNumId w:val="7"/>
  </w:num>
  <w:num w:numId="15">
    <w:abstractNumId w:val="8"/>
  </w:num>
  <w:num w:numId="16">
    <w:abstractNumId w:val="7"/>
  </w:num>
  <w:num w:numId="17">
    <w:abstractNumId w:val="7"/>
  </w:num>
  <w:num w:numId="18">
    <w:abstractNumId w:val="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7"/>
  </w:num>
  <w:num w:numId="25">
    <w:abstractNumId w:val="7"/>
  </w:num>
  <w:num w:numId="26">
    <w:abstractNumId w:val="7"/>
  </w:num>
  <w:num w:numId="27">
    <w:abstractNumId w:val="1"/>
  </w:num>
  <w:num w:numId="28">
    <w:abstractNumId w:val="6"/>
  </w:num>
  <w:num w:numId="2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06D3"/>
    <w:rsid w:val="000056DF"/>
    <w:rsid w:val="000066C8"/>
    <w:rsid w:val="0000720B"/>
    <w:rsid w:val="000116D5"/>
    <w:rsid w:val="00012084"/>
    <w:rsid w:val="00012814"/>
    <w:rsid w:val="00020A2F"/>
    <w:rsid w:val="00023008"/>
    <w:rsid w:val="00023AFC"/>
    <w:rsid w:val="00024928"/>
    <w:rsid w:val="00027592"/>
    <w:rsid w:val="0003021E"/>
    <w:rsid w:val="00030B09"/>
    <w:rsid w:val="00033D42"/>
    <w:rsid w:val="00034335"/>
    <w:rsid w:val="0003714D"/>
    <w:rsid w:val="00055588"/>
    <w:rsid w:val="00061455"/>
    <w:rsid w:val="00064A2C"/>
    <w:rsid w:val="000679BD"/>
    <w:rsid w:val="000720F3"/>
    <w:rsid w:val="000729CF"/>
    <w:rsid w:val="00075387"/>
    <w:rsid w:val="00081D58"/>
    <w:rsid w:val="000862FF"/>
    <w:rsid w:val="00091DA0"/>
    <w:rsid w:val="0009257B"/>
    <w:rsid w:val="00093057"/>
    <w:rsid w:val="00093388"/>
    <w:rsid w:val="00093DDC"/>
    <w:rsid w:val="00095474"/>
    <w:rsid w:val="000968B5"/>
    <w:rsid w:val="000A0623"/>
    <w:rsid w:val="000A153E"/>
    <w:rsid w:val="000A4B55"/>
    <w:rsid w:val="000B00FA"/>
    <w:rsid w:val="000B4290"/>
    <w:rsid w:val="000B61C6"/>
    <w:rsid w:val="000C0B21"/>
    <w:rsid w:val="000C1507"/>
    <w:rsid w:val="000C26CE"/>
    <w:rsid w:val="000C4E61"/>
    <w:rsid w:val="000C5285"/>
    <w:rsid w:val="000D42A8"/>
    <w:rsid w:val="000D6CC1"/>
    <w:rsid w:val="000F0CFA"/>
    <w:rsid w:val="000F233C"/>
    <w:rsid w:val="000F5076"/>
    <w:rsid w:val="000F5D02"/>
    <w:rsid w:val="000F6286"/>
    <w:rsid w:val="00105B0E"/>
    <w:rsid w:val="00111B0E"/>
    <w:rsid w:val="00115C4E"/>
    <w:rsid w:val="00116BD7"/>
    <w:rsid w:val="00121C92"/>
    <w:rsid w:val="0012217B"/>
    <w:rsid w:val="0012350A"/>
    <w:rsid w:val="00125640"/>
    <w:rsid w:val="001259E0"/>
    <w:rsid w:val="00125D43"/>
    <w:rsid w:val="00126740"/>
    <w:rsid w:val="00126B24"/>
    <w:rsid w:val="00127ABD"/>
    <w:rsid w:val="00133CE4"/>
    <w:rsid w:val="00137C74"/>
    <w:rsid w:val="001426DC"/>
    <w:rsid w:val="00145499"/>
    <w:rsid w:val="001456BB"/>
    <w:rsid w:val="00145CD8"/>
    <w:rsid w:val="00150F89"/>
    <w:rsid w:val="00153698"/>
    <w:rsid w:val="0015378B"/>
    <w:rsid w:val="00154ACA"/>
    <w:rsid w:val="001604EA"/>
    <w:rsid w:val="00165118"/>
    <w:rsid w:val="001673D6"/>
    <w:rsid w:val="00172DFB"/>
    <w:rsid w:val="00173DE8"/>
    <w:rsid w:val="00183B7C"/>
    <w:rsid w:val="00185902"/>
    <w:rsid w:val="00187425"/>
    <w:rsid w:val="001932A6"/>
    <w:rsid w:val="00195143"/>
    <w:rsid w:val="00195882"/>
    <w:rsid w:val="001976E5"/>
    <w:rsid w:val="001A2FBC"/>
    <w:rsid w:val="001A3AA2"/>
    <w:rsid w:val="001A3C93"/>
    <w:rsid w:val="001A7E20"/>
    <w:rsid w:val="001B5F9C"/>
    <w:rsid w:val="001B68C1"/>
    <w:rsid w:val="001C1844"/>
    <w:rsid w:val="001C2DB6"/>
    <w:rsid w:val="001C5BFF"/>
    <w:rsid w:val="001D05E4"/>
    <w:rsid w:val="001D16A9"/>
    <w:rsid w:val="001D1E80"/>
    <w:rsid w:val="001D340D"/>
    <w:rsid w:val="001D6C6A"/>
    <w:rsid w:val="001D71E3"/>
    <w:rsid w:val="001E0ACD"/>
    <w:rsid w:val="001E35DE"/>
    <w:rsid w:val="001E38D3"/>
    <w:rsid w:val="001E7C33"/>
    <w:rsid w:val="001E7C77"/>
    <w:rsid w:val="001F2EAE"/>
    <w:rsid w:val="001F4AA6"/>
    <w:rsid w:val="001F7CD0"/>
    <w:rsid w:val="00200073"/>
    <w:rsid w:val="00201DB5"/>
    <w:rsid w:val="00207F94"/>
    <w:rsid w:val="00217B9D"/>
    <w:rsid w:val="00221180"/>
    <w:rsid w:val="0022612F"/>
    <w:rsid w:val="00232668"/>
    <w:rsid w:val="0023303C"/>
    <w:rsid w:val="0023578D"/>
    <w:rsid w:val="00236D62"/>
    <w:rsid w:val="00237B38"/>
    <w:rsid w:val="00241FA8"/>
    <w:rsid w:val="00245011"/>
    <w:rsid w:val="002531BE"/>
    <w:rsid w:val="002569F3"/>
    <w:rsid w:val="00257643"/>
    <w:rsid w:val="0026016D"/>
    <w:rsid w:val="002804F4"/>
    <w:rsid w:val="00286F30"/>
    <w:rsid w:val="002906DA"/>
    <w:rsid w:val="0029236A"/>
    <w:rsid w:val="002959B0"/>
    <w:rsid w:val="00297F3A"/>
    <w:rsid w:val="002A2DB8"/>
    <w:rsid w:val="002A51C4"/>
    <w:rsid w:val="002A5831"/>
    <w:rsid w:val="002B68E8"/>
    <w:rsid w:val="002C0743"/>
    <w:rsid w:val="002C243A"/>
    <w:rsid w:val="002C73E7"/>
    <w:rsid w:val="002D5641"/>
    <w:rsid w:val="002D7B98"/>
    <w:rsid w:val="002E1C03"/>
    <w:rsid w:val="002E1D0C"/>
    <w:rsid w:val="002E3B6D"/>
    <w:rsid w:val="002E4D60"/>
    <w:rsid w:val="002E515C"/>
    <w:rsid w:val="002E5DF3"/>
    <w:rsid w:val="002E5DFE"/>
    <w:rsid w:val="002F4739"/>
    <w:rsid w:val="002F60B5"/>
    <w:rsid w:val="0030119B"/>
    <w:rsid w:val="0030437C"/>
    <w:rsid w:val="003127FA"/>
    <w:rsid w:val="00321E8E"/>
    <w:rsid w:val="00322554"/>
    <w:rsid w:val="0033048B"/>
    <w:rsid w:val="003371CD"/>
    <w:rsid w:val="003376AD"/>
    <w:rsid w:val="003419F4"/>
    <w:rsid w:val="00343B9B"/>
    <w:rsid w:val="0034523E"/>
    <w:rsid w:val="003503FC"/>
    <w:rsid w:val="00352CD1"/>
    <w:rsid w:val="00356EAF"/>
    <w:rsid w:val="003571AB"/>
    <w:rsid w:val="003603C6"/>
    <w:rsid w:val="00371230"/>
    <w:rsid w:val="00372B4E"/>
    <w:rsid w:val="003743FE"/>
    <w:rsid w:val="00374DA6"/>
    <w:rsid w:val="0037595E"/>
    <w:rsid w:val="00381055"/>
    <w:rsid w:val="00381987"/>
    <w:rsid w:val="00383349"/>
    <w:rsid w:val="00384256"/>
    <w:rsid w:val="003874CE"/>
    <w:rsid w:val="00392A54"/>
    <w:rsid w:val="00393C4D"/>
    <w:rsid w:val="003A2537"/>
    <w:rsid w:val="003A4E43"/>
    <w:rsid w:val="003B18C3"/>
    <w:rsid w:val="003B1919"/>
    <w:rsid w:val="003B45F7"/>
    <w:rsid w:val="003B597A"/>
    <w:rsid w:val="003B7B17"/>
    <w:rsid w:val="003C04AB"/>
    <w:rsid w:val="003C0988"/>
    <w:rsid w:val="003C1848"/>
    <w:rsid w:val="003D7E2C"/>
    <w:rsid w:val="003E1703"/>
    <w:rsid w:val="003E2262"/>
    <w:rsid w:val="003E3071"/>
    <w:rsid w:val="003E311E"/>
    <w:rsid w:val="003E570D"/>
    <w:rsid w:val="003E5B53"/>
    <w:rsid w:val="003E5BFA"/>
    <w:rsid w:val="003F379D"/>
    <w:rsid w:val="003F567B"/>
    <w:rsid w:val="003F5CF4"/>
    <w:rsid w:val="00403A28"/>
    <w:rsid w:val="0040619A"/>
    <w:rsid w:val="004066A0"/>
    <w:rsid w:val="00411036"/>
    <w:rsid w:val="0041220C"/>
    <w:rsid w:val="00414ABF"/>
    <w:rsid w:val="00416208"/>
    <w:rsid w:val="00422172"/>
    <w:rsid w:val="00430BDA"/>
    <w:rsid w:val="004368CA"/>
    <w:rsid w:val="00437306"/>
    <w:rsid w:val="004601D0"/>
    <w:rsid w:val="00465985"/>
    <w:rsid w:val="004672FC"/>
    <w:rsid w:val="004756DA"/>
    <w:rsid w:val="0048715C"/>
    <w:rsid w:val="004924D3"/>
    <w:rsid w:val="00492818"/>
    <w:rsid w:val="00494454"/>
    <w:rsid w:val="00494744"/>
    <w:rsid w:val="004953EF"/>
    <w:rsid w:val="00496E63"/>
    <w:rsid w:val="004A1ACB"/>
    <w:rsid w:val="004A45B0"/>
    <w:rsid w:val="004B1019"/>
    <w:rsid w:val="004C2C98"/>
    <w:rsid w:val="004E5CD7"/>
    <w:rsid w:val="004E7425"/>
    <w:rsid w:val="004F0DE7"/>
    <w:rsid w:val="004F1661"/>
    <w:rsid w:val="004F2036"/>
    <w:rsid w:val="004F6C95"/>
    <w:rsid w:val="00500A87"/>
    <w:rsid w:val="00501DF8"/>
    <w:rsid w:val="00504461"/>
    <w:rsid w:val="00505883"/>
    <w:rsid w:val="005063F3"/>
    <w:rsid w:val="00512300"/>
    <w:rsid w:val="0051341C"/>
    <w:rsid w:val="00513BE3"/>
    <w:rsid w:val="00515A07"/>
    <w:rsid w:val="005237DF"/>
    <w:rsid w:val="00524109"/>
    <w:rsid w:val="0052509C"/>
    <w:rsid w:val="00530753"/>
    <w:rsid w:val="00531121"/>
    <w:rsid w:val="00535F96"/>
    <w:rsid w:val="005372ED"/>
    <w:rsid w:val="005459B6"/>
    <w:rsid w:val="0055025A"/>
    <w:rsid w:val="00557002"/>
    <w:rsid w:val="0056169A"/>
    <w:rsid w:val="0057112F"/>
    <w:rsid w:val="005776B2"/>
    <w:rsid w:val="00580B53"/>
    <w:rsid w:val="00580CAE"/>
    <w:rsid w:val="005879FE"/>
    <w:rsid w:val="00590471"/>
    <w:rsid w:val="005925AE"/>
    <w:rsid w:val="00592679"/>
    <w:rsid w:val="00593861"/>
    <w:rsid w:val="00596005"/>
    <w:rsid w:val="005A2E2D"/>
    <w:rsid w:val="005A47EB"/>
    <w:rsid w:val="005A5F5C"/>
    <w:rsid w:val="005A7DD1"/>
    <w:rsid w:val="005B14DB"/>
    <w:rsid w:val="005B1C4C"/>
    <w:rsid w:val="005B32C2"/>
    <w:rsid w:val="005B3F26"/>
    <w:rsid w:val="005B49AA"/>
    <w:rsid w:val="005B4FD6"/>
    <w:rsid w:val="005C340C"/>
    <w:rsid w:val="005D13E0"/>
    <w:rsid w:val="005D19EA"/>
    <w:rsid w:val="005D630E"/>
    <w:rsid w:val="005E04CD"/>
    <w:rsid w:val="005E224A"/>
    <w:rsid w:val="005E41BA"/>
    <w:rsid w:val="005E778D"/>
    <w:rsid w:val="005F47C4"/>
    <w:rsid w:val="005F606A"/>
    <w:rsid w:val="0060020F"/>
    <w:rsid w:val="006023F6"/>
    <w:rsid w:val="0060495E"/>
    <w:rsid w:val="0060637C"/>
    <w:rsid w:val="006130D0"/>
    <w:rsid w:val="00621D0C"/>
    <w:rsid w:val="00623225"/>
    <w:rsid w:val="00624835"/>
    <w:rsid w:val="0062677D"/>
    <w:rsid w:val="0062741D"/>
    <w:rsid w:val="00631442"/>
    <w:rsid w:val="00631A50"/>
    <w:rsid w:val="006337DC"/>
    <w:rsid w:val="006401C9"/>
    <w:rsid w:val="00642A17"/>
    <w:rsid w:val="00646E8E"/>
    <w:rsid w:val="00661C03"/>
    <w:rsid w:val="006669DC"/>
    <w:rsid w:val="006714E5"/>
    <w:rsid w:val="00674566"/>
    <w:rsid w:val="006778A2"/>
    <w:rsid w:val="006807B1"/>
    <w:rsid w:val="006825B3"/>
    <w:rsid w:val="00682B01"/>
    <w:rsid w:val="00684BFA"/>
    <w:rsid w:val="006913C4"/>
    <w:rsid w:val="006925A2"/>
    <w:rsid w:val="00692870"/>
    <w:rsid w:val="0069458A"/>
    <w:rsid w:val="0069784C"/>
    <w:rsid w:val="006A0496"/>
    <w:rsid w:val="006B14CF"/>
    <w:rsid w:val="006B56E5"/>
    <w:rsid w:val="006B5C04"/>
    <w:rsid w:val="006C44FA"/>
    <w:rsid w:val="006D0000"/>
    <w:rsid w:val="006D074E"/>
    <w:rsid w:val="006D3968"/>
    <w:rsid w:val="006D7214"/>
    <w:rsid w:val="006D7971"/>
    <w:rsid w:val="006E4E2A"/>
    <w:rsid w:val="006E6018"/>
    <w:rsid w:val="006F5E44"/>
    <w:rsid w:val="006F6220"/>
    <w:rsid w:val="006F70C4"/>
    <w:rsid w:val="00706E7C"/>
    <w:rsid w:val="00707C08"/>
    <w:rsid w:val="0071208E"/>
    <w:rsid w:val="0071281B"/>
    <w:rsid w:val="007139E6"/>
    <w:rsid w:val="00722BA7"/>
    <w:rsid w:val="007242EE"/>
    <w:rsid w:val="007249F3"/>
    <w:rsid w:val="0072693D"/>
    <w:rsid w:val="00726B26"/>
    <w:rsid w:val="00727439"/>
    <w:rsid w:val="00727F82"/>
    <w:rsid w:val="0073369C"/>
    <w:rsid w:val="00735377"/>
    <w:rsid w:val="007408D2"/>
    <w:rsid w:val="00744F95"/>
    <w:rsid w:val="00745819"/>
    <w:rsid w:val="00745970"/>
    <w:rsid w:val="007536F8"/>
    <w:rsid w:val="0075495D"/>
    <w:rsid w:val="00756ADC"/>
    <w:rsid w:val="00760797"/>
    <w:rsid w:val="00763381"/>
    <w:rsid w:val="0076415C"/>
    <w:rsid w:val="00765CC7"/>
    <w:rsid w:val="00774539"/>
    <w:rsid w:val="00776CB0"/>
    <w:rsid w:val="00776DBD"/>
    <w:rsid w:val="007800BC"/>
    <w:rsid w:val="00780477"/>
    <w:rsid w:val="00786DD8"/>
    <w:rsid w:val="007930D9"/>
    <w:rsid w:val="007A32F9"/>
    <w:rsid w:val="007A7A0F"/>
    <w:rsid w:val="007B298D"/>
    <w:rsid w:val="007B4F60"/>
    <w:rsid w:val="007B4F96"/>
    <w:rsid w:val="007B5200"/>
    <w:rsid w:val="007B5FDD"/>
    <w:rsid w:val="007C19F2"/>
    <w:rsid w:val="007C1AE8"/>
    <w:rsid w:val="007D0D56"/>
    <w:rsid w:val="007D13B2"/>
    <w:rsid w:val="007D3523"/>
    <w:rsid w:val="007E1B81"/>
    <w:rsid w:val="007E3A84"/>
    <w:rsid w:val="007F0866"/>
    <w:rsid w:val="007F216E"/>
    <w:rsid w:val="00801C57"/>
    <w:rsid w:val="00803984"/>
    <w:rsid w:val="008059D3"/>
    <w:rsid w:val="00812EA1"/>
    <w:rsid w:val="00815539"/>
    <w:rsid w:val="008227EE"/>
    <w:rsid w:val="00827111"/>
    <w:rsid w:val="008316A7"/>
    <w:rsid w:val="00834341"/>
    <w:rsid w:val="00836A00"/>
    <w:rsid w:val="00843126"/>
    <w:rsid w:val="00844063"/>
    <w:rsid w:val="00846663"/>
    <w:rsid w:val="008470BF"/>
    <w:rsid w:val="00847B4A"/>
    <w:rsid w:val="00850EC5"/>
    <w:rsid w:val="008524EE"/>
    <w:rsid w:val="00853FFE"/>
    <w:rsid w:val="008559D7"/>
    <w:rsid w:val="00862350"/>
    <w:rsid w:val="00862EBA"/>
    <w:rsid w:val="00863E04"/>
    <w:rsid w:val="0087360F"/>
    <w:rsid w:val="00875B50"/>
    <w:rsid w:val="00875E6A"/>
    <w:rsid w:val="0088074E"/>
    <w:rsid w:val="00882FA2"/>
    <w:rsid w:val="00884412"/>
    <w:rsid w:val="00884783"/>
    <w:rsid w:val="00885888"/>
    <w:rsid w:val="00891EAB"/>
    <w:rsid w:val="00893606"/>
    <w:rsid w:val="008A31F3"/>
    <w:rsid w:val="008A57E9"/>
    <w:rsid w:val="008B2B91"/>
    <w:rsid w:val="008B5825"/>
    <w:rsid w:val="008B732B"/>
    <w:rsid w:val="008C06CE"/>
    <w:rsid w:val="008C3784"/>
    <w:rsid w:val="008D3394"/>
    <w:rsid w:val="008E627E"/>
    <w:rsid w:val="008F23B0"/>
    <w:rsid w:val="008F5E25"/>
    <w:rsid w:val="008F658D"/>
    <w:rsid w:val="008F6FB4"/>
    <w:rsid w:val="00901A9D"/>
    <w:rsid w:val="00906169"/>
    <w:rsid w:val="0091505F"/>
    <w:rsid w:val="00926B15"/>
    <w:rsid w:val="009349D0"/>
    <w:rsid w:val="009356E2"/>
    <w:rsid w:val="009364A6"/>
    <w:rsid w:val="009404F7"/>
    <w:rsid w:val="009436C7"/>
    <w:rsid w:val="00945D74"/>
    <w:rsid w:val="009475BD"/>
    <w:rsid w:val="00950039"/>
    <w:rsid w:val="0095515E"/>
    <w:rsid w:val="00960B1F"/>
    <w:rsid w:val="009618B5"/>
    <w:rsid w:val="00962FA7"/>
    <w:rsid w:val="00971AB6"/>
    <w:rsid w:val="0097477E"/>
    <w:rsid w:val="009811BA"/>
    <w:rsid w:val="00982C4A"/>
    <w:rsid w:val="00985F35"/>
    <w:rsid w:val="0098764F"/>
    <w:rsid w:val="00987E9C"/>
    <w:rsid w:val="00993127"/>
    <w:rsid w:val="00997664"/>
    <w:rsid w:val="009A4267"/>
    <w:rsid w:val="009B0178"/>
    <w:rsid w:val="009B5A6C"/>
    <w:rsid w:val="009C3B3B"/>
    <w:rsid w:val="009C75CE"/>
    <w:rsid w:val="009C7B44"/>
    <w:rsid w:val="009D3242"/>
    <w:rsid w:val="009D6F7A"/>
    <w:rsid w:val="009E0BDC"/>
    <w:rsid w:val="009E5E68"/>
    <w:rsid w:val="009F0A1F"/>
    <w:rsid w:val="009F59BB"/>
    <w:rsid w:val="009F657A"/>
    <w:rsid w:val="00A00107"/>
    <w:rsid w:val="00A05687"/>
    <w:rsid w:val="00A06BF1"/>
    <w:rsid w:val="00A07E80"/>
    <w:rsid w:val="00A10247"/>
    <w:rsid w:val="00A1270C"/>
    <w:rsid w:val="00A165C5"/>
    <w:rsid w:val="00A2087D"/>
    <w:rsid w:val="00A2783D"/>
    <w:rsid w:val="00A31965"/>
    <w:rsid w:val="00A34988"/>
    <w:rsid w:val="00A3675B"/>
    <w:rsid w:val="00A46C93"/>
    <w:rsid w:val="00A4770D"/>
    <w:rsid w:val="00A47C60"/>
    <w:rsid w:val="00A50BC9"/>
    <w:rsid w:val="00A5141C"/>
    <w:rsid w:val="00A54E2B"/>
    <w:rsid w:val="00A6010B"/>
    <w:rsid w:val="00A6027B"/>
    <w:rsid w:val="00A71E64"/>
    <w:rsid w:val="00A72619"/>
    <w:rsid w:val="00A83813"/>
    <w:rsid w:val="00A865B2"/>
    <w:rsid w:val="00A907EE"/>
    <w:rsid w:val="00A93C3D"/>
    <w:rsid w:val="00A966E9"/>
    <w:rsid w:val="00AA34DF"/>
    <w:rsid w:val="00AA5571"/>
    <w:rsid w:val="00AA752D"/>
    <w:rsid w:val="00AB1921"/>
    <w:rsid w:val="00AC4202"/>
    <w:rsid w:val="00AC7710"/>
    <w:rsid w:val="00AD7170"/>
    <w:rsid w:val="00AE1423"/>
    <w:rsid w:val="00AE1821"/>
    <w:rsid w:val="00AE2234"/>
    <w:rsid w:val="00AF347D"/>
    <w:rsid w:val="00AF3A58"/>
    <w:rsid w:val="00AF3FAB"/>
    <w:rsid w:val="00AF6AA4"/>
    <w:rsid w:val="00AF7A84"/>
    <w:rsid w:val="00B00244"/>
    <w:rsid w:val="00B04FA5"/>
    <w:rsid w:val="00B0770E"/>
    <w:rsid w:val="00B12570"/>
    <w:rsid w:val="00B13132"/>
    <w:rsid w:val="00B1548D"/>
    <w:rsid w:val="00B213D6"/>
    <w:rsid w:val="00B23E3B"/>
    <w:rsid w:val="00B27847"/>
    <w:rsid w:val="00B324BE"/>
    <w:rsid w:val="00B3345F"/>
    <w:rsid w:val="00B36186"/>
    <w:rsid w:val="00B36D4E"/>
    <w:rsid w:val="00B377B9"/>
    <w:rsid w:val="00B41178"/>
    <w:rsid w:val="00B42045"/>
    <w:rsid w:val="00B44933"/>
    <w:rsid w:val="00B47373"/>
    <w:rsid w:val="00B47EF1"/>
    <w:rsid w:val="00B62BE7"/>
    <w:rsid w:val="00B652EC"/>
    <w:rsid w:val="00B67019"/>
    <w:rsid w:val="00B673DC"/>
    <w:rsid w:val="00B706D3"/>
    <w:rsid w:val="00B72644"/>
    <w:rsid w:val="00B77B55"/>
    <w:rsid w:val="00B8081A"/>
    <w:rsid w:val="00B83388"/>
    <w:rsid w:val="00B86A07"/>
    <w:rsid w:val="00B92D38"/>
    <w:rsid w:val="00B945BB"/>
    <w:rsid w:val="00B9584D"/>
    <w:rsid w:val="00BA4F26"/>
    <w:rsid w:val="00BA7DC7"/>
    <w:rsid w:val="00BB3C2F"/>
    <w:rsid w:val="00BB5167"/>
    <w:rsid w:val="00BB6959"/>
    <w:rsid w:val="00BC0763"/>
    <w:rsid w:val="00BC1018"/>
    <w:rsid w:val="00BC38C5"/>
    <w:rsid w:val="00BC798A"/>
    <w:rsid w:val="00BD0B6F"/>
    <w:rsid w:val="00BD3BCD"/>
    <w:rsid w:val="00BD6F4D"/>
    <w:rsid w:val="00BE02E4"/>
    <w:rsid w:val="00BE1529"/>
    <w:rsid w:val="00BE50CA"/>
    <w:rsid w:val="00BE6F07"/>
    <w:rsid w:val="00BF0811"/>
    <w:rsid w:val="00BF0D07"/>
    <w:rsid w:val="00BF2F20"/>
    <w:rsid w:val="00BF5954"/>
    <w:rsid w:val="00C02A5C"/>
    <w:rsid w:val="00C0348B"/>
    <w:rsid w:val="00C07977"/>
    <w:rsid w:val="00C10A14"/>
    <w:rsid w:val="00C141A7"/>
    <w:rsid w:val="00C143C2"/>
    <w:rsid w:val="00C20145"/>
    <w:rsid w:val="00C27EF4"/>
    <w:rsid w:val="00C3213D"/>
    <w:rsid w:val="00C36C12"/>
    <w:rsid w:val="00C446F1"/>
    <w:rsid w:val="00C468BC"/>
    <w:rsid w:val="00C506AF"/>
    <w:rsid w:val="00C550CE"/>
    <w:rsid w:val="00C60179"/>
    <w:rsid w:val="00C61345"/>
    <w:rsid w:val="00C65B18"/>
    <w:rsid w:val="00C70EF6"/>
    <w:rsid w:val="00C715D8"/>
    <w:rsid w:val="00C71705"/>
    <w:rsid w:val="00C7284F"/>
    <w:rsid w:val="00C77CBC"/>
    <w:rsid w:val="00C815D1"/>
    <w:rsid w:val="00C8723F"/>
    <w:rsid w:val="00C874D2"/>
    <w:rsid w:val="00C92C8B"/>
    <w:rsid w:val="00C93040"/>
    <w:rsid w:val="00C9577D"/>
    <w:rsid w:val="00C961B9"/>
    <w:rsid w:val="00C97318"/>
    <w:rsid w:val="00CA0369"/>
    <w:rsid w:val="00CA0A52"/>
    <w:rsid w:val="00CA2199"/>
    <w:rsid w:val="00CA411E"/>
    <w:rsid w:val="00CA50D3"/>
    <w:rsid w:val="00CB072B"/>
    <w:rsid w:val="00CB102B"/>
    <w:rsid w:val="00CB299C"/>
    <w:rsid w:val="00CB4432"/>
    <w:rsid w:val="00CB7EDF"/>
    <w:rsid w:val="00CC7849"/>
    <w:rsid w:val="00CD338B"/>
    <w:rsid w:val="00CD3977"/>
    <w:rsid w:val="00CD7A9E"/>
    <w:rsid w:val="00CE13E1"/>
    <w:rsid w:val="00CF0C56"/>
    <w:rsid w:val="00CF2AE7"/>
    <w:rsid w:val="00CF2B43"/>
    <w:rsid w:val="00CF4BE0"/>
    <w:rsid w:val="00CF6796"/>
    <w:rsid w:val="00D004AE"/>
    <w:rsid w:val="00D004E4"/>
    <w:rsid w:val="00D0184D"/>
    <w:rsid w:val="00D04AD5"/>
    <w:rsid w:val="00D050E6"/>
    <w:rsid w:val="00D0617B"/>
    <w:rsid w:val="00D13E95"/>
    <w:rsid w:val="00D14C81"/>
    <w:rsid w:val="00D15E7A"/>
    <w:rsid w:val="00D20310"/>
    <w:rsid w:val="00D221A4"/>
    <w:rsid w:val="00D27E94"/>
    <w:rsid w:val="00D33510"/>
    <w:rsid w:val="00D3417E"/>
    <w:rsid w:val="00D35D83"/>
    <w:rsid w:val="00D4239D"/>
    <w:rsid w:val="00D441FB"/>
    <w:rsid w:val="00D46D7C"/>
    <w:rsid w:val="00D50C1C"/>
    <w:rsid w:val="00D52C27"/>
    <w:rsid w:val="00D53758"/>
    <w:rsid w:val="00D54237"/>
    <w:rsid w:val="00D56CD6"/>
    <w:rsid w:val="00D57209"/>
    <w:rsid w:val="00D57A47"/>
    <w:rsid w:val="00D625CC"/>
    <w:rsid w:val="00D649B4"/>
    <w:rsid w:val="00D669F9"/>
    <w:rsid w:val="00D720C7"/>
    <w:rsid w:val="00D722DC"/>
    <w:rsid w:val="00D72755"/>
    <w:rsid w:val="00D72F49"/>
    <w:rsid w:val="00D7594D"/>
    <w:rsid w:val="00D765F0"/>
    <w:rsid w:val="00D80EA0"/>
    <w:rsid w:val="00D832C2"/>
    <w:rsid w:val="00D854DD"/>
    <w:rsid w:val="00D87E3E"/>
    <w:rsid w:val="00D930BD"/>
    <w:rsid w:val="00D94927"/>
    <w:rsid w:val="00D97809"/>
    <w:rsid w:val="00DA20CD"/>
    <w:rsid w:val="00DA2C76"/>
    <w:rsid w:val="00DA63C3"/>
    <w:rsid w:val="00DB4BAB"/>
    <w:rsid w:val="00DB6E4C"/>
    <w:rsid w:val="00DC4260"/>
    <w:rsid w:val="00DC647E"/>
    <w:rsid w:val="00DD12BB"/>
    <w:rsid w:val="00DD456C"/>
    <w:rsid w:val="00DE5C95"/>
    <w:rsid w:val="00DF0B22"/>
    <w:rsid w:val="00DF3C16"/>
    <w:rsid w:val="00DF5642"/>
    <w:rsid w:val="00E02379"/>
    <w:rsid w:val="00E034D5"/>
    <w:rsid w:val="00E052D0"/>
    <w:rsid w:val="00E16419"/>
    <w:rsid w:val="00E25574"/>
    <w:rsid w:val="00E2652E"/>
    <w:rsid w:val="00E31722"/>
    <w:rsid w:val="00E318C7"/>
    <w:rsid w:val="00E367C0"/>
    <w:rsid w:val="00E4123D"/>
    <w:rsid w:val="00E51072"/>
    <w:rsid w:val="00E51AA5"/>
    <w:rsid w:val="00E54C4A"/>
    <w:rsid w:val="00E5651F"/>
    <w:rsid w:val="00E60B3E"/>
    <w:rsid w:val="00E628F5"/>
    <w:rsid w:val="00E65666"/>
    <w:rsid w:val="00E66ABC"/>
    <w:rsid w:val="00E71A1D"/>
    <w:rsid w:val="00E71ACE"/>
    <w:rsid w:val="00E735F2"/>
    <w:rsid w:val="00E809DE"/>
    <w:rsid w:val="00E81865"/>
    <w:rsid w:val="00E828D1"/>
    <w:rsid w:val="00E8416E"/>
    <w:rsid w:val="00EA0296"/>
    <w:rsid w:val="00EA1A12"/>
    <w:rsid w:val="00EA2854"/>
    <w:rsid w:val="00EA393E"/>
    <w:rsid w:val="00EB2D15"/>
    <w:rsid w:val="00EB3860"/>
    <w:rsid w:val="00EB4FF0"/>
    <w:rsid w:val="00EC5AED"/>
    <w:rsid w:val="00EC6A23"/>
    <w:rsid w:val="00ED0547"/>
    <w:rsid w:val="00ED4756"/>
    <w:rsid w:val="00ED64D4"/>
    <w:rsid w:val="00ED744A"/>
    <w:rsid w:val="00EE571A"/>
    <w:rsid w:val="00EF274D"/>
    <w:rsid w:val="00EF3FF1"/>
    <w:rsid w:val="00EF503F"/>
    <w:rsid w:val="00EF728C"/>
    <w:rsid w:val="00F0446D"/>
    <w:rsid w:val="00F04E2B"/>
    <w:rsid w:val="00F07A05"/>
    <w:rsid w:val="00F1093C"/>
    <w:rsid w:val="00F10D7B"/>
    <w:rsid w:val="00F24370"/>
    <w:rsid w:val="00F25645"/>
    <w:rsid w:val="00F37D4E"/>
    <w:rsid w:val="00F43EC4"/>
    <w:rsid w:val="00F45871"/>
    <w:rsid w:val="00F45BDE"/>
    <w:rsid w:val="00F461BE"/>
    <w:rsid w:val="00F47A25"/>
    <w:rsid w:val="00F5367A"/>
    <w:rsid w:val="00F55E3B"/>
    <w:rsid w:val="00F6327E"/>
    <w:rsid w:val="00F7071B"/>
    <w:rsid w:val="00F70BA0"/>
    <w:rsid w:val="00F72C37"/>
    <w:rsid w:val="00F740AF"/>
    <w:rsid w:val="00F8160B"/>
    <w:rsid w:val="00F870CA"/>
    <w:rsid w:val="00F87AD3"/>
    <w:rsid w:val="00F91396"/>
    <w:rsid w:val="00F921A1"/>
    <w:rsid w:val="00F92FBB"/>
    <w:rsid w:val="00F93A20"/>
    <w:rsid w:val="00FA1911"/>
    <w:rsid w:val="00FA41D0"/>
    <w:rsid w:val="00FA78DA"/>
    <w:rsid w:val="00FB0C57"/>
    <w:rsid w:val="00FB23A7"/>
    <w:rsid w:val="00FB4FC8"/>
    <w:rsid w:val="00FB50AA"/>
    <w:rsid w:val="00FC798F"/>
    <w:rsid w:val="00FD7577"/>
    <w:rsid w:val="00FE08E1"/>
    <w:rsid w:val="00FE2069"/>
    <w:rsid w:val="00FE3392"/>
    <w:rsid w:val="00FE3506"/>
    <w:rsid w:val="00FE3737"/>
    <w:rsid w:val="00FE5557"/>
    <w:rsid w:val="00FF15A0"/>
    <w:rsid w:val="00FF41F7"/>
    <w:rsid w:val="00FF4CCA"/>
    <w:rsid w:val="00FF5A1C"/>
    <w:rsid w:val="00FF6418"/>
    <w:rsid w:val="4F51D1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6197E"/>
  <w15:docId w15:val="{AED7FBE6-F03D-4C77-91DA-E4EAA1EA1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uiPriority w:val="9"/>
    <w:qFormat/>
    <w:rsid w:val="00AF3FAB"/>
    <w:pPr>
      <w:numPr>
        <w:numId w:val="2"/>
      </w:numPr>
      <w:spacing w:after="120" w:line="240" w:lineRule="auto"/>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link w:val="OdstavecseseznamemChar"/>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uiPriority w:val="99"/>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AF3FAB"/>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AF3FAB"/>
    <w:pPr>
      <w:numPr>
        <w:ilvl w:val="1"/>
        <w:numId w:val="2"/>
      </w:numPr>
      <w:spacing w:after="120"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AF3FAB"/>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AF3FAB"/>
    <w:pPr>
      <w:numPr>
        <w:ilvl w:val="2"/>
      </w:numPr>
    </w:pPr>
  </w:style>
  <w:style w:type="character" w:customStyle="1" w:styleId="PsmenoodstavceChar">
    <w:name w:val="Písmeno odstavce Char"/>
    <w:basedOn w:val="OdstavecsmlouvyChar"/>
    <w:link w:val="Psmenoodstavce"/>
    <w:rsid w:val="00AF3FAB"/>
    <w:rPr>
      <w:rFonts w:ascii="Arial" w:hAnsi="Arial" w:cs="Arial"/>
      <w:sz w:val="22"/>
      <w:szCs w:val="22"/>
    </w:rPr>
  </w:style>
  <w:style w:type="character" w:customStyle="1" w:styleId="normaltextrun">
    <w:name w:val="normaltextrun"/>
    <w:basedOn w:val="Standardnpsmoodstavce"/>
    <w:rsid w:val="009475BD"/>
  </w:style>
  <w:style w:type="character" w:customStyle="1" w:styleId="OdstavecseseznamemChar">
    <w:name w:val="Odstavec se seznamem Char"/>
    <w:basedOn w:val="Standardnpsmoodstavce"/>
    <w:link w:val="Odstavecseseznamem"/>
    <w:uiPriority w:val="34"/>
    <w:rsid w:val="0069458A"/>
    <w:rPr>
      <w:rFonts w:ascii="Calibri" w:eastAsia="Calibri" w:hAnsi="Calibri" w:cs="Arial"/>
      <w:sz w:val="22"/>
      <w:szCs w:val="22"/>
      <w:lang w:eastAsia="en-US"/>
    </w:rPr>
  </w:style>
  <w:style w:type="paragraph" w:styleId="Nzev">
    <w:name w:val="Title"/>
    <w:basedOn w:val="Normln"/>
    <w:next w:val="Normln"/>
    <w:link w:val="NzevChar"/>
    <w:qFormat/>
    <w:rsid w:val="00AF3FAB"/>
    <w:pPr>
      <w:spacing w:before="120" w:after="120" w:line="240" w:lineRule="auto"/>
      <w:jc w:val="center"/>
    </w:pPr>
    <w:rPr>
      <w:b/>
      <w:sz w:val="36"/>
      <w:szCs w:val="36"/>
    </w:rPr>
  </w:style>
  <w:style w:type="character" w:customStyle="1" w:styleId="NzevChar">
    <w:name w:val="Název Char"/>
    <w:basedOn w:val="Standardnpsmoodstavce"/>
    <w:link w:val="Nzev"/>
    <w:rsid w:val="00AF3FAB"/>
    <w:rPr>
      <w:rFonts w:ascii="Arial" w:hAnsi="Arial" w:cs="Arial"/>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63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Koukal.Antonin@fnbrno.cz"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first.org/cvss/"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hyperlink" Target="https://cve.mitre.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2.png"/><Relationship Id="rId30" Type="http://schemas.microsoft.com/office/2018/08/relationships/commentsExtensible" Target="commentsExtensi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9A9C4-6467-495B-9DD5-33E7192BBC6A}">
  <ds:schemaRefs>
    <ds:schemaRef ds:uri="http://purl.org/dc/elements/1.1/"/>
    <ds:schemaRef ds:uri="http://schemas.microsoft.com/office/2006/metadata/properties"/>
    <ds:schemaRef ds:uri="f8073be8-ba4e-4991-92ef-8ca69007da56"/>
    <ds:schemaRef ds:uri="http://purl.org/dc/terms/"/>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3D88709-8F84-40D9-AD60-D04F1AECC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C2B8A9-6FBF-46BD-B425-86E0234A8EF0}">
  <ds:schemaRefs>
    <ds:schemaRef ds:uri="http://schemas.microsoft.com/office/2006/metadata/longProperties"/>
  </ds:schemaRefs>
</ds:datastoreItem>
</file>

<file path=customXml/itemProps4.xml><?xml version="1.0" encoding="utf-8"?>
<ds:datastoreItem xmlns:ds="http://schemas.openxmlformats.org/officeDocument/2006/customXml" ds:itemID="{8959ABFE-400D-45CC-9E58-B1176556E1B0}">
  <ds:schemaRefs>
    <ds:schemaRef ds:uri="http://schemas.microsoft.com/sharepoint/v3/contenttype/forms"/>
  </ds:schemaRefs>
</ds:datastoreItem>
</file>

<file path=customXml/itemProps5.xml><?xml version="1.0" encoding="utf-8"?>
<ds:datastoreItem xmlns:ds="http://schemas.openxmlformats.org/officeDocument/2006/customXml" ds:itemID="{C789472B-7440-43A8-8698-8FFBC45CA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7334</Words>
  <Characters>44256</Characters>
  <Application>Microsoft Office Word</Application>
  <DocSecurity>0</DocSecurity>
  <Lines>368</Lines>
  <Paragraphs>102</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51488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Kotzian Robert</dc:creator>
  <cp:lastModifiedBy>Lámerová Barbora</cp:lastModifiedBy>
  <cp:revision>3</cp:revision>
  <cp:lastPrinted>2025-09-26T08:32:00Z</cp:lastPrinted>
  <dcterms:created xsi:type="dcterms:W3CDTF">2025-09-29T12:37:00Z</dcterms:created>
  <dcterms:modified xsi:type="dcterms:W3CDTF">2025-09-29T12:37:00Z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2DWAXVAW3MHF-1153-9</vt:lpwstr>
  </property>
  <property fmtid="{D5CDD505-2E9C-101B-9397-08002B2CF9AE}" pid="3" name="_dlc_DocIdItemGuid">
    <vt:lpwstr>4bab0e3f-8bd8-4230-aa14-b98925f65bbf</vt:lpwstr>
  </property>
  <property fmtid="{D5CDD505-2E9C-101B-9397-08002B2CF9AE}" pid="4" name="_dlc_DocIdUrl">
    <vt:lpwstr>http://vis/c012/WebVZVZ/_layouts/15/DocIdRedir.aspx?ID=2DWAXVAW3MHF-1153-9, 2DWAXVAW3MHF-1153-9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