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5987"/>
      </w:tblGrid>
      <w:tr w:rsidR="00A44EDD" w:rsidTr="000321C1">
        <w:trPr>
          <w:trHeight w:val="480"/>
          <w:jc w:val="center"/>
        </w:trPr>
        <w:tc>
          <w:tcPr>
            <w:tcW w:w="3721" w:type="dxa"/>
            <w:shd w:val="clear" w:color="00FFFF" w:fill="auto"/>
          </w:tcPr>
          <w:p w:rsidR="00A44EDD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592D99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00FFFF" w:fill="auto"/>
          </w:tcPr>
          <w:p w:rsidR="00A44EDD" w:rsidRPr="00716A3C" w:rsidRDefault="00074F07" w:rsidP="00984A6D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>Armádní Servisní</w:t>
            </w:r>
            <w:r w:rsidR="00984A6D" w:rsidRPr="00716A3C">
              <w:rPr>
                <w:rFonts w:ascii="Times New Roman" w:hAnsi="Times New Roman"/>
                <w:b/>
                <w:caps/>
              </w:rPr>
              <w:t xml:space="preserve">, </w:t>
            </w:r>
            <w:r w:rsidR="00984A6D" w:rsidRPr="00716A3C">
              <w:rPr>
                <w:rFonts w:ascii="Times New Roman" w:hAnsi="Times New Roman"/>
                <w:b/>
                <w:szCs w:val="24"/>
              </w:rPr>
              <w:t>příspěvková organizace</w:t>
            </w:r>
          </w:p>
        </w:tc>
      </w:tr>
      <w:tr w:rsidR="00A44EDD" w:rsidTr="000321C1">
        <w:trPr>
          <w:trHeight w:val="199"/>
          <w:jc w:val="center"/>
        </w:trPr>
        <w:tc>
          <w:tcPr>
            <w:tcW w:w="3721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5987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A44EDD" w:rsidP="00074F07">
            <w:pPr>
              <w:rPr>
                <w:sz w:val="24"/>
              </w:rPr>
            </w:pPr>
          </w:p>
        </w:tc>
      </w:tr>
      <w:tr w:rsidR="00A44EDD" w:rsidTr="000321C1">
        <w:trPr>
          <w:trHeight w:val="135"/>
          <w:jc w:val="center"/>
        </w:trPr>
        <w:tc>
          <w:tcPr>
            <w:tcW w:w="3721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Tr="000321C1">
        <w:trPr>
          <w:trHeight w:val="227"/>
          <w:jc w:val="center"/>
        </w:trPr>
        <w:tc>
          <w:tcPr>
            <w:tcW w:w="3721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  <w:r w:rsidR="000321C1" w:rsidRPr="0019273A">
              <w:rPr>
                <w:szCs w:val="24"/>
              </w:rPr>
              <w:t xml:space="preserve"> </w:t>
            </w:r>
          </w:p>
        </w:tc>
        <w:tc>
          <w:tcPr>
            <w:tcW w:w="5987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0321C1" w:rsidRDefault="000321C1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</w:p>
          <w:p w:rsidR="000321C1" w:rsidRDefault="000321C1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0321C1">
        <w:trPr>
          <w:trHeight w:val="285"/>
          <w:jc w:val="center"/>
        </w:trPr>
        <w:tc>
          <w:tcPr>
            <w:tcW w:w="3721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0321C1">
        <w:trPr>
          <w:trHeight w:val="133"/>
          <w:jc w:val="center"/>
        </w:trPr>
        <w:tc>
          <w:tcPr>
            <w:tcW w:w="3721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987" w:type="dxa"/>
          </w:tcPr>
          <w:p w:rsidR="00A44EDD" w:rsidRDefault="00A44EDD" w:rsidP="00015697">
            <w:pPr>
              <w:rPr>
                <w:sz w:val="24"/>
              </w:rPr>
            </w:pPr>
          </w:p>
        </w:tc>
      </w:tr>
      <w:tr w:rsidR="00A44EDD" w:rsidTr="000321C1">
        <w:trPr>
          <w:trHeight w:val="204"/>
          <w:jc w:val="center"/>
        </w:trPr>
        <w:tc>
          <w:tcPr>
            <w:tcW w:w="3721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5987" w:type="dxa"/>
          </w:tcPr>
          <w:p w:rsidR="00D90E6F" w:rsidRPr="00C640DD" w:rsidRDefault="00D90E6F" w:rsidP="008324CB">
            <w:pPr>
              <w:rPr>
                <w:bCs/>
                <w:sz w:val="24"/>
                <w:szCs w:val="24"/>
              </w:rPr>
            </w:pPr>
          </w:p>
        </w:tc>
      </w:tr>
      <w:tr w:rsidR="00A44EDD" w:rsidTr="000321C1">
        <w:trPr>
          <w:trHeight w:val="480"/>
          <w:jc w:val="center"/>
        </w:trPr>
        <w:tc>
          <w:tcPr>
            <w:tcW w:w="3721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A44EDD" w:rsidRPr="00C44B5B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5987" w:type="dxa"/>
          </w:tcPr>
          <w:p w:rsidR="00A44EDD" w:rsidRPr="0098023E" w:rsidRDefault="00A44EDD" w:rsidP="007D4DFD">
            <w:pPr>
              <w:rPr>
                <w:sz w:val="24"/>
                <w:szCs w:val="24"/>
              </w:rPr>
            </w:pPr>
          </w:p>
        </w:tc>
      </w:tr>
      <w:tr w:rsidR="00C324BD" w:rsidTr="000321C1">
        <w:trPr>
          <w:trHeight w:val="440"/>
          <w:jc w:val="center"/>
        </w:trPr>
        <w:tc>
          <w:tcPr>
            <w:tcW w:w="3721" w:type="dxa"/>
            <w:shd w:val="clear" w:color="00FFFF" w:fill="auto"/>
          </w:tcPr>
          <w:p w:rsidR="00C324BD" w:rsidRDefault="00C324BD" w:rsidP="00C324B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auto" w:fill="auto"/>
          </w:tcPr>
          <w:p w:rsidR="00C324BD" w:rsidRPr="00716A3C" w:rsidRDefault="00C324BD" w:rsidP="00C324BD">
            <w:pPr>
              <w:spacing w:before="120"/>
              <w:rPr>
                <w:b/>
                <w:bCs/>
                <w:sz w:val="24"/>
              </w:rPr>
            </w:pPr>
            <w:r w:rsidRPr="00716A3C">
              <w:rPr>
                <w:b/>
                <w:bCs/>
                <w:sz w:val="24"/>
              </w:rPr>
              <w:t>DPU REVIT s.r.o.</w:t>
            </w:r>
          </w:p>
        </w:tc>
      </w:tr>
      <w:tr w:rsidR="00C324BD" w:rsidTr="000321C1">
        <w:trPr>
          <w:trHeight w:val="80"/>
          <w:jc w:val="center"/>
        </w:trPr>
        <w:tc>
          <w:tcPr>
            <w:tcW w:w="3721" w:type="dxa"/>
          </w:tcPr>
          <w:p w:rsidR="00C324BD" w:rsidRPr="008377B4" w:rsidRDefault="00C324BD" w:rsidP="00C324BD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5987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C324BD" w:rsidTr="000321C1">
        <w:trPr>
          <w:trHeight w:val="129"/>
          <w:jc w:val="center"/>
        </w:trPr>
        <w:tc>
          <w:tcPr>
            <w:tcW w:w="3721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5987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</w:p>
        </w:tc>
      </w:tr>
      <w:tr w:rsidR="00C324BD" w:rsidTr="000321C1">
        <w:trPr>
          <w:trHeight w:val="217"/>
          <w:jc w:val="center"/>
        </w:trPr>
        <w:tc>
          <w:tcPr>
            <w:tcW w:w="3721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  <w:shd w:val="clear" w:color="auto" w:fill="auto"/>
          </w:tcPr>
          <w:p w:rsidR="00C324BD" w:rsidRPr="00697490" w:rsidRDefault="00C324BD" w:rsidP="00C324BD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C324BD" w:rsidTr="000321C1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C324BD" w:rsidTr="000321C1">
        <w:trPr>
          <w:trHeight w:val="20"/>
          <w:jc w:val="center"/>
        </w:trPr>
        <w:tc>
          <w:tcPr>
            <w:tcW w:w="3721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C324BD" w:rsidRPr="0019273A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987" w:type="dxa"/>
            <w:shd w:val="clear" w:color="auto" w:fill="auto"/>
          </w:tcPr>
          <w:p w:rsidR="00D94565" w:rsidRDefault="00D94565" w:rsidP="00C324BD">
            <w:pPr>
              <w:rPr>
                <w:sz w:val="24"/>
              </w:rPr>
            </w:pPr>
          </w:p>
          <w:p w:rsidR="00A21C76" w:rsidRDefault="00A21C76" w:rsidP="00C324BD">
            <w:pPr>
              <w:rPr>
                <w:sz w:val="24"/>
              </w:rPr>
            </w:pPr>
          </w:p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cere6c9</w:t>
            </w:r>
          </w:p>
        </w:tc>
      </w:tr>
      <w:tr w:rsidR="00C324BD" w:rsidTr="000321C1">
        <w:trPr>
          <w:trHeight w:val="175"/>
          <w:jc w:val="center"/>
        </w:trPr>
        <w:tc>
          <w:tcPr>
            <w:tcW w:w="3721" w:type="dxa"/>
            <w:tcBorders>
              <w:bottom w:val="nil"/>
            </w:tcBorders>
          </w:tcPr>
          <w:p w:rsidR="00C324BD" w:rsidRDefault="00C324BD" w:rsidP="00C324BD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</w:p>
        </w:tc>
      </w:tr>
      <w:tr w:rsidR="00C324BD" w:rsidTr="000321C1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</w:p>
        </w:tc>
      </w:tr>
      <w:tr w:rsidR="00C324BD" w:rsidRPr="0098023E" w:rsidTr="000321C1">
        <w:trPr>
          <w:trHeight w:val="88"/>
          <w:jc w:val="center"/>
        </w:trPr>
        <w:tc>
          <w:tcPr>
            <w:tcW w:w="3721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</w:p>
        </w:tc>
      </w:tr>
    </w:tbl>
    <w:p w:rsidR="00550399" w:rsidRPr="00C37C59" w:rsidRDefault="00C37C59" w:rsidP="00C37C59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A35C8B" w:rsidRPr="00592D99" w:rsidRDefault="00A35C8B" w:rsidP="00B44B2F">
      <w:pPr>
        <w:ind w:left="-284"/>
        <w:jc w:val="both"/>
        <w:rPr>
          <w:sz w:val="24"/>
        </w:rPr>
      </w:pP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D619AE" w:rsidRPr="00716A3C" w:rsidRDefault="00697A5E" w:rsidP="00716A3C">
      <w:pPr>
        <w:pStyle w:val="Odstavecseseznamem"/>
        <w:numPr>
          <w:ilvl w:val="0"/>
          <w:numId w:val="16"/>
        </w:numPr>
        <w:spacing w:before="120"/>
        <w:ind w:left="284"/>
        <w:jc w:val="both"/>
        <w:rPr>
          <w:sz w:val="24"/>
          <w:szCs w:val="24"/>
        </w:rPr>
      </w:pPr>
      <w:r w:rsidRPr="00716A3C">
        <w:rPr>
          <w:sz w:val="24"/>
          <w:szCs w:val="24"/>
        </w:rPr>
        <w:t xml:space="preserve">Předmětem této smlouvy </w:t>
      </w:r>
      <w:proofErr w:type="gramStart"/>
      <w:r w:rsidRPr="00716A3C">
        <w:rPr>
          <w:sz w:val="24"/>
          <w:szCs w:val="24"/>
        </w:rPr>
        <w:t xml:space="preserve">je  </w:t>
      </w:r>
      <w:r w:rsidR="00D619AE" w:rsidRPr="00716A3C">
        <w:rPr>
          <w:bCs/>
          <w:iCs/>
          <w:color w:val="000000"/>
          <w:sz w:val="24"/>
          <w:szCs w:val="24"/>
        </w:rPr>
        <w:t>závazek</w:t>
      </w:r>
      <w:proofErr w:type="gramEnd"/>
      <w:r w:rsidR="00D619AE" w:rsidRPr="00716A3C">
        <w:rPr>
          <w:bCs/>
          <w:iCs/>
          <w:color w:val="000000"/>
          <w:sz w:val="24"/>
          <w:szCs w:val="24"/>
        </w:rPr>
        <w:t xml:space="preserve"> zhotovitele zpracovat prováděcí projektovou dokumentaci</w:t>
      </w:r>
      <w:r w:rsidR="00454C44" w:rsidRPr="00716A3C">
        <w:rPr>
          <w:bCs/>
          <w:iCs/>
          <w:color w:val="000000"/>
          <w:sz w:val="24"/>
          <w:szCs w:val="24"/>
        </w:rPr>
        <w:t xml:space="preserve"> </w:t>
      </w:r>
      <w:r w:rsidR="00074F07" w:rsidRPr="00716A3C">
        <w:rPr>
          <w:bCs/>
          <w:iCs/>
          <w:color w:val="000000"/>
          <w:sz w:val="24"/>
          <w:szCs w:val="24"/>
        </w:rPr>
        <w:t>(dále jen „PD“)</w:t>
      </w:r>
      <w:r w:rsidRPr="00716A3C">
        <w:rPr>
          <w:bCs/>
          <w:iCs/>
          <w:color w:val="000000"/>
          <w:sz w:val="24"/>
          <w:szCs w:val="24"/>
        </w:rPr>
        <w:t xml:space="preserve"> na akci</w:t>
      </w:r>
      <w:r w:rsidR="00D619AE" w:rsidRPr="00716A3C">
        <w:rPr>
          <w:bCs/>
          <w:iCs/>
          <w:color w:val="000000"/>
          <w:sz w:val="24"/>
          <w:szCs w:val="24"/>
        </w:rPr>
        <w:t xml:space="preserve"> „</w:t>
      </w:r>
      <w:r w:rsidR="0011099C" w:rsidRPr="00716A3C">
        <w:rPr>
          <w:bCs/>
          <w:iCs/>
          <w:color w:val="000000"/>
          <w:sz w:val="24"/>
          <w:szCs w:val="24"/>
        </w:rPr>
        <w:t>V</w:t>
      </w:r>
      <w:r w:rsidR="003C0F00">
        <w:rPr>
          <w:bCs/>
          <w:iCs/>
          <w:color w:val="000000"/>
          <w:sz w:val="24"/>
          <w:szCs w:val="24"/>
        </w:rPr>
        <w:t>UZ</w:t>
      </w:r>
      <w:r w:rsidR="00D619AE" w:rsidRPr="00716A3C">
        <w:rPr>
          <w:bCs/>
          <w:iCs/>
          <w:color w:val="000000"/>
          <w:sz w:val="24"/>
          <w:szCs w:val="24"/>
        </w:rPr>
        <w:t xml:space="preserve"> Dědina – zateplení objektu“</w:t>
      </w:r>
      <w:r w:rsidR="004E56DD" w:rsidRPr="00716A3C">
        <w:rPr>
          <w:sz w:val="24"/>
          <w:szCs w:val="24"/>
        </w:rPr>
        <w:t xml:space="preserve"> (</w:t>
      </w:r>
      <w:r w:rsidR="00B12860" w:rsidRPr="00716A3C">
        <w:rPr>
          <w:sz w:val="24"/>
          <w:szCs w:val="24"/>
        </w:rPr>
        <w:t xml:space="preserve">dále jen „stavba“) v rozsahu pro provedení stavby včetně </w:t>
      </w:r>
      <w:r w:rsidR="00D80768" w:rsidRPr="00716A3C">
        <w:rPr>
          <w:sz w:val="24"/>
          <w:szCs w:val="24"/>
        </w:rPr>
        <w:t xml:space="preserve">projednání </w:t>
      </w:r>
      <w:r w:rsidR="00074F07" w:rsidRPr="00716A3C">
        <w:rPr>
          <w:sz w:val="24"/>
          <w:szCs w:val="24"/>
        </w:rPr>
        <w:t>a </w:t>
      </w:r>
      <w:r w:rsidR="00D80768" w:rsidRPr="00716A3C">
        <w:rPr>
          <w:sz w:val="24"/>
          <w:szCs w:val="24"/>
        </w:rPr>
        <w:t>odsouhlasení PD všemi dotčenými orgány státní</w:t>
      </w:r>
      <w:r w:rsidR="00074F07" w:rsidRPr="00716A3C">
        <w:rPr>
          <w:sz w:val="24"/>
          <w:szCs w:val="24"/>
        </w:rPr>
        <w:t xml:space="preserve"> </w:t>
      </w:r>
      <w:r w:rsidR="00D80768" w:rsidRPr="00716A3C">
        <w:rPr>
          <w:sz w:val="24"/>
          <w:szCs w:val="24"/>
        </w:rPr>
        <w:t>/</w:t>
      </w:r>
      <w:r w:rsidR="00074F07" w:rsidRPr="00716A3C">
        <w:rPr>
          <w:sz w:val="24"/>
          <w:szCs w:val="24"/>
        </w:rPr>
        <w:t xml:space="preserve"> </w:t>
      </w:r>
      <w:r w:rsidR="00D80768" w:rsidRPr="00716A3C">
        <w:rPr>
          <w:sz w:val="24"/>
          <w:szCs w:val="24"/>
        </w:rPr>
        <w:t>vojenské správy</w:t>
      </w:r>
      <w:r w:rsidR="00B12860" w:rsidRPr="00716A3C">
        <w:rPr>
          <w:sz w:val="24"/>
          <w:szCs w:val="24"/>
        </w:rPr>
        <w:t xml:space="preserve"> v rozsahu pro provedení stavby dle podmínek a rozsahu obecného zadání. </w:t>
      </w:r>
      <w:r w:rsidR="00074F07" w:rsidRPr="00716A3C">
        <w:rPr>
          <w:sz w:val="24"/>
          <w:szCs w:val="24"/>
        </w:rPr>
        <w:t>PD</w:t>
      </w:r>
      <w:r w:rsidR="00D619AE" w:rsidRPr="00716A3C">
        <w:rPr>
          <w:sz w:val="24"/>
          <w:szCs w:val="24"/>
        </w:rPr>
        <w:t xml:space="preserve"> bude sloužit jako zadání pro výběrové řízení na</w:t>
      </w:r>
      <w:r w:rsidR="00716A3C">
        <w:rPr>
          <w:sz w:val="24"/>
          <w:szCs w:val="24"/>
        </w:rPr>
        <w:t> </w:t>
      </w:r>
      <w:r w:rsidR="00D619AE" w:rsidRPr="00716A3C">
        <w:rPr>
          <w:sz w:val="24"/>
          <w:szCs w:val="24"/>
        </w:rPr>
        <w:t>realizaci uveden</w:t>
      </w:r>
      <w:r w:rsidR="0004263C" w:rsidRPr="00716A3C">
        <w:rPr>
          <w:sz w:val="24"/>
          <w:szCs w:val="24"/>
        </w:rPr>
        <w:t xml:space="preserve">é </w:t>
      </w:r>
      <w:r w:rsidR="00D619AE" w:rsidRPr="00716A3C">
        <w:rPr>
          <w:sz w:val="24"/>
          <w:szCs w:val="24"/>
        </w:rPr>
        <w:t>stavební akc</w:t>
      </w:r>
      <w:r w:rsidR="0004263C" w:rsidRPr="00716A3C">
        <w:rPr>
          <w:sz w:val="24"/>
          <w:szCs w:val="24"/>
        </w:rPr>
        <w:t>e</w:t>
      </w:r>
      <w:r w:rsidR="00D619AE" w:rsidRPr="00716A3C">
        <w:rPr>
          <w:sz w:val="24"/>
          <w:szCs w:val="24"/>
        </w:rPr>
        <w:t>.</w:t>
      </w:r>
    </w:p>
    <w:p w:rsidR="007A16CB" w:rsidRDefault="007A16CB" w:rsidP="007A16CB">
      <w:pPr>
        <w:spacing w:before="120"/>
        <w:jc w:val="both"/>
        <w:rPr>
          <w:sz w:val="24"/>
          <w:szCs w:val="24"/>
        </w:rPr>
      </w:pPr>
    </w:p>
    <w:p w:rsidR="007A16CB" w:rsidRPr="007A16CB" w:rsidRDefault="00074F07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provádění stavby, soupis stavebních prací, dodávek a služeb vč. výkazu výměr a položkový rozpočet musí být vypracovány v souladu se </w:t>
      </w:r>
      <w:r w:rsidR="007A16CB" w:rsidRPr="007A16CB">
        <w:rPr>
          <w:sz w:val="24"/>
          <w:szCs w:val="24"/>
        </w:rPr>
        <w:t>zákonem č. 134/2016 Sb., o zadávání veřejných zakázek</w:t>
      </w:r>
      <w:r w:rsidR="007A16CB" w:rsidRPr="007A16CB">
        <w:rPr>
          <w:sz w:val="24"/>
          <w:szCs w:val="24"/>
          <w:lang w:eastAsia="ar-SA"/>
        </w:rPr>
        <w:t xml:space="preserve">, v platném znění </w:t>
      </w:r>
      <w:r w:rsidRPr="007A16CB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 </w:t>
      </w:r>
      <w:r w:rsidR="0004263C">
        <w:rPr>
          <w:sz w:val="24"/>
          <w:szCs w:val="24"/>
          <w:lang w:eastAsia="ar-SA"/>
        </w:rPr>
        <w:t>v</w:t>
      </w:r>
      <w:r w:rsidR="007A16CB" w:rsidRPr="007A16CB">
        <w:rPr>
          <w:sz w:val="24"/>
          <w:szCs w:val="24"/>
          <w:lang w:eastAsia="ar-SA"/>
        </w:rPr>
        <w:t xml:space="preserve">yhláškou č. 169/2016 Sb., o stanovení rozsahu </w:t>
      </w:r>
      <w:r w:rsidR="007A16CB" w:rsidRPr="007A16CB">
        <w:rPr>
          <w:sz w:val="24"/>
          <w:szCs w:val="24"/>
          <w:lang w:eastAsia="ar-SA"/>
        </w:rPr>
        <w:lastRenderedPageBreak/>
        <w:t>dokumentace veřejné zakázky na stavební práce a soupisu stavebních prací, dodávek a služeb s</w:t>
      </w:r>
      <w:r w:rsidR="00716A3C"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>výkazem výměr a dalších souvisejících předpisů a to tak, aby splňovala požadavky zákona na</w:t>
      </w:r>
      <w:r w:rsidR="00716A3C"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 xml:space="preserve">zadávací dokumentaci a technické podmínky. </w:t>
      </w: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, výkaz výměr a soupis stavebních prací, dodávek </w:t>
      </w:r>
      <w:r w:rsidRPr="007A16CB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>služeb nesmí obsahovat konkrétní obchodní názvy výrobků, popř. odkazy na</w:t>
      </w:r>
      <w:r w:rsidR="00716A3C"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 xml:space="preserve">dodavatele </w:t>
      </w:r>
      <w:r w:rsidRPr="007A16CB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 xml:space="preserve">výrobce. Výrobky a dodávky budou podrobně popsány a budou uvedeny jejich technické </w:t>
      </w:r>
      <w:r w:rsidRPr="007A16CB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 xml:space="preserve">fyzikální vlastnosti tak, aby uchazeč o realizaci stavby mohl podle uvedených vlastností vybrat vhodný výrobek, resp. dodávku. </w:t>
      </w:r>
    </w:p>
    <w:p w:rsidR="00B12860" w:rsidRPr="007A16CB" w:rsidRDefault="007A16CB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Rozsah požadovaných prací</w:t>
      </w:r>
      <w:r w:rsidR="00B12860" w:rsidRPr="007A16CB">
        <w:rPr>
          <w:rFonts w:eastAsia="Calibri"/>
          <w:sz w:val="24"/>
          <w:szCs w:val="24"/>
          <w:lang w:eastAsia="en-US"/>
        </w:rPr>
        <w:t>:</w:t>
      </w:r>
    </w:p>
    <w:p w:rsidR="00B12860" w:rsidRDefault="00B12860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>Zpracov</w:t>
      </w:r>
      <w:r w:rsidR="0004263C">
        <w:rPr>
          <w:sz w:val="24"/>
          <w:szCs w:val="24"/>
        </w:rPr>
        <w:t>ání</w:t>
      </w:r>
      <w:r w:rsidRPr="00512B73">
        <w:rPr>
          <w:sz w:val="24"/>
          <w:szCs w:val="24"/>
        </w:rPr>
        <w:t xml:space="preserve"> </w:t>
      </w:r>
      <w:r w:rsidR="0004263C">
        <w:rPr>
          <w:sz w:val="24"/>
          <w:szCs w:val="24"/>
        </w:rPr>
        <w:t>PD</w:t>
      </w:r>
      <w:r w:rsidR="00F60DD4" w:rsidRPr="00512B73">
        <w:rPr>
          <w:sz w:val="24"/>
          <w:szCs w:val="24"/>
        </w:rPr>
        <w:t xml:space="preserve"> dle přílohy 6 vyhlášky č.</w:t>
      </w:r>
      <w:r w:rsidRPr="00512B73">
        <w:rPr>
          <w:sz w:val="24"/>
          <w:szCs w:val="24"/>
        </w:rPr>
        <w:t xml:space="preserve"> 499/2006 Sb.,</w:t>
      </w:r>
      <w:r w:rsidR="00F60DD4" w:rsidRPr="00512B73">
        <w:rPr>
          <w:sz w:val="24"/>
          <w:szCs w:val="24"/>
        </w:rPr>
        <w:t xml:space="preserve"> v platném znění a </w:t>
      </w:r>
      <w:r w:rsidRPr="00512B73">
        <w:rPr>
          <w:sz w:val="24"/>
          <w:szCs w:val="24"/>
        </w:rPr>
        <w:t>vyhlášky č</w:t>
      </w:r>
      <w:r w:rsidR="00074F07" w:rsidRPr="00512B73">
        <w:rPr>
          <w:sz w:val="24"/>
          <w:szCs w:val="24"/>
        </w:rPr>
        <w:t>.</w:t>
      </w:r>
      <w:r w:rsidR="00074F07">
        <w:rPr>
          <w:sz w:val="24"/>
          <w:szCs w:val="24"/>
        </w:rPr>
        <w:t> </w:t>
      </w:r>
      <w:r w:rsidRPr="00512B73">
        <w:rPr>
          <w:sz w:val="24"/>
          <w:szCs w:val="24"/>
        </w:rPr>
        <w:t xml:space="preserve">268/2009 Sb., o technických požadavcích na stavby, ve znění pozdějších předpisů </w:t>
      </w:r>
      <w:r w:rsidR="00074F07">
        <w:rPr>
          <w:sz w:val="24"/>
          <w:szCs w:val="24"/>
        </w:rPr>
        <w:t> </w:t>
      </w:r>
      <w:r w:rsidR="00074F07" w:rsidRPr="00512B73">
        <w:rPr>
          <w:sz w:val="24"/>
          <w:szCs w:val="24"/>
        </w:rPr>
        <w:t>v</w:t>
      </w:r>
      <w:r w:rsidR="00074F07">
        <w:rPr>
          <w:sz w:val="24"/>
          <w:szCs w:val="24"/>
        </w:rPr>
        <w:t> </w:t>
      </w:r>
      <w:r w:rsidRPr="00512B73">
        <w:rPr>
          <w:sz w:val="24"/>
          <w:szCs w:val="24"/>
        </w:rPr>
        <w:t>rozsahu dokumentace pro provedení stavb</w:t>
      </w:r>
      <w:r w:rsidR="00DE1C1D" w:rsidRPr="00512B73">
        <w:rPr>
          <w:sz w:val="24"/>
          <w:szCs w:val="24"/>
        </w:rPr>
        <w:t>y včetně všech návazných profesí</w:t>
      </w:r>
      <w:r w:rsidRPr="00512B73">
        <w:rPr>
          <w:sz w:val="24"/>
          <w:szCs w:val="24"/>
        </w:rPr>
        <w:t>. Do PD zapracovat požadavky vyplývající ze stavebního řízení.</w:t>
      </w:r>
    </w:p>
    <w:p w:rsidR="00512B73" w:rsidRDefault="00512B73" w:rsidP="00C63DDC">
      <w:pPr>
        <w:pStyle w:val="Odstavecseseznamem"/>
        <w:numPr>
          <w:ilvl w:val="0"/>
          <w:numId w:val="9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Provádění</w:t>
      </w:r>
      <w:r w:rsidRPr="00962A66">
        <w:rPr>
          <w:rFonts w:eastAsia="Calibri"/>
          <w:sz w:val="24"/>
          <w:szCs w:val="24"/>
          <w:lang w:eastAsia="en-US"/>
        </w:rPr>
        <w:t xml:space="preserve"> inženýrské činnosti, která bude vykonávána s cílem zajistit příslušná pravomocná správní rozhodnutí pro realizaci staveb, jejíž součástí jsou i veškeré poplatky spojené s vydáním pravomocných správních rozhodnutí. Veškeré požadavky orgánů státní správy a ostatních dotčených subjektů musí být zapracovány do PD. </w:t>
      </w:r>
      <w:r w:rsidR="00074F07" w:rsidRPr="00962A66">
        <w:rPr>
          <w:rFonts w:eastAsia="Calibri"/>
          <w:sz w:val="24"/>
          <w:szCs w:val="24"/>
          <w:lang w:eastAsia="en-US"/>
        </w:rPr>
        <w:t>Do</w:t>
      </w:r>
      <w:r w:rsidR="00074F07">
        <w:rPr>
          <w:rFonts w:eastAsia="Calibri"/>
          <w:sz w:val="24"/>
          <w:szCs w:val="24"/>
          <w:lang w:eastAsia="en-US"/>
        </w:rPr>
        <w:t> </w:t>
      </w:r>
      <w:r w:rsidRPr="00962A66">
        <w:rPr>
          <w:rFonts w:eastAsia="Calibri"/>
          <w:sz w:val="24"/>
          <w:szCs w:val="24"/>
          <w:lang w:eastAsia="en-US"/>
        </w:rPr>
        <w:t xml:space="preserve">jednotlivých profesí budou zapracovány požadavky vyplývající ze stavebního řízení. </w:t>
      </w:r>
      <w:r w:rsidR="00074F07">
        <w:rPr>
          <w:rFonts w:eastAsia="Calibri"/>
          <w:sz w:val="24"/>
          <w:szCs w:val="24"/>
          <w:lang w:eastAsia="en-US"/>
        </w:rPr>
        <w:t>PD</w:t>
      </w:r>
      <w:r w:rsidRPr="00962A66">
        <w:rPr>
          <w:rFonts w:eastAsia="Calibri"/>
          <w:sz w:val="24"/>
          <w:szCs w:val="24"/>
          <w:lang w:eastAsia="en-US"/>
        </w:rPr>
        <w:t xml:space="preserve"> bude projednána ve stavebním řízení a zhotovitel zajistí vydání stavebního povolení včetně úhrady správních poplatků a poskytne nezbytnou součinnost při kolaudaci stavby.</w:t>
      </w:r>
    </w:p>
    <w:p w:rsidR="00D619AE" w:rsidRDefault="00176253" w:rsidP="00D619AE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>Projedn</w:t>
      </w:r>
      <w:r w:rsidR="0004263C">
        <w:rPr>
          <w:sz w:val="24"/>
          <w:szCs w:val="24"/>
        </w:rPr>
        <w:t>ání</w:t>
      </w:r>
      <w:r w:rsidRPr="00512B73">
        <w:rPr>
          <w:sz w:val="24"/>
          <w:szCs w:val="24"/>
        </w:rPr>
        <w:t xml:space="preserve"> a odsouhlas</w:t>
      </w:r>
      <w:r w:rsidR="0004263C">
        <w:rPr>
          <w:sz w:val="24"/>
          <w:szCs w:val="24"/>
        </w:rPr>
        <w:t>ení</w:t>
      </w:r>
      <w:r w:rsidRPr="00512B73">
        <w:rPr>
          <w:sz w:val="24"/>
          <w:szCs w:val="24"/>
        </w:rPr>
        <w:t xml:space="preserve"> P</w:t>
      </w:r>
      <w:r w:rsidR="00B078DC" w:rsidRPr="00512B73">
        <w:rPr>
          <w:sz w:val="24"/>
          <w:szCs w:val="24"/>
        </w:rPr>
        <w:t xml:space="preserve">D všemi dotčenými orgány státní a </w:t>
      </w:r>
      <w:r w:rsidRPr="00512B73">
        <w:rPr>
          <w:sz w:val="24"/>
          <w:szCs w:val="24"/>
        </w:rPr>
        <w:t xml:space="preserve">vojenské správy. </w:t>
      </w:r>
      <w:r w:rsidR="0004263C">
        <w:rPr>
          <w:sz w:val="24"/>
          <w:szCs w:val="24"/>
        </w:rPr>
        <w:t xml:space="preserve"> Zajištění inženýrské</w:t>
      </w:r>
      <w:r w:rsidRPr="00512B73">
        <w:rPr>
          <w:sz w:val="24"/>
          <w:szCs w:val="24"/>
        </w:rPr>
        <w:t xml:space="preserve"> činnost</w:t>
      </w:r>
      <w:r w:rsidR="0004263C">
        <w:rPr>
          <w:sz w:val="24"/>
          <w:szCs w:val="24"/>
        </w:rPr>
        <w:t>i</w:t>
      </w:r>
      <w:r w:rsidRPr="00512B73">
        <w:rPr>
          <w:sz w:val="24"/>
          <w:szCs w:val="24"/>
        </w:rPr>
        <w:t xml:space="preserve"> pro vydání </w:t>
      </w:r>
      <w:r w:rsidR="00ED4DD0" w:rsidRPr="00512B73">
        <w:rPr>
          <w:bCs/>
          <w:sz w:val="24"/>
          <w:szCs w:val="24"/>
        </w:rPr>
        <w:t>souhlasu s provedením ohlášené stavby (případně stavebního povolení vč. nabytí právní moci)</w:t>
      </w:r>
      <w:r w:rsidRPr="00512B73">
        <w:rPr>
          <w:sz w:val="24"/>
          <w:szCs w:val="24"/>
        </w:rPr>
        <w:t xml:space="preserve">, zajištění souhlasných stanovisek </w:t>
      </w:r>
      <w:r w:rsidR="00074F07" w:rsidRPr="00512B73">
        <w:rPr>
          <w:sz w:val="24"/>
          <w:szCs w:val="24"/>
        </w:rPr>
        <w:t>a</w:t>
      </w:r>
      <w:r w:rsidR="00074F07">
        <w:rPr>
          <w:sz w:val="24"/>
          <w:szCs w:val="24"/>
        </w:rPr>
        <w:t> </w:t>
      </w:r>
      <w:r w:rsidRPr="00512B73">
        <w:rPr>
          <w:sz w:val="24"/>
          <w:szCs w:val="24"/>
        </w:rPr>
        <w:t xml:space="preserve">rozhodnutí, zajištění vydání </w:t>
      </w:r>
      <w:r w:rsidR="003F7EF1" w:rsidRPr="00512B73">
        <w:rPr>
          <w:bCs/>
          <w:sz w:val="24"/>
          <w:szCs w:val="24"/>
        </w:rPr>
        <w:t xml:space="preserve">souhlasu s provedením ohlášené stavby (případně stavebního povolení vč. nabytí právní moci) </w:t>
      </w:r>
      <w:r w:rsidRPr="00512B73">
        <w:rPr>
          <w:sz w:val="24"/>
          <w:szCs w:val="24"/>
        </w:rPr>
        <w:t>u příslušného vojenského úřadu (včetně úhrady vše</w:t>
      </w:r>
      <w:r w:rsidR="00A0283E" w:rsidRPr="00512B73">
        <w:rPr>
          <w:sz w:val="24"/>
          <w:szCs w:val="24"/>
        </w:rPr>
        <w:t xml:space="preserve">ch zákonných poplatků). </w:t>
      </w:r>
    </w:p>
    <w:p w:rsidR="00D619AE" w:rsidRPr="00D619AE" w:rsidRDefault="00D619AE" w:rsidP="00D619AE">
      <w:pPr>
        <w:pStyle w:val="Odstavecseseznamem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Dále</w:t>
      </w:r>
      <w:r w:rsidRPr="00D619AE">
        <w:rPr>
          <w:sz w:val="24"/>
          <w:szCs w:val="24"/>
        </w:rPr>
        <w:t xml:space="preserve"> zajistit a doložit:</w:t>
      </w:r>
    </w:p>
    <w:p w:rsidR="00D619AE" w:rsidRPr="005B5DA3" w:rsidRDefault="00D619AE" w:rsidP="00716A3C">
      <w:pPr>
        <w:numPr>
          <w:ilvl w:val="0"/>
          <w:numId w:val="13"/>
        </w:numPr>
        <w:spacing w:before="120"/>
        <w:ind w:left="1276"/>
        <w:jc w:val="both"/>
        <w:rPr>
          <w:sz w:val="24"/>
          <w:szCs w:val="24"/>
        </w:rPr>
      </w:pPr>
      <w:r w:rsidRPr="005B5DA3">
        <w:rPr>
          <w:sz w:val="24"/>
          <w:szCs w:val="24"/>
        </w:rPr>
        <w:t>projednání s Ministerstvem obrany</w:t>
      </w:r>
      <w:r w:rsidR="00074F07">
        <w:rPr>
          <w:sz w:val="24"/>
          <w:szCs w:val="24"/>
        </w:rPr>
        <w:t xml:space="preserve"> (dále jen „MO“)</w:t>
      </w:r>
      <w:r w:rsidRPr="005B5DA3">
        <w:rPr>
          <w:sz w:val="24"/>
          <w:szCs w:val="24"/>
        </w:rPr>
        <w:t>, sekce dozoru a kontroly, odbor státního dozoru - souhlasné koordinované stanovisko, které bude obsahovat jednotlivé profese Státního odborného technického dozoru MO</w:t>
      </w:r>
      <w:r w:rsidR="00074F07">
        <w:rPr>
          <w:sz w:val="24"/>
          <w:szCs w:val="24"/>
        </w:rPr>
        <w:t>;</w:t>
      </w:r>
    </w:p>
    <w:p w:rsidR="00D619AE" w:rsidRPr="005B5DA3" w:rsidRDefault="00D619AE" w:rsidP="00716A3C">
      <w:pPr>
        <w:numPr>
          <w:ilvl w:val="0"/>
          <w:numId w:val="13"/>
        </w:numPr>
        <w:spacing w:before="120"/>
        <w:ind w:left="1276"/>
        <w:jc w:val="both"/>
        <w:rPr>
          <w:sz w:val="24"/>
          <w:szCs w:val="24"/>
        </w:rPr>
      </w:pPr>
      <w:r w:rsidRPr="005B5DA3">
        <w:rPr>
          <w:sz w:val="24"/>
          <w:szCs w:val="24"/>
        </w:rPr>
        <w:t xml:space="preserve">souhlasné stanovisko </w:t>
      </w:r>
      <w:r w:rsidR="00074F07">
        <w:rPr>
          <w:sz w:val="24"/>
          <w:szCs w:val="24"/>
        </w:rPr>
        <w:t>MO</w:t>
      </w:r>
      <w:r w:rsidRPr="005B5DA3">
        <w:rPr>
          <w:sz w:val="24"/>
          <w:szCs w:val="24"/>
        </w:rPr>
        <w:t xml:space="preserve"> ČR, sekce ekonomická a majetková, odbor ochrany územních zájmů</w:t>
      </w:r>
      <w:r w:rsidR="00074F07">
        <w:rPr>
          <w:sz w:val="24"/>
          <w:szCs w:val="24"/>
        </w:rPr>
        <w:t>.</w:t>
      </w:r>
    </w:p>
    <w:p w:rsidR="00B24C31" w:rsidRPr="00B24C31" w:rsidRDefault="00B24C31" w:rsidP="00C63DDC">
      <w:pPr>
        <w:pStyle w:val="Odstavecseseznamem"/>
        <w:numPr>
          <w:ilvl w:val="0"/>
          <w:numId w:val="9"/>
        </w:numPr>
        <w:spacing w:before="120"/>
        <w:ind w:left="714" w:hanging="357"/>
        <w:rPr>
          <w:sz w:val="24"/>
          <w:szCs w:val="24"/>
        </w:rPr>
      </w:pPr>
      <w:r w:rsidRPr="00B24C31">
        <w:rPr>
          <w:sz w:val="24"/>
          <w:szCs w:val="24"/>
        </w:rPr>
        <w:t xml:space="preserve">Zhotovitel vyzve objednatele ke konání </w:t>
      </w:r>
      <w:proofErr w:type="spellStart"/>
      <w:r w:rsidR="00074F07" w:rsidRPr="00B24C31">
        <w:rPr>
          <w:sz w:val="24"/>
          <w:szCs w:val="24"/>
        </w:rPr>
        <w:t>technick</w:t>
      </w:r>
      <w:r w:rsidR="00074F07">
        <w:rPr>
          <w:sz w:val="24"/>
          <w:szCs w:val="24"/>
        </w:rPr>
        <w:t>o-ekonomické</w:t>
      </w:r>
      <w:proofErr w:type="spellEnd"/>
      <w:r w:rsidR="00074F07" w:rsidRPr="00B24C31">
        <w:rPr>
          <w:sz w:val="24"/>
          <w:szCs w:val="24"/>
        </w:rPr>
        <w:t xml:space="preserve"> </w:t>
      </w:r>
      <w:r w:rsidRPr="00B24C31">
        <w:rPr>
          <w:sz w:val="24"/>
          <w:szCs w:val="24"/>
        </w:rPr>
        <w:t>rady</w:t>
      </w:r>
      <w:r w:rsidR="00074F07">
        <w:rPr>
          <w:sz w:val="24"/>
          <w:szCs w:val="24"/>
        </w:rPr>
        <w:t xml:space="preserve"> (dále jen „TER“)</w:t>
      </w:r>
      <w:r w:rsidRPr="00B24C31">
        <w:rPr>
          <w:sz w:val="24"/>
          <w:szCs w:val="24"/>
        </w:rPr>
        <w:t xml:space="preserve"> ve</w:t>
      </w:r>
      <w:r w:rsidR="00716A3C">
        <w:rPr>
          <w:sz w:val="24"/>
          <w:szCs w:val="24"/>
        </w:rPr>
        <w:t> </w:t>
      </w:r>
      <w:r w:rsidRPr="00B24C31">
        <w:rPr>
          <w:sz w:val="24"/>
          <w:szCs w:val="24"/>
        </w:rPr>
        <w:t xml:space="preserve">fázi </w:t>
      </w:r>
      <w:proofErr w:type="spellStart"/>
      <w:r w:rsidRPr="00B24C31">
        <w:rPr>
          <w:sz w:val="24"/>
          <w:szCs w:val="24"/>
        </w:rPr>
        <w:t>tužkopisu</w:t>
      </w:r>
      <w:proofErr w:type="spellEnd"/>
      <w:r w:rsidRPr="00B24C31">
        <w:rPr>
          <w:sz w:val="24"/>
          <w:szCs w:val="24"/>
        </w:rPr>
        <w:t xml:space="preserve"> </w:t>
      </w:r>
      <w:r w:rsidR="00074F07">
        <w:rPr>
          <w:sz w:val="24"/>
          <w:szCs w:val="24"/>
        </w:rPr>
        <w:t>PD</w:t>
      </w:r>
      <w:r w:rsidRPr="00B24C31">
        <w:rPr>
          <w:sz w:val="24"/>
          <w:szCs w:val="24"/>
        </w:rPr>
        <w:t xml:space="preserve"> (min. 3x TER</w:t>
      </w:r>
      <w:r>
        <w:rPr>
          <w:sz w:val="24"/>
          <w:szCs w:val="24"/>
        </w:rPr>
        <w:t xml:space="preserve"> u každé PD</w:t>
      </w:r>
      <w:r w:rsidRPr="00B24C31">
        <w:rPr>
          <w:sz w:val="24"/>
          <w:szCs w:val="24"/>
        </w:rPr>
        <w:t>).</w:t>
      </w:r>
    </w:p>
    <w:p w:rsidR="00176253" w:rsidRDefault="00176253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>P</w:t>
      </w:r>
      <w:r w:rsidR="0004263C">
        <w:rPr>
          <w:sz w:val="24"/>
          <w:szCs w:val="24"/>
        </w:rPr>
        <w:t>D</w:t>
      </w:r>
      <w:r w:rsidRPr="00B24C31">
        <w:rPr>
          <w:sz w:val="24"/>
          <w:szCs w:val="24"/>
        </w:rPr>
        <w:t xml:space="preserve"> zpracovat podle platných ČSN, požadavků výrobce, vyhlášek a zákonů platných </w:t>
      </w:r>
      <w:r w:rsidR="00074F07">
        <w:rPr>
          <w:sz w:val="24"/>
          <w:szCs w:val="24"/>
        </w:rPr>
        <w:t> </w:t>
      </w:r>
      <w:r w:rsidR="00074F07" w:rsidRPr="00B24C31">
        <w:rPr>
          <w:sz w:val="24"/>
          <w:szCs w:val="24"/>
        </w:rPr>
        <w:t>v</w:t>
      </w:r>
      <w:r w:rsidR="00074F07">
        <w:rPr>
          <w:sz w:val="24"/>
          <w:szCs w:val="24"/>
        </w:rPr>
        <w:t> </w:t>
      </w:r>
      <w:r w:rsidRPr="00B24C31">
        <w:rPr>
          <w:sz w:val="24"/>
          <w:szCs w:val="24"/>
        </w:rPr>
        <w:t xml:space="preserve">době zpracování PD. </w:t>
      </w:r>
    </w:p>
    <w:p w:rsidR="00B24C31" w:rsidRPr="00B24C31" w:rsidRDefault="00B24C3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>P</w:t>
      </w:r>
      <w:r w:rsidR="0004263C">
        <w:rPr>
          <w:sz w:val="24"/>
          <w:szCs w:val="24"/>
        </w:rPr>
        <w:t>D</w:t>
      </w:r>
      <w:r w:rsidRPr="00B24C31">
        <w:rPr>
          <w:sz w:val="24"/>
          <w:szCs w:val="24"/>
        </w:rPr>
        <w:t xml:space="preserve"> vypracov</w:t>
      </w:r>
      <w:r w:rsidR="0004263C">
        <w:rPr>
          <w:sz w:val="24"/>
          <w:szCs w:val="24"/>
        </w:rPr>
        <w:t>at</w:t>
      </w:r>
      <w:r w:rsidRPr="00B24C31">
        <w:rPr>
          <w:sz w:val="24"/>
          <w:szCs w:val="24"/>
        </w:rPr>
        <w:t xml:space="preserve"> ve stupni pro provedení stavby dle vyhlášky 499/2006 Sb., v platném znění, příslušných norem a </w:t>
      </w:r>
      <w:r w:rsidRPr="00BE7CD0">
        <w:rPr>
          <w:sz w:val="24"/>
          <w:szCs w:val="24"/>
        </w:rPr>
        <w:t xml:space="preserve">předpisů, v 6 </w:t>
      </w:r>
      <w:proofErr w:type="spellStart"/>
      <w:r w:rsidRPr="00BE7CD0">
        <w:rPr>
          <w:sz w:val="24"/>
          <w:szCs w:val="24"/>
        </w:rPr>
        <w:t>paré</w:t>
      </w:r>
      <w:proofErr w:type="spellEnd"/>
      <w:r w:rsidRPr="00BE7CD0">
        <w:rPr>
          <w:sz w:val="24"/>
          <w:szCs w:val="24"/>
        </w:rPr>
        <w:t xml:space="preserve"> v tištěné</w:t>
      </w:r>
      <w:r w:rsidRPr="00B24C31">
        <w:rPr>
          <w:sz w:val="24"/>
          <w:szCs w:val="24"/>
        </w:rPr>
        <w:t xml:space="preserve"> podobě a v elektronické podobě ve </w:t>
      </w:r>
      <w:proofErr w:type="gramStart"/>
      <w:r w:rsidRPr="00B24C31">
        <w:rPr>
          <w:sz w:val="24"/>
          <w:szCs w:val="24"/>
        </w:rPr>
        <w:t>formátu .</w:t>
      </w:r>
      <w:proofErr w:type="spellStart"/>
      <w:r w:rsidRPr="00B24C31">
        <w:rPr>
          <w:sz w:val="24"/>
          <w:szCs w:val="24"/>
        </w:rPr>
        <w:t>pdf</w:t>
      </w:r>
      <w:proofErr w:type="spellEnd"/>
      <w:proofErr w:type="gramEnd"/>
      <w:r w:rsidRPr="00B24C31">
        <w:rPr>
          <w:sz w:val="24"/>
          <w:szCs w:val="24"/>
        </w:rPr>
        <w:t xml:space="preserve"> a .</w:t>
      </w:r>
      <w:proofErr w:type="spellStart"/>
      <w:r w:rsidRPr="00B24C31">
        <w:rPr>
          <w:sz w:val="24"/>
          <w:szCs w:val="24"/>
        </w:rPr>
        <w:t>dwg</w:t>
      </w:r>
      <w:proofErr w:type="spellEnd"/>
      <w:r w:rsidRPr="00B24C31">
        <w:rPr>
          <w:sz w:val="24"/>
          <w:szCs w:val="24"/>
        </w:rPr>
        <w:t xml:space="preserve"> na nosiči CD.</w:t>
      </w:r>
    </w:p>
    <w:p w:rsidR="00041918" w:rsidRDefault="009F094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 xml:space="preserve">Zpracovat </w:t>
      </w:r>
      <w:r w:rsidR="0004263C">
        <w:rPr>
          <w:sz w:val="24"/>
          <w:szCs w:val="24"/>
        </w:rPr>
        <w:t>s</w:t>
      </w:r>
      <w:r w:rsidR="00041918" w:rsidRPr="00B24C31">
        <w:rPr>
          <w:sz w:val="24"/>
          <w:szCs w:val="24"/>
        </w:rPr>
        <w:t xml:space="preserve">oupis stavebních prací a dodávek či služeb nezbytných k úplné realizaci předmětu veřejné zakázky, případně dalších prací a dodávek a služeb nezbytně nutných </w:t>
      </w:r>
      <w:r w:rsidR="00074F07">
        <w:rPr>
          <w:sz w:val="24"/>
          <w:szCs w:val="24"/>
        </w:rPr>
        <w:t> </w:t>
      </w:r>
      <w:r w:rsidR="00074F07" w:rsidRPr="00B24C31">
        <w:rPr>
          <w:sz w:val="24"/>
          <w:szCs w:val="24"/>
        </w:rPr>
        <w:t>k</w:t>
      </w:r>
      <w:r w:rsidR="00074F07">
        <w:rPr>
          <w:sz w:val="24"/>
          <w:szCs w:val="24"/>
        </w:rPr>
        <w:t> </w:t>
      </w:r>
      <w:r w:rsidR="00041918" w:rsidRPr="00B24C31">
        <w:rPr>
          <w:sz w:val="24"/>
          <w:szCs w:val="24"/>
        </w:rPr>
        <w:t xml:space="preserve">plnění předmětu zakázky dle </w:t>
      </w:r>
      <w:proofErr w:type="spellStart"/>
      <w:r w:rsidR="00041918" w:rsidRPr="00B24C31">
        <w:rPr>
          <w:sz w:val="24"/>
          <w:szCs w:val="24"/>
        </w:rPr>
        <w:t>vyhl</w:t>
      </w:r>
      <w:proofErr w:type="spellEnd"/>
      <w:r w:rsidR="00041918" w:rsidRPr="00B24C31">
        <w:rPr>
          <w:sz w:val="24"/>
          <w:szCs w:val="24"/>
        </w:rPr>
        <w:t>. 169/2016 Sb. s výkazem výměr 1x v</w:t>
      </w:r>
      <w:r w:rsidR="00716A3C">
        <w:rPr>
          <w:sz w:val="24"/>
          <w:szCs w:val="24"/>
        </w:rPr>
        <w:t> </w:t>
      </w:r>
      <w:r w:rsidR="00041918" w:rsidRPr="00B24C31">
        <w:rPr>
          <w:sz w:val="24"/>
          <w:szCs w:val="24"/>
        </w:rPr>
        <w:t xml:space="preserve">písemné formě, 1x ve </w:t>
      </w:r>
      <w:proofErr w:type="gramStart"/>
      <w:r w:rsidR="00041918" w:rsidRPr="00B24C31">
        <w:rPr>
          <w:sz w:val="24"/>
          <w:szCs w:val="24"/>
        </w:rPr>
        <w:t>formátu .</w:t>
      </w:r>
      <w:proofErr w:type="spellStart"/>
      <w:r w:rsidR="00041918" w:rsidRPr="00B24C31">
        <w:rPr>
          <w:sz w:val="24"/>
          <w:szCs w:val="24"/>
        </w:rPr>
        <w:t>xls</w:t>
      </w:r>
      <w:proofErr w:type="spellEnd"/>
      <w:proofErr w:type="gramEnd"/>
      <w:r w:rsidR="00041918" w:rsidRPr="00B24C31">
        <w:rPr>
          <w:sz w:val="24"/>
          <w:szCs w:val="24"/>
        </w:rPr>
        <w:t xml:space="preserve"> na nosiči CD s možností editace pouze těch položek, které se budou doplňovat (cenu za měrnou jednotku), provázanost soupisu jednotlivých položek do rekapitulace a následně na krycí list všech stavebních objektů. Soupis prací nesmí obsahovat položky, které se netýkají rozsahu díla, rozpočtovou rezervu, neurčité </w:t>
      </w:r>
      <w:r w:rsidR="00041918" w:rsidRPr="00B24C31">
        <w:rPr>
          <w:sz w:val="24"/>
          <w:szCs w:val="24"/>
        </w:rPr>
        <w:lastRenderedPageBreak/>
        <w:t xml:space="preserve">vedlejší a ostatní náklady (dále jen „VON“). VON jako součást rozpočtu budou uvedeny </w:t>
      </w:r>
      <w:r w:rsidR="00074F07">
        <w:rPr>
          <w:sz w:val="24"/>
          <w:szCs w:val="24"/>
        </w:rPr>
        <w:t> </w:t>
      </w:r>
      <w:r w:rsidR="00074F07" w:rsidRPr="00B24C31">
        <w:rPr>
          <w:sz w:val="24"/>
          <w:szCs w:val="24"/>
        </w:rPr>
        <w:t>v</w:t>
      </w:r>
      <w:r w:rsidR="00074F07">
        <w:rPr>
          <w:sz w:val="24"/>
          <w:szCs w:val="24"/>
        </w:rPr>
        <w:t> </w:t>
      </w:r>
      <w:r w:rsidR="00041918" w:rsidRPr="00B24C31">
        <w:rPr>
          <w:sz w:val="24"/>
          <w:szCs w:val="24"/>
        </w:rPr>
        <w:t xml:space="preserve">samostatné části. V dokumentaci bude uveden odkaz na použitou cenovou soustavu </w:t>
      </w:r>
      <w:r w:rsidR="00074F07" w:rsidRPr="00B24C31">
        <w:rPr>
          <w:sz w:val="24"/>
          <w:szCs w:val="24"/>
        </w:rPr>
        <w:t>a</w:t>
      </w:r>
      <w:r w:rsidR="00074F07">
        <w:rPr>
          <w:sz w:val="24"/>
          <w:szCs w:val="24"/>
        </w:rPr>
        <w:t> </w:t>
      </w:r>
      <w:r w:rsidR="00041918" w:rsidRPr="00B24C31">
        <w:rPr>
          <w:sz w:val="24"/>
          <w:szCs w:val="24"/>
        </w:rPr>
        <w:t>odkaz na neomezený dálkový přístup k dokumentaci této cenové soustavy, případně budou příslušné části textů nebo plný text této cenové dokumentace součástí soupisu.</w:t>
      </w:r>
    </w:p>
    <w:p w:rsidR="00176253" w:rsidRPr="007C77C8" w:rsidRDefault="009F094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písemné formě, 1x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</w:t>
      </w:r>
      <w:r w:rsidR="00074F07" w:rsidRPr="001B4326">
        <w:rPr>
          <w:sz w:val="24"/>
          <w:szCs w:val="24"/>
        </w:rPr>
        <w:t>na</w:t>
      </w:r>
      <w:r w:rsidR="00074F07">
        <w:rPr>
          <w:sz w:val="24"/>
          <w:szCs w:val="24"/>
        </w:rPr>
        <w:t> </w:t>
      </w:r>
      <w:r w:rsidR="00176253" w:rsidRPr="001B4326">
        <w:rPr>
          <w:sz w:val="24"/>
          <w:szCs w:val="24"/>
        </w:rPr>
        <w:t>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</w:t>
      </w:r>
    </w:p>
    <w:p w:rsidR="00041918" w:rsidRPr="007C77C8" w:rsidRDefault="00041918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>Zpracovat „</w:t>
      </w:r>
      <w:r w:rsidR="0004263C">
        <w:rPr>
          <w:sz w:val="24"/>
          <w:szCs w:val="24"/>
        </w:rPr>
        <w:t>z</w:t>
      </w:r>
      <w:r w:rsidRPr="007C77C8">
        <w:rPr>
          <w:sz w:val="24"/>
          <w:szCs w:val="24"/>
        </w:rPr>
        <w:t>ásady organizace výstavby</w:t>
      </w:r>
      <w:r w:rsidRPr="00C0599E">
        <w:rPr>
          <w:sz w:val="24"/>
          <w:szCs w:val="24"/>
        </w:rPr>
        <w:t xml:space="preserve">“, </w:t>
      </w:r>
      <w:r w:rsidR="00C0599E" w:rsidRPr="00BE7CD0">
        <w:rPr>
          <w:sz w:val="24"/>
          <w:szCs w:val="24"/>
        </w:rPr>
        <w:t xml:space="preserve">které </w:t>
      </w:r>
      <w:r w:rsidRPr="00BE7CD0">
        <w:rPr>
          <w:sz w:val="24"/>
          <w:szCs w:val="24"/>
        </w:rPr>
        <w:t>s</w:t>
      </w:r>
      <w:r w:rsidRPr="00C0599E">
        <w:rPr>
          <w:sz w:val="24"/>
          <w:szCs w:val="24"/>
        </w:rPr>
        <w:t>tanoví</w:t>
      </w:r>
      <w:r w:rsidRPr="007C77C8">
        <w:rPr>
          <w:sz w:val="24"/>
          <w:szCs w:val="24"/>
        </w:rPr>
        <w:t xml:space="preserve"> podmínky pro provádění stavby </w:t>
      </w:r>
      <w:r w:rsidR="00074F07">
        <w:rPr>
          <w:sz w:val="24"/>
          <w:szCs w:val="24"/>
        </w:rPr>
        <w:t> </w:t>
      </w:r>
      <w:r w:rsidR="00074F07" w:rsidRPr="007C77C8">
        <w:rPr>
          <w:sz w:val="24"/>
          <w:szCs w:val="24"/>
        </w:rPr>
        <w:t>z</w:t>
      </w:r>
      <w:r w:rsidR="00074F07">
        <w:rPr>
          <w:sz w:val="24"/>
          <w:szCs w:val="24"/>
        </w:rPr>
        <w:t> </w:t>
      </w:r>
      <w:r w:rsidRPr="007C77C8">
        <w:rPr>
          <w:sz w:val="24"/>
          <w:szCs w:val="24"/>
        </w:rPr>
        <w:t xml:space="preserve">hlediska bezpečnosti a ochrany zdraví při práci (dále též „BOZP”) a </w:t>
      </w:r>
      <w:r w:rsidRPr="00C0599E">
        <w:rPr>
          <w:sz w:val="24"/>
          <w:szCs w:val="24"/>
        </w:rPr>
        <w:t>zprac</w:t>
      </w:r>
      <w:r w:rsidR="00C0599E" w:rsidRPr="00BE7CD0">
        <w:rPr>
          <w:sz w:val="24"/>
          <w:szCs w:val="24"/>
        </w:rPr>
        <w:t>ovat</w:t>
      </w:r>
      <w:r w:rsidRPr="00C0599E">
        <w:rPr>
          <w:sz w:val="24"/>
          <w:szCs w:val="24"/>
        </w:rPr>
        <w:t xml:space="preserve"> </w:t>
      </w:r>
      <w:r w:rsidR="0004263C">
        <w:rPr>
          <w:sz w:val="24"/>
          <w:szCs w:val="24"/>
        </w:rPr>
        <w:t>„p</w:t>
      </w:r>
      <w:r w:rsidRPr="00C0599E">
        <w:rPr>
          <w:sz w:val="24"/>
          <w:szCs w:val="24"/>
        </w:rPr>
        <w:t>lán bezpečnosti a ochrany zdraví při práci na staveništi</w:t>
      </w:r>
      <w:r w:rsidR="0004263C">
        <w:rPr>
          <w:sz w:val="24"/>
          <w:szCs w:val="24"/>
        </w:rPr>
        <w:t>“</w:t>
      </w:r>
      <w:r w:rsidRPr="00C0599E">
        <w:rPr>
          <w:sz w:val="24"/>
          <w:szCs w:val="24"/>
        </w:rPr>
        <w:t xml:space="preserve"> podle zákona</w:t>
      </w:r>
      <w:r w:rsidRPr="007C77C8">
        <w:rPr>
          <w:sz w:val="24"/>
          <w:szCs w:val="24"/>
        </w:rPr>
        <w:t xml:space="preserve"> 309/2006 Sb., o</w:t>
      </w:r>
      <w:r w:rsidR="00716A3C">
        <w:rPr>
          <w:sz w:val="24"/>
          <w:szCs w:val="24"/>
        </w:rPr>
        <w:t> </w:t>
      </w:r>
      <w:r w:rsidRPr="007C77C8">
        <w:rPr>
          <w:sz w:val="24"/>
          <w:szCs w:val="24"/>
        </w:rPr>
        <w:t>zajištění dalších podmínek bezpečnosti a ochrany zdraví při práci, ve znění pozdějších předpisů, v souladu s nařízením vlády č. 591/2006 Sb., o bližších minimálních požadavcích na bezpečnost a ochranu zdraví při práci na staveništích.</w:t>
      </w:r>
    </w:p>
    <w:p w:rsidR="00041918" w:rsidRDefault="00041918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 xml:space="preserve">Zpracovat </w:t>
      </w:r>
      <w:r w:rsidR="0004263C">
        <w:rPr>
          <w:sz w:val="24"/>
          <w:szCs w:val="24"/>
        </w:rPr>
        <w:t>p</w:t>
      </w:r>
      <w:r w:rsidR="009B3F4F">
        <w:rPr>
          <w:sz w:val="24"/>
          <w:szCs w:val="24"/>
        </w:rPr>
        <w:t>o</w:t>
      </w:r>
      <w:r w:rsidRPr="007C77C8">
        <w:rPr>
          <w:sz w:val="24"/>
          <w:szCs w:val="24"/>
        </w:rPr>
        <w:t>žárně bezpečnostní řešení stavby</w:t>
      </w:r>
      <w:r w:rsidR="002B1D9E">
        <w:rPr>
          <w:sz w:val="24"/>
          <w:szCs w:val="24"/>
        </w:rPr>
        <w:t xml:space="preserve"> a na jeho základě zapracovat do </w:t>
      </w:r>
      <w:r w:rsidR="009B3F4F">
        <w:rPr>
          <w:sz w:val="24"/>
          <w:szCs w:val="24"/>
        </w:rPr>
        <w:t>PD</w:t>
      </w:r>
      <w:r w:rsidR="002B1D9E">
        <w:rPr>
          <w:sz w:val="24"/>
          <w:szCs w:val="24"/>
        </w:rPr>
        <w:t xml:space="preserve"> potřebné stavební úpravy</w:t>
      </w:r>
      <w:r w:rsidR="009B3F4F">
        <w:rPr>
          <w:sz w:val="24"/>
          <w:szCs w:val="24"/>
        </w:rPr>
        <w:t>.</w:t>
      </w:r>
    </w:p>
    <w:p w:rsidR="00232745" w:rsidRDefault="00232745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 xml:space="preserve">Prováděcí výkresy </w:t>
      </w:r>
      <w:r w:rsidR="0004263C">
        <w:rPr>
          <w:sz w:val="24"/>
          <w:szCs w:val="24"/>
        </w:rPr>
        <w:t>zpracovat</w:t>
      </w:r>
      <w:r w:rsidRPr="00D90BBE">
        <w:rPr>
          <w:sz w:val="24"/>
          <w:szCs w:val="24"/>
        </w:rPr>
        <w:t xml:space="preserve"> v příslušném měřítku tak, aby bylo technické a konstrukční řešení zřejmé a přehledné</w:t>
      </w:r>
      <w:r w:rsidR="009B3F4F">
        <w:rPr>
          <w:sz w:val="24"/>
          <w:szCs w:val="24"/>
        </w:rPr>
        <w:t>.</w:t>
      </w:r>
      <w:r w:rsidR="009B3F4F" w:rsidRPr="00D90BBE">
        <w:rPr>
          <w:sz w:val="24"/>
          <w:szCs w:val="24"/>
        </w:rPr>
        <w:t xml:space="preserve"> </w:t>
      </w:r>
      <w:r w:rsidR="009B3F4F">
        <w:rPr>
          <w:sz w:val="24"/>
          <w:szCs w:val="24"/>
        </w:rPr>
        <w:t>S</w:t>
      </w:r>
      <w:r w:rsidR="009B3F4F" w:rsidRPr="00D90BBE">
        <w:rPr>
          <w:sz w:val="24"/>
          <w:szCs w:val="24"/>
        </w:rPr>
        <w:t xml:space="preserve">oučástí </w:t>
      </w:r>
      <w:r w:rsidRPr="00D90BBE">
        <w:rPr>
          <w:sz w:val="24"/>
          <w:szCs w:val="24"/>
        </w:rPr>
        <w:t>prováděcích výkresů budou příslušné specifikace materiálů a výrobků</w:t>
      </w:r>
    </w:p>
    <w:p w:rsidR="00232745" w:rsidRDefault="00232745" w:rsidP="00C63DDC">
      <w:pPr>
        <w:pStyle w:val="Zkladntext3"/>
        <w:numPr>
          <w:ilvl w:val="0"/>
          <w:numId w:val="9"/>
        </w:numPr>
        <w:jc w:val="both"/>
        <w:rPr>
          <w:szCs w:val="24"/>
        </w:rPr>
      </w:pPr>
      <w:r w:rsidRPr="00D90BBE">
        <w:rPr>
          <w:szCs w:val="24"/>
        </w:rPr>
        <w:t xml:space="preserve">Rozpočty </w:t>
      </w:r>
      <w:r w:rsidR="0004263C">
        <w:rPr>
          <w:szCs w:val="24"/>
        </w:rPr>
        <w:t>zpracovat p</w:t>
      </w:r>
      <w:r w:rsidRPr="00D90BBE">
        <w:rPr>
          <w:szCs w:val="24"/>
        </w:rPr>
        <w:t xml:space="preserve">oložkově </w:t>
      </w:r>
      <w:r w:rsidRPr="00BE7CD0">
        <w:rPr>
          <w:szCs w:val="24"/>
        </w:rPr>
        <w:t xml:space="preserve">po profesích s použitím ceníků stavebních prací </w:t>
      </w:r>
      <w:r w:rsidR="009B3F4F" w:rsidRPr="00BE7CD0">
        <w:rPr>
          <w:szCs w:val="24"/>
        </w:rPr>
        <w:t>a</w:t>
      </w:r>
      <w:r w:rsidR="009B3F4F">
        <w:rPr>
          <w:szCs w:val="24"/>
        </w:rPr>
        <w:t> </w:t>
      </w:r>
      <w:r w:rsidRPr="00BE7CD0">
        <w:rPr>
          <w:szCs w:val="24"/>
        </w:rPr>
        <w:t>sborníků cen a materiálů URS Praha a.s., vydaných v roce zpracování PD. Použití agregovaných cen se nepřipouští. Soupisy stavebních</w:t>
      </w:r>
      <w:r w:rsidRPr="00D90BBE">
        <w:rPr>
          <w:szCs w:val="24"/>
        </w:rPr>
        <w:t xml:space="preserve"> prací a dodávek pro účely přenesení daňové povinnosti DPH dle § 92a zákona č. 235/2004</w:t>
      </w:r>
      <w:r>
        <w:rPr>
          <w:szCs w:val="24"/>
        </w:rPr>
        <w:t xml:space="preserve"> </w:t>
      </w:r>
      <w:r w:rsidRPr="00D90BBE">
        <w:rPr>
          <w:szCs w:val="24"/>
        </w:rPr>
        <w:t xml:space="preserve">Sb. o dani z přidané </w:t>
      </w:r>
      <w:r w:rsidRPr="00C0599E">
        <w:rPr>
          <w:szCs w:val="24"/>
        </w:rPr>
        <w:t>hodnoty, ve znění pozdějších předpisů</w:t>
      </w:r>
      <w:r w:rsidR="00C0599E" w:rsidRPr="00C0599E">
        <w:rPr>
          <w:color w:val="FF0000"/>
          <w:szCs w:val="24"/>
        </w:rPr>
        <w:t>,</w:t>
      </w:r>
      <w:r w:rsidRPr="00C0599E">
        <w:rPr>
          <w:szCs w:val="24"/>
        </w:rPr>
        <w:t xml:space="preserve"> budou zpracovány v rozlišení na stavební </w:t>
      </w:r>
      <w:r w:rsidR="009B3F4F" w:rsidRPr="00C0599E">
        <w:rPr>
          <w:szCs w:val="24"/>
        </w:rPr>
        <w:t>a</w:t>
      </w:r>
      <w:r w:rsidR="009B3F4F">
        <w:rPr>
          <w:szCs w:val="24"/>
        </w:rPr>
        <w:t> </w:t>
      </w:r>
      <w:r w:rsidRPr="00D90BBE">
        <w:rPr>
          <w:szCs w:val="24"/>
        </w:rPr>
        <w:t>montážní práce (číselný kód klasifikace produkce CZ-CPA 41 až 43) a ostatní práce.</w:t>
      </w:r>
    </w:p>
    <w:p w:rsidR="00232745" w:rsidRPr="00232745" w:rsidRDefault="00232745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232745">
        <w:rPr>
          <w:bCs/>
          <w:sz w:val="24"/>
          <w:szCs w:val="24"/>
        </w:rPr>
        <w:t>Před vypracováním projektu se zhotovitel podrobně seznámí se skutečným stavem objektu. Zjištěné poznatky budou zapracovány do PD.</w:t>
      </w:r>
    </w:p>
    <w:p w:rsidR="00232745" w:rsidRDefault="00232745" w:rsidP="00C63DDC">
      <w:pPr>
        <w:pStyle w:val="Odstavecseseznamem"/>
        <w:numPr>
          <w:ilvl w:val="0"/>
          <w:numId w:val="9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962A66">
        <w:rPr>
          <w:rFonts w:eastAsia="Calibri"/>
          <w:sz w:val="24"/>
          <w:szCs w:val="24"/>
          <w:lang w:eastAsia="en-US"/>
        </w:rPr>
        <w:t>Zhotovitel zajistí součinnost při soutěži dle zákona o zadávání veřejných zakázek č</w:t>
      </w:r>
      <w:r w:rsidR="009B3F4F" w:rsidRPr="00962A66">
        <w:rPr>
          <w:rFonts w:eastAsia="Calibri"/>
          <w:sz w:val="24"/>
          <w:szCs w:val="24"/>
          <w:lang w:eastAsia="en-US"/>
        </w:rPr>
        <w:t>.</w:t>
      </w:r>
      <w:r w:rsidR="009B3F4F">
        <w:rPr>
          <w:rFonts w:eastAsia="Calibri"/>
          <w:sz w:val="24"/>
          <w:szCs w:val="24"/>
          <w:lang w:eastAsia="en-US"/>
        </w:rPr>
        <w:t> </w:t>
      </w:r>
      <w:r w:rsidRPr="00962A66">
        <w:rPr>
          <w:rFonts w:eastAsia="Calibri"/>
          <w:sz w:val="24"/>
          <w:szCs w:val="24"/>
          <w:lang w:eastAsia="en-US"/>
        </w:rPr>
        <w:t>134/2016 Sb., v platném znění</w:t>
      </w:r>
      <w:r w:rsidR="009B3F4F">
        <w:rPr>
          <w:rFonts w:eastAsia="Calibri"/>
          <w:sz w:val="24"/>
          <w:szCs w:val="24"/>
          <w:lang w:eastAsia="en-US"/>
        </w:rPr>
        <w:t>,</w:t>
      </w:r>
      <w:r w:rsidRPr="00962A66">
        <w:rPr>
          <w:rFonts w:eastAsia="Calibri"/>
          <w:sz w:val="24"/>
          <w:szCs w:val="24"/>
          <w:lang w:eastAsia="en-US"/>
        </w:rPr>
        <w:t xml:space="preserve"> a to zejména při zodpovídání dotazů ve výběrovém řízení. Dotaz uchazeče bude zodpovězen do dvou pracovních dnů od obdržení </w:t>
      </w:r>
      <w:r w:rsidR="009B3F4F" w:rsidRPr="00962A66">
        <w:rPr>
          <w:rFonts w:eastAsia="Calibri"/>
          <w:sz w:val="24"/>
          <w:szCs w:val="24"/>
          <w:lang w:eastAsia="en-US"/>
        </w:rPr>
        <w:t>od</w:t>
      </w:r>
      <w:r w:rsidR="009B3F4F">
        <w:rPr>
          <w:rFonts w:eastAsia="Calibri"/>
          <w:sz w:val="24"/>
          <w:szCs w:val="24"/>
          <w:lang w:eastAsia="en-US"/>
        </w:rPr>
        <w:t> </w:t>
      </w:r>
      <w:r w:rsidRPr="00962A66">
        <w:rPr>
          <w:rFonts w:eastAsia="Calibri"/>
          <w:sz w:val="24"/>
          <w:szCs w:val="24"/>
          <w:lang w:eastAsia="en-US"/>
        </w:rPr>
        <w:t>objednatele.</w:t>
      </w:r>
    </w:p>
    <w:p w:rsidR="00232745" w:rsidRPr="00716A3C" w:rsidRDefault="009B3F4F" w:rsidP="00716A3C">
      <w:pPr>
        <w:pStyle w:val="Odstavecseseznamem"/>
        <w:numPr>
          <w:ilvl w:val="0"/>
          <w:numId w:val="16"/>
        </w:numPr>
        <w:spacing w:before="120"/>
        <w:ind w:left="284"/>
        <w:jc w:val="both"/>
        <w:rPr>
          <w:sz w:val="24"/>
          <w:szCs w:val="24"/>
        </w:rPr>
      </w:pPr>
      <w:r w:rsidRPr="00716A3C">
        <w:rPr>
          <w:sz w:val="24"/>
          <w:szCs w:val="24"/>
        </w:rPr>
        <w:t>Dále je p</w:t>
      </w:r>
      <w:r w:rsidR="009E60B8" w:rsidRPr="00716A3C">
        <w:rPr>
          <w:sz w:val="24"/>
          <w:szCs w:val="24"/>
        </w:rPr>
        <w:t xml:space="preserve">ředmětem této smlouvy zpracování </w:t>
      </w:r>
      <w:r w:rsidRPr="00716A3C">
        <w:rPr>
          <w:sz w:val="24"/>
          <w:szCs w:val="24"/>
        </w:rPr>
        <w:t>PD</w:t>
      </w:r>
      <w:r w:rsidR="00232745" w:rsidRPr="00716A3C">
        <w:rPr>
          <w:sz w:val="24"/>
          <w:szCs w:val="24"/>
        </w:rPr>
        <w:t xml:space="preserve"> na</w:t>
      </w:r>
      <w:r w:rsidR="00573D49" w:rsidRPr="00716A3C">
        <w:rPr>
          <w:sz w:val="24"/>
          <w:szCs w:val="24"/>
        </w:rPr>
        <w:t xml:space="preserve"> stavební akci „VUZ Dědina – zateplení objektu“ spočívající v </w:t>
      </w:r>
      <w:r w:rsidR="00CF1F45" w:rsidRPr="00716A3C">
        <w:rPr>
          <w:sz w:val="24"/>
          <w:szCs w:val="24"/>
        </w:rPr>
        <w:t xml:space="preserve">zateplení obálky budov Sever, Jih </w:t>
      </w:r>
      <w:r w:rsidRPr="00716A3C">
        <w:rPr>
          <w:sz w:val="24"/>
          <w:szCs w:val="24"/>
        </w:rPr>
        <w:t>a </w:t>
      </w:r>
      <w:r w:rsidR="00CF1F45" w:rsidRPr="00716A3C">
        <w:rPr>
          <w:sz w:val="24"/>
          <w:szCs w:val="24"/>
        </w:rPr>
        <w:t>spojovacího traktu</w:t>
      </w:r>
      <w:r w:rsidR="00597C14" w:rsidRPr="00716A3C">
        <w:rPr>
          <w:sz w:val="24"/>
          <w:szCs w:val="24"/>
        </w:rPr>
        <w:t xml:space="preserve"> (dle přílohy č.</w:t>
      </w:r>
      <w:r w:rsidR="00716A3C">
        <w:rPr>
          <w:sz w:val="24"/>
          <w:szCs w:val="24"/>
        </w:rPr>
        <w:t> </w:t>
      </w:r>
      <w:r w:rsidR="00CF1F45" w:rsidRPr="00716A3C">
        <w:rPr>
          <w:sz w:val="24"/>
          <w:szCs w:val="24"/>
        </w:rPr>
        <w:t>1</w:t>
      </w:r>
      <w:r w:rsidR="00597C14" w:rsidRPr="00716A3C">
        <w:rPr>
          <w:sz w:val="24"/>
          <w:szCs w:val="24"/>
        </w:rPr>
        <w:t>)</w:t>
      </w:r>
      <w:r w:rsidR="00573D49" w:rsidRPr="00716A3C">
        <w:rPr>
          <w:sz w:val="24"/>
          <w:szCs w:val="24"/>
        </w:rPr>
        <w:t>, které jsou součástí VUZ Dědina</w:t>
      </w:r>
      <w:r>
        <w:rPr>
          <w:sz w:val="24"/>
          <w:szCs w:val="24"/>
        </w:rPr>
        <w:t>.</w:t>
      </w:r>
    </w:p>
    <w:p w:rsidR="00232745" w:rsidRPr="009E60B8" w:rsidRDefault="00232745" w:rsidP="00716A3C">
      <w:pPr>
        <w:pStyle w:val="Odstavecseseznamem"/>
        <w:numPr>
          <w:ilvl w:val="0"/>
          <w:numId w:val="18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DF0793">
        <w:rPr>
          <w:rFonts w:eastAsia="Calibri"/>
          <w:sz w:val="24"/>
          <w:szCs w:val="24"/>
          <w:lang w:eastAsia="en-US"/>
        </w:rPr>
        <w:t>Stavebně technický průzkum a navrže</w:t>
      </w:r>
      <w:r w:rsidR="00597C14" w:rsidRPr="00DF0793">
        <w:rPr>
          <w:rFonts w:eastAsia="Calibri"/>
          <w:sz w:val="24"/>
          <w:szCs w:val="24"/>
          <w:lang w:eastAsia="en-US"/>
        </w:rPr>
        <w:t>ní všech nutných úprav objektu</w:t>
      </w:r>
      <w:r w:rsidR="00CF1F45" w:rsidRPr="00DF0793">
        <w:rPr>
          <w:rFonts w:eastAsia="Calibri"/>
          <w:sz w:val="24"/>
          <w:szCs w:val="24"/>
          <w:lang w:eastAsia="en-US"/>
        </w:rPr>
        <w:t>.</w:t>
      </w:r>
      <w:r w:rsidR="00597C14" w:rsidRPr="00DF079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DF0793">
        <w:rPr>
          <w:rFonts w:eastAsia="Calibri"/>
          <w:sz w:val="24"/>
          <w:szCs w:val="24"/>
          <w:lang w:eastAsia="en-US"/>
        </w:rPr>
        <w:t>Vypracování</w:t>
      </w:r>
      <w:r w:rsidRPr="009E60B8">
        <w:rPr>
          <w:rFonts w:eastAsia="Calibri"/>
          <w:sz w:val="24"/>
          <w:szCs w:val="24"/>
          <w:lang w:eastAsia="en-US"/>
        </w:rPr>
        <w:t xml:space="preserve"> </w:t>
      </w:r>
      <w:r w:rsidR="009E60B8">
        <w:rPr>
          <w:rFonts w:eastAsia="Calibri"/>
          <w:sz w:val="24"/>
          <w:szCs w:val="24"/>
          <w:lang w:eastAsia="en-US"/>
        </w:rPr>
        <w:t xml:space="preserve">   </w:t>
      </w:r>
      <w:r w:rsidR="009B3F4F">
        <w:rPr>
          <w:rFonts w:eastAsia="Calibri"/>
          <w:sz w:val="24"/>
          <w:szCs w:val="24"/>
          <w:lang w:eastAsia="en-US"/>
        </w:rPr>
        <w:t>PD</w:t>
      </w:r>
      <w:proofErr w:type="gramEnd"/>
      <w:r w:rsidRPr="009E60B8">
        <w:rPr>
          <w:rFonts w:eastAsia="Calibri"/>
          <w:sz w:val="24"/>
          <w:szCs w:val="24"/>
          <w:lang w:eastAsia="en-US"/>
        </w:rPr>
        <w:t xml:space="preserve"> na stavební úpravy v rozsahu:</w:t>
      </w:r>
    </w:p>
    <w:p w:rsidR="00700676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zateplení obálky budov Sever, Jih a spojovací trakt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961D2C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výměna původních výplní otvorů a</w:t>
      </w:r>
      <w:r w:rsidR="00340252" w:rsidRPr="0011099C">
        <w:rPr>
          <w:rFonts w:eastAsia="Calibri"/>
          <w:sz w:val="24"/>
          <w:szCs w:val="24"/>
          <w:lang w:eastAsia="en-US"/>
        </w:rPr>
        <w:t xml:space="preserve"> osazení nových výplní ve spojo</w:t>
      </w:r>
      <w:r w:rsidRPr="0011099C">
        <w:rPr>
          <w:rFonts w:eastAsia="Calibri"/>
          <w:sz w:val="24"/>
          <w:szCs w:val="24"/>
          <w:lang w:eastAsia="en-US"/>
        </w:rPr>
        <w:t xml:space="preserve">vacím traktu, </w:t>
      </w:r>
    </w:p>
    <w:p w:rsidR="00961D2C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sondy pro potřeby zjištění hloubky a provedení základové konstrukce (nutnost vyřešit problém se zatékáním vody do části suterénu</w:t>
      </w:r>
      <w:r w:rsidR="009B3F4F" w:rsidRPr="0011099C">
        <w:rPr>
          <w:rFonts w:eastAsia="Calibri"/>
          <w:sz w:val="24"/>
          <w:szCs w:val="24"/>
          <w:lang w:eastAsia="en-US"/>
        </w:rPr>
        <w:t>)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884B00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sadové úpravy před hlavním vstupem do spojovacího traktu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884B00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pasport stávajících instalací (v případě kolize návrh jejich přeložení) v místech zvětšování stávajících oken nebo nově instalovaných oken ve spojovacím traktu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884B00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sondy do střech objektů Sever, Jih a spojovacího traktu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884B00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instalace solárních panelů (určených pro ohřev vody a podporu vytápění</w:t>
      </w:r>
      <w:r w:rsidR="009B3F4F" w:rsidRPr="0011099C">
        <w:rPr>
          <w:rFonts w:eastAsia="Calibri"/>
          <w:sz w:val="24"/>
          <w:szCs w:val="24"/>
          <w:lang w:eastAsia="en-US"/>
        </w:rPr>
        <w:t>)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961D2C" w:rsidRPr="0011099C" w:rsidRDefault="00CF1F45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návrh nové předávací stanice (modernizace a podpora solárního systému</w:t>
      </w:r>
      <w:r w:rsidR="009B3F4F" w:rsidRPr="0011099C">
        <w:rPr>
          <w:rFonts w:eastAsia="Calibri"/>
          <w:sz w:val="24"/>
          <w:szCs w:val="24"/>
          <w:lang w:eastAsia="en-US"/>
        </w:rPr>
        <w:t>)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44671C" w:rsidRPr="0011099C" w:rsidRDefault="007D7F50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nová vpusť (včetně napojení do kanalizace) u vstupu do suterénu objektu Sever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27588D" w:rsidRPr="0011099C" w:rsidRDefault="007D7F50" w:rsidP="009B3F4F">
      <w:pPr>
        <w:pStyle w:val="Odstavecseseznamem"/>
        <w:numPr>
          <w:ilvl w:val="0"/>
          <w:numId w:val="11"/>
        </w:numPr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lastRenderedPageBreak/>
        <w:t>průzkum areálové kanalizace</w:t>
      </w:r>
      <w:r w:rsidR="009B3F4F">
        <w:rPr>
          <w:rFonts w:eastAsia="Calibri"/>
          <w:sz w:val="24"/>
          <w:szCs w:val="24"/>
          <w:lang w:eastAsia="en-US"/>
        </w:rPr>
        <w:t>;</w:t>
      </w:r>
    </w:p>
    <w:p w:rsidR="007D7F50" w:rsidRDefault="007D7F50" w:rsidP="00716A3C">
      <w:pPr>
        <w:pStyle w:val="Odstavecseseznamem"/>
        <w:numPr>
          <w:ilvl w:val="0"/>
          <w:numId w:val="11"/>
        </w:numPr>
        <w:spacing w:after="240"/>
        <w:ind w:left="1418"/>
        <w:jc w:val="both"/>
        <w:rPr>
          <w:rFonts w:eastAsia="Calibri"/>
          <w:sz w:val="24"/>
          <w:szCs w:val="24"/>
          <w:lang w:eastAsia="en-US"/>
        </w:rPr>
      </w:pPr>
      <w:r w:rsidRPr="0011099C">
        <w:rPr>
          <w:rFonts w:eastAsia="Calibri"/>
          <w:sz w:val="24"/>
          <w:szCs w:val="24"/>
          <w:lang w:eastAsia="en-US"/>
        </w:rPr>
        <w:t>nový okapový chodník a odvodňovací žlab (tam, kde to bude účelné), včetně napojení na odtok dešťové vody.</w:t>
      </w:r>
    </w:p>
    <w:p w:rsidR="00884B00" w:rsidRPr="009B3F4F" w:rsidRDefault="00884B00" w:rsidP="00716A3C">
      <w:pPr>
        <w:pStyle w:val="Odstavecseseznamem"/>
        <w:numPr>
          <w:ilvl w:val="0"/>
          <w:numId w:val="18"/>
        </w:numPr>
        <w:spacing w:before="240"/>
        <w:jc w:val="both"/>
      </w:pPr>
      <w:r w:rsidRPr="009B3F4F">
        <w:rPr>
          <w:rFonts w:eastAsia="Calibri"/>
          <w:sz w:val="24"/>
          <w:szCs w:val="24"/>
          <w:lang w:eastAsia="en-US"/>
        </w:rPr>
        <w:t xml:space="preserve">Z přiložených variant studie proveditelnosti </w:t>
      </w:r>
      <w:r w:rsidR="007D7F50" w:rsidRPr="009B3F4F">
        <w:rPr>
          <w:rFonts w:eastAsia="Calibri"/>
          <w:sz w:val="24"/>
          <w:szCs w:val="24"/>
          <w:lang w:eastAsia="en-US"/>
        </w:rPr>
        <w:t xml:space="preserve">spojovacího traktu </w:t>
      </w:r>
      <w:r w:rsidRPr="009B3F4F">
        <w:rPr>
          <w:rFonts w:eastAsia="Calibri"/>
          <w:sz w:val="24"/>
          <w:szCs w:val="24"/>
          <w:lang w:eastAsia="en-US"/>
        </w:rPr>
        <w:t xml:space="preserve">bude dílo realizováno dle varianty </w:t>
      </w:r>
      <w:r w:rsidR="007D7F50" w:rsidRPr="009B3F4F">
        <w:rPr>
          <w:rFonts w:eastAsia="Calibri"/>
          <w:sz w:val="24"/>
          <w:szCs w:val="24"/>
          <w:lang w:eastAsia="en-US"/>
        </w:rPr>
        <w:t>I</w:t>
      </w:r>
      <w:r w:rsidRPr="009B3F4F">
        <w:rPr>
          <w:rFonts w:eastAsia="Calibri"/>
          <w:sz w:val="24"/>
          <w:szCs w:val="24"/>
          <w:lang w:eastAsia="en-US"/>
        </w:rPr>
        <w:t>.</w:t>
      </w:r>
    </w:p>
    <w:p w:rsidR="00232745" w:rsidRDefault="00232745" w:rsidP="009E60B8">
      <w:pPr>
        <w:pStyle w:val="Default"/>
        <w:spacing w:before="120"/>
        <w:ind w:left="426"/>
        <w:jc w:val="both"/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77A2" w:rsidRDefault="000A05E6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5E248B">
        <w:rPr>
          <w:bCs/>
          <w:sz w:val="24"/>
          <w:szCs w:val="24"/>
          <w:u w:val="single"/>
        </w:rPr>
        <w:t>Termín zahájení</w:t>
      </w:r>
      <w:r w:rsidR="00597C14">
        <w:rPr>
          <w:bCs/>
          <w:sz w:val="24"/>
          <w:szCs w:val="24"/>
        </w:rPr>
        <w:t xml:space="preserve">: </w:t>
      </w:r>
      <w:r w:rsidR="00597C14">
        <w:rPr>
          <w:bCs/>
          <w:sz w:val="24"/>
          <w:szCs w:val="24"/>
        </w:rPr>
        <w:tab/>
      </w:r>
      <w:r w:rsidR="00F5523C">
        <w:rPr>
          <w:bCs/>
          <w:sz w:val="24"/>
          <w:szCs w:val="24"/>
        </w:rPr>
        <w:t xml:space="preserve">dle čl. </w:t>
      </w:r>
      <w:r w:rsidR="009B3F4F">
        <w:rPr>
          <w:bCs/>
          <w:sz w:val="24"/>
          <w:szCs w:val="24"/>
        </w:rPr>
        <w:t>XI</w:t>
      </w:r>
      <w:r w:rsidR="00F5523C">
        <w:rPr>
          <w:bCs/>
          <w:sz w:val="24"/>
          <w:szCs w:val="24"/>
        </w:rPr>
        <w:t>.</w:t>
      </w:r>
      <w:r w:rsidR="009B3F4F">
        <w:rPr>
          <w:bCs/>
          <w:sz w:val="24"/>
          <w:szCs w:val="24"/>
        </w:rPr>
        <w:t xml:space="preserve"> bod </w:t>
      </w:r>
      <w:r w:rsidR="00F5523C">
        <w:rPr>
          <w:bCs/>
          <w:sz w:val="24"/>
          <w:szCs w:val="24"/>
        </w:rPr>
        <w:t>2. této smlouvy</w:t>
      </w:r>
    </w:p>
    <w:p w:rsidR="00597C14" w:rsidRPr="00597C14" w:rsidRDefault="00597C14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597C14">
        <w:rPr>
          <w:bCs/>
          <w:sz w:val="24"/>
          <w:szCs w:val="24"/>
          <w:u w:val="single"/>
        </w:rPr>
        <w:t>Termíny plnění:</w:t>
      </w:r>
      <w:r>
        <w:rPr>
          <w:bCs/>
          <w:sz w:val="24"/>
          <w:szCs w:val="24"/>
        </w:rPr>
        <w:tab/>
        <w:t>dle přílohy č. 1</w:t>
      </w:r>
    </w:p>
    <w:p w:rsidR="000A05E6" w:rsidRPr="00100112" w:rsidRDefault="009C00D3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00112">
        <w:rPr>
          <w:bCs/>
          <w:sz w:val="24"/>
          <w:szCs w:val="24"/>
        </w:rPr>
        <w:tab/>
      </w:r>
      <w:r w:rsidRPr="00100112">
        <w:rPr>
          <w:bCs/>
          <w:sz w:val="24"/>
          <w:szCs w:val="24"/>
        </w:rPr>
        <w:tab/>
      </w:r>
    </w:p>
    <w:p w:rsidR="003220F8" w:rsidRPr="00100112" w:rsidRDefault="000632C5" w:rsidP="003220F8">
      <w:pPr>
        <w:rPr>
          <w:sz w:val="24"/>
          <w:szCs w:val="24"/>
        </w:rPr>
      </w:pPr>
      <w:r w:rsidRPr="00100112">
        <w:rPr>
          <w:sz w:val="24"/>
          <w:szCs w:val="24"/>
          <w:u w:val="single"/>
        </w:rPr>
        <w:t>Místo plnění</w:t>
      </w:r>
      <w:r w:rsidR="00A54417" w:rsidRPr="00100112">
        <w:rPr>
          <w:sz w:val="24"/>
          <w:szCs w:val="24"/>
        </w:rPr>
        <w:t>:</w:t>
      </w:r>
      <w:r w:rsidR="001324CD" w:rsidRPr="00100112">
        <w:rPr>
          <w:sz w:val="24"/>
          <w:szCs w:val="24"/>
        </w:rPr>
        <w:t xml:space="preserve"> </w:t>
      </w:r>
      <w:r w:rsidR="003220F8" w:rsidRPr="00100112">
        <w:rPr>
          <w:sz w:val="24"/>
          <w:szCs w:val="24"/>
        </w:rPr>
        <w:tab/>
      </w:r>
      <w:r w:rsidR="003220F8" w:rsidRPr="00100112">
        <w:rPr>
          <w:sz w:val="24"/>
          <w:szCs w:val="24"/>
        </w:rPr>
        <w:tab/>
        <w:t xml:space="preserve">Vojenské ubytovací zařízení </w:t>
      </w:r>
      <w:r w:rsidR="007D7F50" w:rsidRPr="00100112">
        <w:rPr>
          <w:sz w:val="24"/>
          <w:szCs w:val="24"/>
        </w:rPr>
        <w:t>Dědina</w:t>
      </w:r>
    </w:p>
    <w:p w:rsidR="003220F8" w:rsidRPr="00100112" w:rsidRDefault="00453138" w:rsidP="003220F8">
      <w:pPr>
        <w:ind w:left="1440" w:firstLine="720"/>
        <w:rPr>
          <w:sz w:val="24"/>
          <w:szCs w:val="24"/>
        </w:rPr>
      </w:pPr>
      <w:r w:rsidRPr="00100112">
        <w:rPr>
          <w:sz w:val="24"/>
          <w:szCs w:val="24"/>
        </w:rPr>
        <w:t>Pilotů 21</w:t>
      </w:r>
      <w:r w:rsidR="00100112" w:rsidRPr="00100112">
        <w:rPr>
          <w:sz w:val="24"/>
          <w:szCs w:val="24"/>
        </w:rPr>
        <w:t>7</w:t>
      </w:r>
      <w:r w:rsidR="003220F8" w:rsidRPr="00100112">
        <w:rPr>
          <w:sz w:val="24"/>
          <w:szCs w:val="24"/>
        </w:rPr>
        <w:t>, 160 00 Praha 6 – Ruzyně</w:t>
      </w:r>
    </w:p>
    <w:p w:rsidR="003220F8" w:rsidRPr="00100112" w:rsidRDefault="00100112" w:rsidP="003220F8">
      <w:pPr>
        <w:ind w:left="1440" w:firstLine="720"/>
        <w:rPr>
          <w:sz w:val="24"/>
          <w:szCs w:val="24"/>
        </w:rPr>
      </w:pPr>
      <w:r w:rsidRPr="00100112">
        <w:rPr>
          <w:sz w:val="24"/>
          <w:szCs w:val="24"/>
        </w:rPr>
        <w:t>GPS 50.1250714N, 14.5325481E</w:t>
      </w:r>
    </w:p>
    <w:p w:rsidR="00062A48" w:rsidRPr="008D5646" w:rsidRDefault="00E508CD" w:rsidP="003220F8">
      <w:pPr>
        <w:shd w:val="clear" w:color="00FFFF" w:fill="auto"/>
        <w:spacing w:after="120"/>
        <w:rPr>
          <w:sz w:val="24"/>
          <w:szCs w:val="24"/>
        </w:rPr>
      </w:pPr>
      <w:r w:rsidRPr="00C640DD">
        <w:rPr>
          <w:sz w:val="24"/>
          <w:szCs w:val="24"/>
        </w:rPr>
        <w:tab/>
      </w:r>
      <w:r w:rsidRPr="00C640DD">
        <w:rPr>
          <w:sz w:val="24"/>
          <w:szCs w:val="24"/>
        </w:rPr>
        <w:tab/>
      </w: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Pr="0010011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</w:t>
      </w:r>
      <w:r w:rsidR="009B3F4F">
        <w:rPr>
          <w:sz w:val="24"/>
        </w:rPr>
        <w:t>.</w:t>
      </w:r>
      <w:r w:rsidR="00EF7F0C" w:rsidRPr="000E4227">
        <w:rPr>
          <w:sz w:val="24"/>
        </w:rPr>
        <w:t xml:space="preserve"> této </w:t>
      </w:r>
      <w:r w:rsidR="00EF7F0C" w:rsidRPr="00100112">
        <w:rPr>
          <w:sz w:val="24"/>
        </w:rPr>
        <w:t>smlouvy</w:t>
      </w:r>
      <w:r w:rsidRPr="00100112">
        <w:rPr>
          <w:sz w:val="24"/>
        </w:rPr>
        <w:t xml:space="preserve"> a činí:</w:t>
      </w:r>
      <w:r w:rsidR="005A343E" w:rsidRPr="00100112">
        <w:rPr>
          <w:sz w:val="24"/>
        </w:rPr>
        <w:t xml:space="preserve"> </w:t>
      </w:r>
    </w:p>
    <w:p w:rsidR="002E18C5" w:rsidRPr="00100112" w:rsidRDefault="007B5A35" w:rsidP="002E18C5">
      <w:pPr>
        <w:spacing w:after="120"/>
        <w:jc w:val="both"/>
        <w:rPr>
          <w:b/>
          <w:sz w:val="24"/>
          <w:u w:val="single"/>
        </w:rPr>
      </w:pPr>
      <w:r w:rsidRPr="00100112">
        <w:rPr>
          <w:sz w:val="24"/>
        </w:rPr>
        <w:t xml:space="preserve">Celková cena bez </w:t>
      </w:r>
      <w:r w:rsidR="002E18C5" w:rsidRPr="00100112">
        <w:rPr>
          <w:sz w:val="24"/>
        </w:rPr>
        <w:t>DPH:</w:t>
      </w:r>
      <w:r w:rsidR="002E18C5" w:rsidRPr="00100112">
        <w:rPr>
          <w:sz w:val="24"/>
        </w:rPr>
        <w:tab/>
      </w:r>
      <w:r w:rsidR="002E18C5" w:rsidRPr="00100112">
        <w:rPr>
          <w:sz w:val="24"/>
        </w:rPr>
        <w:tab/>
      </w:r>
      <w:r w:rsidR="007D7F50" w:rsidRPr="00100112">
        <w:rPr>
          <w:b/>
          <w:sz w:val="24"/>
        </w:rPr>
        <w:t>4</w:t>
      </w:r>
      <w:r w:rsidR="00453138" w:rsidRPr="00100112">
        <w:rPr>
          <w:b/>
          <w:sz w:val="24"/>
        </w:rPr>
        <w:t>7</w:t>
      </w:r>
      <w:r w:rsidR="007D7F50" w:rsidRPr="00100112">
        <w:rPr>
          <w:b/>
          <w:sz w:val="24"/>
        </w:rPr>
        <w:t>0</w:t>
      </w:r>
      <w:r w:rsidR="003220F8" w:rsidRPr="00100112">
        <w:rPr>
          <w:b/>
          <w:sz w:val="24"/>
        </w:rPr>
        <w:t xml:space="preserve"> 000</w:t>
      </w:r>
      <w:r w:rsidR="002E18C5" w:rsidRPr="00100112">
        <w:rPr>
          <w:b/>
          <w:sz w:val="24"/>
        </w:rPr>
        <w:t xml:space="preserve"> Kč</w:t>
      </w:r>
      <w:r w:rsidR="002E18C5" w:rsidRPr="00100112">
        <w:rPr>
          <w:b/>
          <w:sz w:val="24"/>
        </w:rPr>
        <w:tab/>
      </w:r>
    </w:p>
    <w:p w:rsidR="002E18C5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100112">
        <w:rPr>
          <w:rFonts w:eastAsia="Times New Roman"/>
          <w:szCs w:val="20"/>
          <w:lang w:val="cs-CZ" w:eastAsia="cs-CZ"/>
        </w:rPr>
        <w:tab/>
        <w:t>slovy:“</w:t>
      </w:r>
      <w:proofErr w:type="spellStart"/>
      <w:r w:rsidR="007D7F50" w:rsidRPr="00100112">
        <w:rPr>
          <w:rFonts w:eastAsia="Times New Roman"/>
          <w:szCs w:val="20"/>
          <w:lang w:val="cs-CZ" w:eastAsia="cs-CZ"/>
        </w:rPr>
        <w:t>čtyřista</w:t>
      </w:r>
      <w:r w:rsidR="00453138" w:rsidRPr="00100112">
        <w:rPr>
          <w:rFonts w:eastAsia="Times New Roman"/>
          <w:szCs w:val="20"/>
          <w:lang w:val="cs-CZ" w:eastAsia="cs-CZ"/>
        </w:rPr>
        <w:t>sedmdesát</w:t>
      </w:r>
      <w:r w:rsidR="003220F8" w:rsidRPr="00100112">
        <w:rPr>
          <w:rFonts w:eastAsia="Times New Roman"/>
          <w:szCs w:val="20"/>
          <w:lang w:val="cs-CZ" w:eastAsia="cs-CZ"/>
        </w:rPr>
        <w:t>tisíc</w:t>
      </w:r>
      <w:proofErr w:type="spellEnd"/>
      <w:r w:rsidR="003220F8" w:rsidRPr="00100112">
        <w:rPr>
          <w:rFonts w:eastAsia="Times New Roman"/>
          <w:szCs w:val="20"/>
          <w:lang w:val="cs-CZ" w:eastAsia="cs-CZ"/>
        </w:rPr>
        <w:t xml:space="preserve"> korun českých</w:t>
      </w:r>
      <w:r w:rsidR="009B3F4F">
        <w:rPr>
          <w:rFonts w:eastAsia="Times New Roman"/>
          <w:szCs w:val="20"/>
          <w:lang w:val="cs-CZ" w:eastAsia="cs-CZ"/>
        </w:rPr>
        <w:t>“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57754C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BC548D" w:rsidRDefault="00BC548D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905BE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>je povinen v předmětu fakturace uvést přesný název akce včetně čísla smlouvy</w:t>
      </w:r>
      <w:r w:rsidR="009B3F4F">
        <w:rPr>
          <w:bCs/>
          <w:sz w:val="24"/>
        </w:rPr>
        <w:t>,</w:t>
      </w:r>
      <w:r w:rsidR="009B3F4F" w:rsidRPr="00095FDB">
        <w:rPr>
          <w:bCs/>
          <w:sz w:val="24"/>
        </w:rPr>
        <w:t xml:space="preserve"> </w:t>
      </w:r>
      <w:r w:rsidR="009B3F4F">
        <w:rPr>
          <w:bCs/>
          <w:sz w:val="24"/>
        </w:rPr>
        <w:t>j</w:t>
      </w:r>
      <w:r w:rsidR="009B3F4F" w:rsidRPr="00095FDB">
        <w:rPr>
          <w:bCs/>
          <w:sz w:val="24"/>
        </w:rPr>
        <w:t xml:space="preserve">inak </w:t>
      </w:r>
      <w:r w:rsidRPr="00095FDB">
        <w:rPr>
          <w:bCs/>
          <w:sz w:val="24"/>
        </w:rPr>
        <w:t>bude faktura vrácena zhotoviteli k doplnění.</w:t>
      </w:r>
    </w:p>
    <w:p w:rsidR="00A93845" w:rsidRPr="008D5646" w:rsidRDefault="00A93845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9B3F4F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9B3F4F">
        <w:rPr>
          <w:rFonts w:eastAsia="Calibri"/>
          <w:sz w:val="24"/>
          <w:szCs w:val="24"/>
        </w:rPr>
        <w:t>“</w:t>
      </w:r>
      <w:r w:rsidRPr="00A93845">
        <w:rPr>
          <w:rFonts w:eastAsia="Calibri"/>
          <w:sz w:val="24"/>
          <w:szCs w:val="24"/>
        </w:rPr>
        <w:t xml:space="preserve">) musí obsahovat údaje podle zákona č. 235/2004 Sb., </w:t>
      </w:r>
      <w:r w:rsidR="009B3F4F" w:rsidRPr="00A93845">
        <w:rPr>
          <w:rFonts w:eastAsia="Calibri"/>
          <w:sz w:val="24"/>
          <w:szCs w:val="24"/>
        </w:rPr>
        <w:t>o</w:t>
      </w:r>
      <w:r w:rsidR="009B3F4F">
        <w:rPr>
          <w:rFonts w:eastAsia="Calibri"/>
          <w:sz w:val="24"/>
          <w:szCs w:val="24"/>
        </w:rPr>
        <w:t> </w:t>
      </w:r>
      <w:r w:rsidRPr="00A93845">
        <w:rPr>
          <w:rFonts w:eastAsia="Calibri"/>
          <w:sz w:val="24"/>
          <w:szCs w:val="24"/>
        </w:rPr>
        <w:t>dani z přidané hodnoty, ve znění pozdějších předpisů, vče</w:t>
      </w:r>
      <w:r w:rsidR="0032481F">
        <w:rPr>
          <w:rFonts w:eastAsia="Calibri"/>
          <w:sz w:val="24"/>
          <w:szCs w:val="24"/>
        </w:rPr>
        <w:t xml:space="preserve">tně uvedení klasifikace CZ-CPA </w:t>
      </w:r>
      <w:r w:rsidR="009B3F4F">
        <w:rPr>
          <w:rFonts w:eastAsia="Calibri"/>
          <w:sz w:val="24"/>
          <w:szCs w:val="24"/>
        </w:rPr>
        <w:t>a </w:t>
      </w:r>
      <w:r w:rsidR="0032481F">
        <w:rPr>
          <w:rFonts w:eastAsia="Calibri"/>
          <w:sz w:val="24"/>
          <w:szCs w:val="24"/>
        </w:rPr>
        <w:t>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3C0F00">
        <w:rPr>
          <w:rFonts w:eastAsia="Calibri"/>
          <w:sz w:val="24"/>
          <w:szCs w:val="24"/>
        </w:rPr>
        <w:t>Faktury budou</w:t>
      </w:r>
      <w:r w:rsidR="00D82518" w:rsidRPr="008D5646">
        <w:rPr>
          <w:rFonts w:eastAsia="Calibri"/>
          <w:sz w:val="24"/>
          <w:szCs w:val="24"/>
        </w:rPr>
        <w:t xml:space="preserve"> vystaven</w:t>
      </w:r>
      <w:r w:rsidR="003C0F00">
        <w:rPr>
          <w:rFonts w:eastAsia="Calibri"/>
          <w:sz w:val="24"/>
          <w:szCs w:val="24"/>
        </w:rPr>
        <w:t>y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D82518" w:rsidRPr="008D5646">
        <w:rPr>
          <w:sz w:val="24"/>
          <w:szCs w:val="24"/>
        </w:rPr>
        <w:t xml:space="preserve"> 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</w:t>
      </w:r>
      <w:r w:rsidR="009B3F4F" w:rsidRPr="008D5646">
        <w:rPr>
          <w:sz w:val="24"/>
          <w:szCs w:val="24"/>
        </w:rPr>
        <w:t>§</w:t>
      </w:r>
      <w:r w:rsidR="009B3F4F">
        <w:rPr>
          <w:sz w:val="24"/>
          <w:szCs w:val="24"/>
        </w:rPr>
        <w:t> </w:t>
      </w:r>
      <w:r w:rsidR="00D82518" w:rsidRPr="008D5646">
        <w:rPr>
          <w:sz w:val="24"/>
          <w:szCs w:val="24"/>
        </w:rPr>
        <w:t xml:space="preserve">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 nebude odpovídat podmínce 30</w:t>
      </w:r>
      <w:r w:rsidR="00716A3C">
        <w:rPr>
          <w:sz w:val="24"/>
          <w:szCs w:val="24"/>
        </w:rPr>
        <w:t> </w:t>
      </w:r>
      <w:r w:rsidRPr="008D5646">
        <w:rPr>
          <w:sz w:val="24"/>
          <w:szCs w:val="24"/>
        </w:rPr>
        <w:t>denní lhůty po doručení do sídla objednatele, je objednatel oprávněn takovouto fakturu vrátit zpět zhotoviteli jako neoprávněnou</w:t>
      </w:r>
      <w:r w:rsidRPr="008D5646">
        <w:t xml:space="preserve">. </w:t>
      </w:r>
    </w:p>
    <w:p w:rsidR="009F0941" w:rsidRPr="00FE7AFE" w:rsidRDefault="000A05E6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>Fakturace PD a inženýrské čin</w:t>
      </w:r>
      <w:r w:rsidR="003220F8">
        <w:rPr>
          <w:rFonts w:eastAsia="Calibri"/>
          <w:sz w:val="24"/>
          <w:szCs w:val="24"/>
        </w:rPr>
        <w:t>nosti budou prováděny dle přílohy č. 1 fakturami</w:t>
      </w:r>
      <w:r w:rsidRPr="009D31E0">
        <w:rPr>
          <w:rFonts w:eastAsia="Calibri"/>
          <w:sz w:val="24"/>
          <w:szCs w:val="24"/>
        </w:rPr>
        <w:t xml:space="preserve"> na základě zápisu o předání/převzetí </w:t>
      </w:r>
      <w:r w:rsidR="003220F8">
        <w:rPr>
          <w:rFonts w:eastAsia="Calibri"/>
          <w:sz w:val="24"/>
          <w:szCs w:val="24"/>
        </w:rPr>
        <w:t xml:space="preserve">jednotlivých částí </w:t>
      </w:r>
      <w:r w:rsidRPr="009D31E0">
        <w:rPr>
          <w:rFonts w:eastAsia="Calibri"/>
          <w:sz w:val="24"/>
          <w:szCs w:val="24"/>
        </w:rPr>
        <w:t xml:space="preserve">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 xml:space="preserve">si vyhrazuje právo pozastavit </w:t>
      </w:r>
      <w:r w:rsidR="009D31E0" w:rsidRPr="00006193">
        <w:rPr>
          <w:rFonts w:eastAsia="Calibri"/>
          <w:sz w:val="24"/>
          <w:szCs w:val="24"/>
        </w:rPr>
        <w:t>10</w:t>
      </w:r>
      <w:r w:rsidR="009B3F4F">
        <w:rPr>
          <w:rFonts w:eastAsia="Calibri"/>
          <w:sz w:val="24"/>
          <w:szCs w:val="24"/>
        </w:rPr>
        <w:t> </w:t>
      </w:r>
      <w:r w:rsidR="009D31E0" w:rsidRPr="00006193">
        <w:rPr>
          <w:rFonts w:eastAsia="Calibri"/>
          <w:sz w:val="24"/>
          <w:szCs w:val="24"/>
        </w:rPr>
        <w:t>% z ceny díla bez DPH z</w:t>
      </w:r>
      <w:r w:rsidR="009F0941" w:rsidRPr="00006193">
        <w:rPr>
          <w:rFonts w:eastAsia="Calibri"/>
          <w:sz w:val="24"/>
          <w:szCs w:val="24"/>
        </w:rPr>
        <w:t> </w:t>
      </w:r>
      <w:r w:rsidR="009D31E0" w:rsidRPr="00006193">
        <w:rPr>
          <w:rFonts w:eastAsia="Calibri"/>
          <w:sz w:val="24"/>
          <w:szCs w:val="24"/>
        </w:rPr>
        <w:t>faktury</w:t>
      </w:r>
      <w:r w:rsidR="009F0941" w:rsidRPr="00006193">
        <w:rPr>
          <w:rFonts w:eastAsia="Calibri"/>
          <w:sz w:val="24"/>
          <w:szCs w:val="24"/>
        </w:rPr>
        <w:t xml:space="preserve">. Pozastavená </w:t>
      </w:r>
      <w:proofErr w:type="gramStart"/>
      <w:r w:rsidR="009F0941" w:rsidRPr="00006193">
        <w:rPr>
          <w:rFonts w:eastAsia="Calibri"/>
          <w:sz w:val="24"/>
          <w:szCs w:val="24"/>
        </w:rPr>
        <w:t>částka  bude</w:t>
      </w:r>
      <w:proofErr w:type="gramEnd"/>
      <w:r w:rsidR="009F0941" w:rsidRPr="00006193">
        <w:rPr>
          <w:rFonts w:eastAsia="Calibri"/>
          <w:sz w:val="24"/>
          <w:szCs w:val="24"/>
        </w:rPr>
        <w:t xml:space="preserve"> uvolněna po ukončení</w:t>
      </w:r>
      <w:r w:rsidR="009F0941" w:rsidRPr="00D90BBE">
        <w:rPr>
          <w:rFonts w:eastAsia="Calibri"/>
          <w:sz w:val="24"/>
          <w:szCs w:val="24"/>
        </w:rPr>
        <w:t xml:space="preserve"> výběrového řízení</w:t>
      </w:r>
      <w:r w:rsidR="009F0941">
        <w:rPr>
          <w:rFonts w:eastAsia="Calibri"/>
          <w:sz w:val="24"/>
          <w:szCs w:val="24"/>
        </w:rPr>
        <w:t xml:space="preserve"> na akci uvedenou v čl. I</w:t>
      </w:r>
      <w:r w:rsidR="009B3F4F">
        <w:rPr>
          <w:rFonts w:eastAsia="Calibri"/>
          <w:sz w:val="24"/>
          <w:szCs w:val="24"/>
        </w:rPr>
        <w:t>.</w:t>
      </w:r>
      <w:r w:rsidR="009F0941">
        <w:rPr>
          <w:rFonts w:eastAsia="Calibri"/>
          <w:sz w:val="24"/>
          <w:szCs w:val="24"/>
        </w:rPr>
        <w:t xml:space="preserve"> </w:t>
      </w:r>
      <w:r w:rsidR="009F0941" w:rsidRPr="00D90BBE">
        <w:rPr>
          <w:rFonts w:eastAsia="Calibri"/>
          <w:sz w:val="24"/>
          <w:szCs w:val="24"/>
        </w:rPr>
        <w:t xml:space="preserve"> dle zákona o </w:t>
      </w:r>
      <w:r w:rsidR="00EA0674">
        <w:rPr>
          <w:rFonts w:eastAsia="Calibri"/>
          <w:sz w:val="24"/>
          <w:szCs w:val="24"/>
        </w:rPr>
        <w:t xml:space="preserve">zadávání </w:t>
      </w:r>
      <w:r w:rsidR="009F0941" w:rsidRPr="00D90BBE">
        <w:rPr>
          <w:rFonts w:eastAsia="Calibri"/>
          <w:sz w:val="24"/>
          <w:szCs w:val="24"/>
        </w:rPr>
        <w:t>veřejných zakáz</w:t>
      </w:r>
      <w:r w:rsidR="00EA0674">
        <w:rPr>
          <w:rFonts w:eastAsia="Calibri"/>
          <w:sz w:val="24"/>
          <w:szCs w:val="24"/>
        </w:rPr>
        <w:t>ek</w:t>
      </w:r>
      <w:r w:rsidR="009F0941" w:rsidRPr="00D90BBE">
        <w:rPr>
          <w:rFonts w:eastAsia="Calibri"/>
          <w:sz w:val="24"/>
          <w:szCs w:val="24"/>
        </w:rPr>
        <w:t xml:space="preserve"> </w:t>
      </w:r>
      <w:r w:rsidR="009F0941" w:rsidRPr="00D90BBE">
        <w:rPr>
          <w:rFonts w:eastAsia="Calibri"/>
          <w:sz w:val="24"/>
          <w:szCs w:val="24"/>
        </w:rPr>
        <w:lastRenderedPageBreak/>
        <w:t>č</w:t>
      </w:r>
      <w:r w:rsidR="009B3F4F" w:rsidRPr="00D90BBE">
        <w:rPr>
          <w:rFonts w:eastAsia="Calibri"/>
          <w:sz w:val="24"/>
          <w:szCs w:val="24"/>
        </w:rPr>
        <w:t>.</w:t>
      </w:r>
      <w:r w:rsidR="009B3F4F">
        <w:rPr>
          <w:rFonts w:eastAsia="Calibri"/>
          <w:sz w:val="24"/>
          <w:szCs w:val="24"/>
        </w:rPr>
        <w:t> </w:t>
      </w:r>
      <w:r w:rsidR="009F0941" w:rsidRPr="00D90BBE">
        <w:rPr>
          <w:rFonts w:eastAsia="Calibri"/>
          <w:sz w:val="24"/>
          <w:szCs w:val="24"/>
        </w:rPr>
        <w:t>13</w:t>
      </w:r>
      <w:r w:rsidR="00EA0674">
        <w:rPr>
          <w:rFonts w:eastAsia="Calibri"/>
          <w:sz w:val="24"/>
          <w:szCs w:val="24"/>
        </w:rPr>
        <w:t>4</w:t>
      </w:r>
      <w:r w:rsidR="009F0941" w:rsidRPr="00D90BBE">
        <w:rPr>
          <w:rFonts w:eastAsia="Calibri"/>
          <w:sz w:val="24"/>
          <w:szCs w:val="24"/>
        </w:rPr>
        <w:t>/20</w:t>
      </w:r>
      <w:r w:rsidR="00EA0674">
        <w:rPr>
          <w:rFonts w:eastAsia="Calibri"/>
          <w:sz w:val="24"/>
          <w:szCs w:val="24"/>
        </w:rPr>
        <w:t>1</w:t>
      </w:r>
      <w:r w:rsidR="009F0941" w:rsidRPr="00D90BBE">
        <w:rPr>
          <w:rFonts w:eastAsia="Calibri"/>
          <w:sz w:val="24"/>
          <w:szCs w:val="24"/>
        </w:rPr>
        <w:t xml:space="preserve">6 Sb., ve znění pozdějších předpisů nebo </w:t>
      </w:r>
      <w:r w:rsidR="009F0941">
        <w:rPr>
          <w:rFonts w:eastAsia="Calibri"/>
          <w:sz w:val="24"/>
          <w:szCs w:val="24"/>
        </w:rPr>
        <w:t xml:space="preserve">v </w:t>
      </w:r>
      <w:r w:rsidR="009F0941" w:rsidRPr="00FE7AFE">
        <w:rPr>
          <w:rFonts w:eastAsia="Calibri"/>
          <w:sz w:val="24"/>
          <w:szCs w:val="24"/>
        </w:rPr>
        <w:t>časové</w:t>
      </w:r>
      <w:r w:rsidR="009F0941">
        <w:rPr>
          <w:rFonts w:eastAsia="Calibri"/>
          <w:sz w:val="24"/>
          <w:szCs w:val="24"/>
        </w:rPr>
        <w:t>m</w:t>
      </w:r>
      <w:r w:rsidR="009F0941" w:rsidRPr="00FE7AFE">
        <w:rPr>
          <w:rFonts w:eastAsia="Calibri"/>
          <w:sz w:val="24"/>
          <w:szCs w:val="24"/>
        </w:rPr>
        <w:t xml:space="preserve"> období v trvání maximálně 6</w:t>
      </w:r>
      <w:r w:rsidR="00716A3C">
        <w:rPr>
          <w:rFonts w:eastAsia="Calibri"/>
          <w:sz w:val="24"/>
          <w:szCs w:val="24"/>
        </w:rPr>
        <w:t> </w:t>
      </w:r>
      <w:r w:rsidR="009F0941" w:rsidRPr="00FE7AFE">
        <w:rPr>
          <w:rFonts w:eastAsia="Calibri"/>
          <w:sz w:val="24"/>
          <w:szCs w:val="24"/>
        </w:rPr>
        <w:t>měsíců od data předání PD, podle toho co nastane dříve, vždy na základě písemné žádosti zhotovitele.</w:t>
      </w:r>
    </w:p>
    <w:p w:rsidR="00710268" w:rsidRPr="00A93845" w:rsidRDefault="00710268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62CDE" w:rsidRDefault="00E62CDE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 xml:space="preserve">Objednatel se zavazuje předat zhotoviteli </w:t>
      </w:r>
      <w:r w:rsidR="0097418F">
        <w:rPr>
          <w:sz w:val="24"/>
        </w:rPr>
        <w:t xml:space="preserve">veškeré podklady potřebné pro </w:t>
      </w:r>
      <w:r w:rsidRPr="002E569B">
        <w:rPr>
          <w:sz w:val="24"/>
        </w:rPr>
        <w:t>realizac</w:t>
      </w:r>
      <w:r w:rsidR="0097418F">
        <w:rPr>
          <w:sz w:val="24"/>
        </w:rPr>
        <w:t>i</w:t>
      </w:r>
      <w:r w:rsidRPr="002E569B">
        <w:rPr>
          <w:sz w:val="24"/>
        </w:rPr>
        <w:t xml:space="preserve"> díla.</w:t>
      </w:r>
    </w:p>
    <w:p w:rsidR="00B96229" w:rsidRDefault="005D4745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568"/>
        <w:jc w:val="both"/>
        <w:rPr>
          <w:sz w:val="24"/>
        </w:rPr>
      </w:pPr>
      <w:r w:rsidRPr="00B96229">
        <w:rPr>
          <w:sz w:val="24"/>
        </w:rPr>
        <w:t xml:space="preserve">Objednatel se zavazuje, že umožní po dokončení díla zhotoviteli přístup do objektu díla </w:t>
      </w:r>
      <w:r w:rsidR="007F05B9" w:rsidRPr="00B96229">
        <w:rPr>
          <w:sz w:val="24"/>
        </w:rPr>
        <w:t>za</w:t>
      </w:r>
      <w:r w:rsidR="007F05B9">
        <w:rPr>
          <w:sz w:val="24"/>
        </w:rPr>
        <w:t> </w:t>
      </w:r>
      <w:r w:rsidRPr="00B96229">
        <w:rPr>
          <w:sz w:val="24"/>
        </w:rPr>
        <w:t>účelem odstranění případných vad</w:t>
      </w:r>
      <w:r w:rsidR="004B6C2E" w:rsidRPr="00B96229">
        <w:rPr>
          <w:sz w:val="24"/>
        </w:rPr>
        <w:t xml:space="preserve"> </w:t>
      </w:r>
      <w:r w:rsidR="00304D50">
        <w:rPr>
          <w:sz w:val="24"/>
        </w:rPr>
        <w:t>PD</w:t>
      </w:r>
      <w:r w:rsidRPr="00B96229">
        <w:rPr>
          <w:sz w:val="24"/>
        </w:rPr>
        <w:t>.</w:t>
      </w:r>
    </w:p>
    <w:p w:rsidR="009F0941" w:rsidRPr="009F0941" w:rsidRDefault="005D4745" w:rsidP="00C63DDC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0D525F" w:rsidRDefault="009F0941" w:rsidP="00C63DDC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</w:t>
      </w:r>
      <w:r w:rsidR="007F05B9">
        <w:rPr>
          <w:sz w:val="24"/>
          <w:szCs w:val="24"/>
        </w:rPr>
        <w:t>.</w:t>
      </w:r>
      <w:r w:rsidR="00FB6DE5">
        <w:rPr>
          <w:sz w:val="24"/>
          <w:szCs w:val="24"/>
        </w:rPr>
        <w:t xml:space="preserve">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</w:t>
      </w:r>
      <w:proofErr w:type="gramStart"/>
      <w:r>
        <w:rPr>
          <w:sz w:val="24"/>
        </w:rPr>
        <w:t xml:space="preserve">že </w:t>
      </w:r>
      <w:r w:rsidRPr="00095FDB">
        <w:rPr>
          <w:sz w:val="24"/>
        </w:rPr>
        <w:t xml:space="preserve"> </w:t>
      </w:r>
      <w:r>
        <w:rPr>
          <w:sz w:val="24"/>
        </w:rPr>
        <w:t>tato</w:t>
      </w:r>
      <w:proofErr w:type="gramEnd"/>
      <w:r>
        <w:rPr>
          <w:sz w:val="24"/>
        </w:rPr>
        <w:t xml:space="preserve">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</w:t>
      </w:r>
      <w:r w:rsidR="007F05B9">
        <w:rPr>
          <w:sz w:val="24"/>
        </w:rPr>
        <w:t>ch</w:t>
      </w:r>
      <w:r>
        <w:rPr>
          <w:sz w:val="24"/>
        </w:rPr>
        <w:t xml:space="preserve"> změn a dodatků bude uveřejněna v souladu s § 219 zákona č. 134/2016 Sb., o zadávání veřejných zakázek v platném znění.</w:t>
      </w:r>
    </w:p>
    <w:p w:rsidR="00560FA4" w:rsidRDefault="00560FA4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100112">
        <w:rPr>
          <w:sz w:val="24"/>
          <w:szCs w:val="24"/>
        </w:rPr>
        <w:t xml:space="preserve">minimálně </w:t>
      </w:r>
      <w:r w:rsidR="00C13616" w:rsidRPr="00100112">
        <w:rPr>
          <w:sz w:val="24"/>
          <w:szCs w:val="24"/>
        </w:rPr>
        <w:t>1 000 000 Kč.</w:t>
      </w:r>
      <w:r w:rsidRPr="00100112">
        <w:rPr>
          <w:sz w:val="24"/>
          <w:szCs w:val="24"/>
        </w:rPr>
        <w:t xml:space="preserve"> Tato</w:t>
      </w:r>
      <w:r w:rsidRPr="00560FA4">
        <w:rPr>
          <w:sz w:val="24"/>
          <w:szCs w:val="24"/>
        </w:rPr>
        <w:t xml:space="preserve"> smlouva bude plat</w:t>
      </w:r>
      <w:r w:rsidR="003756DB">
        <w:rPr>
          <w:sz w:val="24"/>
          <w:szCs w:val="24"/>
        </w:rPr>
        <w:t xml:space="preserve">ná </w:t>
      </w:r>
      <w:r w:rsidR="007F05B9">
        <w:rPr>
          <w:sz w:val="24"/>
          <w:szCs w:val="24"/>
        </w:rPr>
        <w:t>po </w:t>
      </w:r>
      <w:r w:rsidR="003756DB">
        <w:rPr>
          <w:sz w:val="24"/>
          <w:szCs w:val="24"/>
        </w:rPr>
        <w:t>celou dobu realizaci díla.</w:t>
      </w:r>
    </w:p>
    <w:p w:rsidR="00104A64" w:rsidRDefault="00104A64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006193">
        <w:rPr>
          <w:sz w:val="24"/>
          <w:szCs w:val="24"/>
          <w:lang w:bidi="cs-CZ"/>
        </w:rPr>
        <w:t xml:space="preserve">osobami s příslušnou odbornou způsobilostí v rozsahu přílohy č. 5 Sazebníku UNIKA </w:t>
      </w:r>
      <w:r w:rsidR="007F05B9" w:rsidRPr="00006193">
        <w:rPr>
          <w:sz w:val="24"/>
          <w:szCs w:val="24"/>
          <w:lang w:bidi="cs-CZ"/>
        </w:rPr>
        <w:t>po</w:t>
      </w:r>
      <w:r w:rsidR="007F05B9">
        <w:rPr>
          <w:sz w:val="24"/>
          <w:szCs w:val="24"/>
          <w:lang w:bidi="cs-CZ"/>
        </w:rPr>
        <w:t> </w:t>
      </w:r>
      <w:r w:rsidRPr="00104A64">
        <w:rPr>
          <w:sz w:val="24"/>
          <w:szCs w:val="24"/>
          <w:lang w:bidi="cs-CZ"/>
        </w:rPr>
        <w:t xml:space="preserve">celou dobu realizace stavby, na niž zpracuje PD dle čl. I. písmeno a) této smlouvy, </w:t>
      </w:r>
      <w:r w:rsidR="007F05B9">
        <w:rPr>
          <w:sz w:val="24"/>
          <w:szCs w:val="24"/>
          <w:lang w:bidi="cs-CZ"/>
        </w:rPr>
        <w:t xml:space="preserve">a to </w:t>
      </w:r>
      <w:r w:rsidRPr="00104A64">
        <w:rPr>
          <w:sz w:val="24"/>
          <w:szCs w:val="24"/>
          <w:lang w:bidi="cs-CZ"/>
        </w:rPr>
        <w:t xml:space="preserve">až do vydání dokladu o povoleném účelu užívání stavby ve smyslu § 119 zákona č. 183/2006 Sb., o územním plánování a stavebním řádu (stavební zákon), ve znění pozdějších předpisů. Cena za výkon </w:t>
      </w:r>
      <w:r w:rsidR="007F05B9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</w:t>
      </w:r>
      <w:r w:rsidR="00AE77F7">
        <w:rPr>
          <w:sz w:val="24"/>
          <w:szCs w:val="24"/>
          <w:lang w:bidi="cs-CZ"/>
        </w:rPr>
        <w:t xml:space="preserve">je </w:t>
      </w:r>
      <w:r w:rsidR="00C13616">
        <w:rPr>
          <w:sz w:val="24"/>
          <w:szCs w:val="24"/>
          <w:lang w:bidi="cs-CZ"/>
        </w:rPr>
        <w:t>500</w:t>
      </w:r>
      <w:r w:rsidRPr="00104A64">
        <w:rPr>
          <w:sz w:val="24"/>
          <w:szCs w:val="24"/>
          <w:lang w:bidi="cs-CZ"/>
        </w:rPr>
        <w:t xml:space="preserve"> Kč/hod. (vč. všech souvisejících nákladů). Výsledná cena za </w:t>
      </w:r>
      <w:r w:rsidR="007F05B9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bude stanovena na základě skutečně odpracovaných hodin a bude 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Maximální celková výše odpracovaných hodin AD však nesmí přesáhnout</w:t>
      </w:r>
      <w:r w:rsidR="00C13616">
        <w:rPr>
          <w:sz w:val="24"/>
          <w:szCs w:val="24"/>
          <w:lang w:bidi="cs-CZ"/>
        </w:rPr>
        <w:t xml:space="preserve"> 200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</w:t>
      </w:r>
      <w:proofErr w:type="gramStart"/>
      <w:r w:rsidRPr="000A33FA">
        <w:rPr>
          <w:sz w:val="24"/>
          <w:szCs w:val="24"/>
        </w:rPr>
        <w:t xml:space="preserve">dílu </w:t>
      </w:r>
      <w:r>
        <w:rPr>
          <w:sz w:val="24"/>
          <w:szCs w:val="24"/>
        </w:rPr>
        <w:t xml:space="preserve"> specifikovaného</w:t>
      </w:r>
      <w:proofErr w:type="gramEnd"/>
      <w:r>
        <w:rPr>
          <w:sz w:val="24"/>
          <w:szCs w:val="24"/>
        </w:rPr>
        <w:t xml:space="preserve"> v čl. I</w:t>
      </w:r>
      <w:r w:rsidR="007F05B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smlouvy.</w:t>
      </w:r>
    </w:p>
    <w:p w:rsidR="00BB4B39" w:rsidRDefault="00BB4B39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716A3C" w:rsidRDefault="00716A3C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3C0F00" w:rsidRDefault="003C0F00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3C0F00" w:rsidRDefault="003C0F00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lastRenderedPageBreak/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Pr="007F05B9" w:rsidRDefault="003F576A" w:rsidP="00716A3C">
      <w:pPr>
        <w:numPr>
          <w:ilvl w:val="1"/>
          <w:numId w:val="19"/>
        </w:numPr>
        <w:shd w:val="clear" w:color="00FFFF" w:fill="auto"/>
        <w:spacing w:before="240"/>
        <w:ind w:left="284" w:hanging="568"/>
        <w:jc w:val="both"/>
        <w:rPr>
          <w:sz w:val="24"/>
          <w:szCs w:val="24"/>
        </w:rPr>
      </w:pPr>
      <w:r w:rsidRPr="007F05B9">
        <w:rPr>
          <w:sz w:val="24"/>
          <w:szCs w:val="24"/>
        </w:rPr>
        <w:t xml:space="preserve">Při </w:t>
      </w:r>
      <w:r w:rsidR="00530C5C" w:rsidRPr="007F05B9">
        <w:rPr>
          <w:sz w:val="24"/>
          <w:szCs w:val="24"/>
        </w:rPr>
        <w:t>předání dokumentace</w:t>
      </w:r>
      <w:r w:rsidRPr="007F05B9">
        <w:rPr>
          <w:sz w:val="24"/>
          <w:szCs w:val="24"/>
        </w:rPr>
        <w:t xml:space="preserve"> předloží zhotovitel veškeré požadované doklady dle článku I</w:t>
      </w:r>
      <w:r w:rsidR="00B42257" w:rsidRPr="007F05B9">
        <w:rPr>
          <w:sz w:val="24"/>
          <w:szCs w:val="24"/>
        </w:rPr>
        <w:t>.</w:t>
      </w:r>
      <w:r w:rsidRPr="007F05B9">
        <w:rPr>
          <w:sz w:val="24"/>
          <w:szCs w:val="24"/>
        </w:rPr>
        <w:t xml:space="preserve"> </w:t>
      </w:r>
      <w:r w:rsidR="007F05B9">
        <w:rPr>
          <w:sz w:val="24"/>
          <w:szCs w:val="24"/>
        </w:rPr>
        <w:t xml:space="preserve">této </w:t>
      </w:r>
      <w:r w:rsidRPr="007F05B9">
        <w:rPr>
          <w:sz w:val="24"/>
          <w:szCs w:val="24"/>
        </w:rPr>
        <w:t xml:space="preserve">smlouvy. </w:t>
      </w:r>
      <w:r w:rsidR="002500F9" w:rsidRPr="007F05B9">
        <w:rPr>
          <w:sz w:val="24"/>
          <w:szCs w:val="24"/>
        </w:rPr>
        <w:t>O předání díla bude proveden zápis o předání a převzetí dokončeného díla, který podepíší</w:t>
      </w:r>
      <w:r w:rsidR="003756DB" w:rsidRPr="007F05B9">
        <w:rPr>
          <w:sz w:val="24"/>
          <w:szCs w:val="24"/>
        </w:rPr>
        <w:t xml:space="preserve"> zástupci obou smluvních stran, a při kterém zhotovitel předá a objednatel převezme veškerou dokumentaci dle článku č. 1 této smlouvy.</w:t>
      </w:r>
    </w:p>
    <w:p w:rsidR="003220F8" w:rsidRDefault="003220F8" w:rsidP="00C42B99">
      <w:pPr>
        <w:ind w:left="284" w:hanging="568"/>
        <w:jc w:val="both"/>
        <w:rPr>
          <w:sz w:val="24"/>
        </w:rPr>
      </w:pPr>
    </w:p>
    <w:p w:rsidR="00CB0256" w:rsidRDefault="002A12EF" w:rsidP="001D1315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Pr="000632C5">
        <w:rPr>
          <w:rFonts w:ascii="Times New Roman" w:hAnsi="Times New Roman"/>
          <w:sz w:val="24"/>
          <w:szCs w:val="24"/>
        </w:rPr>
        <w:t xml:space="preserve"> % </w:t>
      </w:r>
      <w:r w:rsidR="007F05B9">
        <w:rPr>
          <w:rFonts w:ascii="Times New Roman" w:hAnsi="Times New Roman"/>
          <w:sz w:val="24"/>
          <w:szCs w:val="24"/>
        </w:rPr>
        <w:t> </w:t>
      </w:r>
      <w:r w:rsidR="007F05B9" w:rsidRPr="000632C5">
        <w:rPr>
          <w:rFonts w:ascii="Times New Roman" w:hAnsi="Times New Roman"/>
          <w:sz w:val="24"/>
          <w:szCs w:val="24"/>
        </w:rPr>
        <w:t>z</w:t>
      </w:r>
      <w:r w:rsidR="007F05B9">
        <w:rPr>
          <w:rFonts w:ascii="Times New Roman" w:hAnsi="Times New Roman"/>
          <w:sz w:val="24"/>
          <w:szCs w:val="24"/>
        </w:rPr>
        <w:t> 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>předání díla či části díla ve smluvních termínech</w:t>
      </w:r>
      <w:r w:rsidR="007F05B9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="00C13616" w:rsidRPr="00C640DD">
        <w:rPr>
          <w:rFonts w:ascii="Times New Roman" w:hAnsi="Times New Roman"/>
          <w:sz w:val="24"/>
          <w:szCs w:val="24"/>
        </w:rPr>
        <w:t xml:space="preserve"> 1 000</w:t>
      </w:r>
      <w:r w:rsidRPr="00C640DD">
        <w:rPr>
          <w:rFonts w:ascii="Times New Roman" w:hAnsi="Times New Roman"/>
          <w:sz w:val="24"/>
          <w:szCs w:val="24"/>
        </w:rPr>
        <w:t xml:space="preserve"> </w:t>
      </w:r>
      <w:r w:rsidRPr="003756DB">
        <w:rPr>
          <w:rFonts w:ascii="Times New Roman" w:hAnsi="Times New Roman"/>
          <w:sz w:val="24"/>
          <w:szCs w:val="24"/>
        </w:rPr>
        <w:t>Kč</w:t>
      </w:r>
      <w:r w:rsidR="007F05B9">
        <w:rPr>
          <w:rFonts w:ascii="Times New Roman" w:hAnsi="Times New Roman"/>
          <w:sz w:val="24"/>
          <w:szCs w:val="24"/>
        </w:rPr>
        <w:t>, a to</w:t>
      </w:r>
      <w:r w:rsidRPr="003756DB">
        <w:rPr>
          <w:rFonts w:ascii="Times New Roman" w:hAnsi="Times New Roman"/>
          <w:sz w:val="24"/>
          <w:szCs w:val="24"/>
        </w:rPr>
        <w:t xml:space="preserve"> 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006193">
        <w:rPr>
          <w:rFonts w:ascii="Times New Roman" w:hAnsi="Times New Roman"/>
          <w:sz w:val="24"/>
          <w:szCs w:val="24"/>
        </w:rPr>
        <w:t>Objednatel je oprávněn upustit od uložení smluvních pokut v případě prodlení s předložením</w:t>
      </w:r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proved</w:t>
      </w:r>
      <w:r w:rsidR="007F05B9">
        <w:rPr>
          <w:rFonts w:ascii="Times New Roman" w:hAnsi="Times New Roman"/>
          <w:sz w:val="24"/>
          <w:szCs w:val="24"/>
        </w:rPr>
        <w:t>e</w:t>
      </w:r>
      <w:r w:rsidR="009E00E6">
        <w:rPr>
          <w:rFonts w:ascii="Times New Roman" w:hAnsi="Times New Roman"/>
          <w:sz w:val="24"/>
          <w:szCs w:val="24"/>
        </w:rPr>
        <w:t>ním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</w:t>
      </w:r>
      <w:r w:rsidR="00077B98" w:rsidRPr="00006193">
        <w:rPr>
          <w:rFonts w:ascii="Times New Roman" w:hAnsi="Times New Roman"/>
          <w:sz w:val="24"/>
          <w:szCs w:val="24"/>
        </w:rPr>
        <w:t xml:space="preserve">moci v případech, kdy </w:t>
      </w:r>
      <w:r w:rsidRPr="00006193">
        <w:rPr>
          <w:rFonts w:ascii="Times New Roman" w:hAnsi="Times New Roman"/>
          <w:sz w:val="24"/>
          <w:szCs w:val="24"/>
        </w:rPr>
        <w:t xml:space="preserve">zhotovitel prokáže, že k prodlení </w:t>
      </w:r>
      <w:r w:rsidR="00077B98" w:rsidRPr="00006193">
        <w:rPr>
          <w:rFonts w:ascii="Times New Roman" w:hAnsi="Times New Roman"/>
          <w:sz w:val="24"/>
          <w:szCs w:val="24"/>
        </w:rPr>
        <w:t>prokazatelně nedošlo</w:t>
      </w:r>
      <w:r w:rsidRPr="00006193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Pr="00BB7C0F" w:rsidRDefault="000A05E6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>prodlení s termínem odstranění vad a nedodělků uvedených v předávacím protokolu</w:t>
      </w:r>
      <w:r w:rsidR="007F05B9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="00C13616">
        <w:rPr>
          <w:rFonts w:ascii="Times New Roman" w:hAnsi="Times New Roman"/>
          <w:sz w:val="24"/>
          <w:szCs w:val="24"/>
        </w:rPr>
        <w:t xml:space="preserve"> </w:t>
      </w:r>
      <w:r w:rsidR="00C13616" w:rsidRPr="00BB7C0F">
        <w:rPr>
          <w:rFonts w:ascii="Times New Roman" w:hAnsi="Times New Roman"/>
          <w:sz w:val="24"/>
          <w:szCs w:val="24"/>
        </w:rPr>
        <w:t>1 000</w:t>
      </w:r>
      <w:r w:rsidRPr="00BB7C0F">
        <w:rPr>
          <w:rFonts w:ascii="Times New Roman" w:hAnsi="Times New Roman"/>
          <w:sz w:val="24"/>
          <w:szCs w:val="24"/>
        </w:rPr>
        <w:t xml:space="preserve"> Kč</w:t>
      </w:r>
      <w:r w:rsidR="007F05B9">
        <w:rPr>
          <w:rFonts w:ascii="Times New Roman" w:hAnsi="Times New Roman"/>
          <w:sz w:val="24"/>
          <w:szCs w:val="24"/>
        </w:rPr>
        <w:t>, a to</w:t>
      </w:r>
      <w:r w:rsidRPr="00BB7C0F">
        <w:rPr>
          <w:rFonts w:ascii="Times New Roman" w:hAnsi="Times New Roman"/>
          <w:sz w:val="24"/>
          <w:szCs w:val="24"/>
        </w:rPr>
        <w:t xml:space="preserve"> za každou vadu nebo nedodělek a započatý den prodlení.</w:t>
      </w:r>
      <w:r w:rsidR="00006193" w:rsidRPr="00BB7C0F">
        <w:rPr>
          <w:rFonts w:ascii="Times New Roman" w:hAnsi="Times New Roman"/>
          <w:sz w:val="24"/>
          <w:szCs w:val="24"/>
        </w:rPr>
        <w:t xml:space="preserve"> Termín pro odstranění vad a nedodělků bude smluvními stranami dohodnut a uveden v předávacím protokolu.</w:t>
      </w:r>
    </w:p>
    <w:p w:rsidR="00112DC2" w:rsidRPr="002C5BC2" w:rsidRDefault="00112DC2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</w:t>
      </w:r>
      <w:r w:rsidR="007F05B9">
        <w:rPr>
          <w:rFonts w:ascii="Times New Roman" w:hAnsi="Times New Roman"/>
          <w:sz w:val="24"/>
          <w:szCs w:val="24"/>
        </w:rPr>
        <w:t>.</w:t>
      </w:r>
      <w:r w:rsidR="000A33FA">
        <w:rPr>
          <w:rFonts w:ascii="Times New Roman" w:hAnsi="Times New Roman"/>
          <w:sz w:val="24"/>
          <w:szCs w:val="24"/>
        </w:rPr>
        <w:t xml:space="preserve"> se sjednává smluvní pokuta ve výši</w:t>
      </w:r>
      <w:r w:rsidR="00C13616">
        <w:rPr>
          <w:rFonts w:ascii="Times New Roman" w:hAnsi="Times New Roman"/>
          <w:sz w:val="24"/>
          <w:szCs w:val="24"/>
        </w:rPr>
        <w:t xml:space="preserve"> 1 000</w:t>
      </w:r>
      <w:r w:rsidRPr="002C5BC2">
        <w:rPr>
          <w:rFonts w:ascii="Times New Roman" w:hAnsi="Times New Roman"/>
          <w:sz w:val="24"/>
          <w:szCs w:val="24"/>
        </w:rPr>
        <w:t xml:space="preserve"> Kč</w:t>
      </w:r>
      <w:r w:rsidR="000A33F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A62965" w:rsidRPr="00FE4FC9" w:rsidRDefault="00A62965" w:rsidP="00C63DDC">
      <w:pPr>
        <w:numPr>
          <w:ilvl w:val="1"/>
          <w:numId w:val="3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A122F6" w:rsidRDefault="00A122F6" w:rsidP="00A122F6">
      <w:pPr>
        <w:shd w:val="clear" w:color="00FFFF" w:fill="auto"/>
        <w:jc w:val="center"/>
        <w:rPr>
          <w:b/>
          <w:sz w:val="24"/>
        </w:rPr>
      </w:pPr>
    </w:p>
    <w:p w:rsidR="00CB0256" w:rsidRDefault="002A12EF" w:rsidP="00716A3C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B0256" w:rsidRPr="00716A3C" w:rsidRDefault="00CB0256" w:rsidP="00716A3C">
      <w:pPr>
        <w:numPr>
          <w:ilvl w:val="1"/>
          <w:numId w:val="20"/>
        </w:numPr>
        <w:tabs>
          <w:tab w:val="left" w:pos="-3119"/>
        </w:tabs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>Odstoupit od této smlouvy lze pro podstatné porušení této smlouvy</w:t>
      </w:r>
      <w:r w:rsidR="00F82F5F" w:rsidRPr="00716A3C">
        <w:rPr>
          <w:sz w:val="24"/>
          <w:szCs w:val="24"/>
        </w:rPr>
        <w:t>,</w:t>
      </w:r>
      <w:r w:rsidRPr="00716A3C">
        <w:rPr>
          <w:sz w:val="24"/>
          <w:szCs w:val="24"/>
        </w:rPr>
        <w:t xml:space="preserve"> a to </w:t>
      </w:r>
      <w:r w:rsidR="007D128E" w:rsidRPr="00716A3C">
        <w:rPr>
          <w:sz w:val="24"/>
          <w:szCs w:val="24"/>
        </w:rPr>
        <w:t>zejména</w:t>
      </w:r>
      <w:r w:rsidRPr="00716A3C">
        <w:rPr>
          <w:sz w:val="24"/>
          <w:szCs w:val="24"/>
        </w:rPr>
        <w:t>:</w:t>
      </w:r>
    </w:p>
    <w:p w:rsidR="002500F9" w:rsidRPr="002E569B" w:rsidRDefault="002500F9" w:rsidP="007F05B9">
      <w:pPr>
        <w:pStyle w:val="Zkladntext3"/>
        <w:numPr>
          <w:ilvl w:val="0"/>
          <w:numId w:val="5"/>
        </w:numPr>
        <w:spacing w:before="0"/>
        <w:ind w:left="993"/>
        <w:jc w:val="both"/>
      </w:pPr>
      <w:r w:rsidRPr="002E569B">
        <w:t>neplnění předmětu díla podle čl. I</w:t>
      </w:r>
      <w:r w:rsidR="007F05B9" w:rsidRPr="002E569B">
        <w:t>.</w:t>
      </w:r>
      <w:r w:rsidR="007F05B9">
        <w:t>;</w:t>
      </w:r>
    </w:p>
    <w:p w:rsidR="002500F9" w:rsidRPr="002E569B" w:rsidRDefault="00997559" w:rsidP="007F05B9">
      <w:pPr>
        <w:pStyle w:val="Zkladntext3"/>
        <w:numPr>
          <w:ilvl w:val="0"/>
          <w:numId w:val="5"/>
        </w:numPr>
        <w:spacing w:before="0"/>
        <w:ind w:left="993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7F05B9">
        <w:t>;</w:t>
      </w:r>
    </w:p>
    <w:p w:rsidR="002500F9" w:rsidRPr="002E569B" w:rsidRDefault="00997559" w:rsidP="00716A3C">
      <w:pPr>
        <w:pStyle w:val="Zkladntext3"/>
        <w:numPr>
          <w:ilvl w:val="0"/>
          <w:numId w:val="5"/>
        </w:numPr>
        <w:spacing w:before="0" w:after="240"/>
        <w:ind w:left="993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Pr="007F05B9" w:rsidRDefault="00CB0256" w:rsidP="00716A3C">
      <w:pPr>
        <w:numPr>
          <w:ilvl w:val="1"/>
          <w:numId w:val="20"/>
        </w:numPr>
        <w:tabs>
          <w:tab w:val="left" w:pos="-3119"/>
        </w:tabs>
        <w:spacing w:after="240"/>
        <w:ind w:left="284" w:hanging="568"/>
        <w:jc w:val="both"/>
        <w:rPr>
          <w:sz w:val="24"/>
          <w:szCs w:val="24"/>
        </w:rPr>
      </w:pPr>
      <w:r w:rsidRPr="007F05B9">
        <w:rPr>
          <w:sz w:val="24"/>
          <w:szCs w:val="24"/>
        </w:rPr>
        <w:t>Odstoupení od smlo</w:t>
      </w:r>
      <w:r w:rsidR="00997559" w:rsidRPr="007F05B9">
        <w:rPr>
          <w:sz w:val="24"/>
          <w:szCs w:val="24"/>
        </w:rPr>
        <w:t xml:space="preserve">uvy lze provést pouze písemně s </w:t>
      </w:r>
      <w:r w:rsidRPr="007F05B9">
        <w:rPr>
          <w:sz w:val="24"/>
          <w:szCs w:val="24"/>
        </w:rPr>
        <w:t xml:space="preserve">uvedením důvodu. Odstoupení </w:t>
      </w:r>
      <w:r w:rsidR="007F05B9" w:rsidRPr="007F05B9">
        <w:rPr>
          <w:sz w:val="24"/>
          <w:szCs w:val="24"/>
        </w:rPr>
        <w:t>od</w:t>
      </w:r>
      <w:r w:rsidR="007F05B9">
        <w:rPr>
          <w:sz w:val="24"/>
          <w:szCs w:val="24"/>
        </w:rPr>
        <w:t> </w:t>
      </w:r>
      <w:r w:rsidRPr="007F05B9">
        <w:rPr>
          <w:sz w:val="24"/>
          <w:szCs w:val="24"/>
        </w:rPr>
        <w:t>smlouvy nabývá účinnosti dnem doručení druhé straně. Smluvní strany jsou povinny provést vzájemné vypořádání ke dni odstoupení od smlouvy. Smluvní strana, která zapříčinila odstoupení od smlouvy</w:t>
      </w:r>
      <w:r w:rsidR="00006193" w:rsidRPr="00716A3C">
        <w:rPr>
          <w:sz w:val="24"/>
          <w:szCs w:val="24"/>
        </w:rPr>
        <w:t>,</w:t>
      </w:r>
      <w:r w:rsidRPr="007F05B9">
        <w:rPr>
          <w:sz w:val="24"/>
          <w:szCs w:val="24"/>
        </w:rPr>
        <w:t xml:space="preserve"> je povinna </w:t>
      </w:r>
      <w:r w:rsidR="00D7337B" w:rsidRPr="007F05B9">
        <w:rPr>
          <w:sz w:val="24"/>
          <w:szCs w:val="24"/>
        </w:rPr>
        <w:t>uhradit</w:t>
      </w:r>
      <w:r w:rsidR="00997559" w:rsidRPr="007F05B9">
        <w:rPr>
          <w:sz w:val="24"/>
          <w:szCs w:val="24"/>
        </w:rPr>
        <w:t xml:space="preserve"> druhé straně veškeré náklady a škody jí prokazatelně vzniklé v souvislosti s </w:t>
      </w:r>
      <w:r w:rsidRPr="007F05B9">
        <w:rPr>
          <w:sz w:val="24"/>
          <w:szCs w:val="24"/>
        </w:rPr>
        <w:t>odstoupením od této smlouvy.</w:t>
      </w:r>
    </w:p>
    <w:p w:rsidR="002E0E54" w:rsidRPr="00062A48" w:rsidRDefault="00B61268" w:rsidP="00716A3C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7F05B9" w:rsidRDefault="002C5BC2" w:rsidP="00716A3C">
      <w:pPr>
        <w:numPr>
          <w:ilvl w:val="1"/>
          <w:numId w:val="21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F05B9">
        <w:rPr>
          <w:sz w:val="24"/>
          <w:szCs w:val="24"/>
        </w:rPr>
        <w:t xml:space="preserve">Záruční doba na </w:t>
      </w:r>
      <w:r w:rsidR="007F05B9">
        <w:rPr>
          <w:sz w:val="24"/>
          <w:szCs w:val="24"/>
        </w:rPr>
        <w:t>zpracovanou</w:t>
      </w:r>
      <w:r w:rsidR="007F05B9" w:rsidRPr="007F05B9">
        <w:rPr>
          <w:sz w:val="24"/>
          <w:szCs w:val="24"/>
        </w:rPr>
        <w:t xml:space="preserve"> </w:t>
      </w:r>
      <w:r w:rsidRPr="007F05B9">
        <w:rPr>
          <w:sz w:val="24"/>
          <w:szCs w:val="24"/>
        </w:rPr>
        <w:t xml:space="preserve">PD je v délce 60 měsíců. Po tuto dobu odpovídá </w:t>
      </w:r>
      <w:proofErr w:type="gramStart"/>
      <w:r w:rsidRPr="007F05B9">
        <w:rPr>
          <w:sz w:val="24"/>
          <w:szCs w:val="24"/>
        </w:rPr>
        <w:t>zhotovitel  za</w:t>
      </w:r>
      <w:proofErr w:type="gramEnd"/>
      <w:r w:rsidR="00716A3C">
        <w:rPr>
          <w:sz w:val="24"/>
          <w:szCs w:val="24"/>
        </w:rPr>
        <w:t> </w:t>
      </w:r>
      <w:r w:rsidRPr="007F05B9">
        <w:rPr>
          <w:sz w:val="24"/>
          <w:szCs w:val="24"/>
        </w:rPr>
        <w:t xml:space="preserve">vady, které objednatel zjistil a které včas oznámil. </w:t>
      </w:r>
      <w:proofErr w:type="spellStart"/>
      <w:r w:rsidRPr="007F05B9">
        <w:rPr>
          <w:sz w:val="24"/>
          <w:szCs w:val="24"/>
        </w:rPr>
        <w:t>Zaruční</w:t>
      </w:r>
      <w:proofErr w:type="spellEnd"/>
      <w:r w:rsidRPr="007F05B9">
        <w:rPr>
          <w:sz w:val="24"/>
          <w:szCs w:val="24"/>
        </w:rPr>
        <w:t xml:space="preserve"> doba počíná běžet ode dne předání a převzetí díla</w:t>
      </w:r>
      <w:r w:rsidR="00BB7C0F" w:rsidRPr="007F05B9">
        <w:rPr>
          <w:sz w:val="24"/>
          <w:szCs w:val="24"/>
        </w:rPr>
        <w:t>.</w:t>
      </w:r>
      <w:r w:rsidRPr="007F05B9">
        <w:rPr>
          <w:sz w:val="24"/>
          <w:szCs w:val="24"/>
        </w:rPr>
        <w:t xml:space="preserve"> </w:t>
      </w:r>
    </w:p>
    <w:p w:rsidR="006D04F5" w:rsidRPr="007F05B9" w:rsidRDefault="006D04F5" w:rsidP="00716A3C">
      <w:pPr>
        <w:numPr>
          <w:ilvl w:val="1"/>
          <w:numId w:val="21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F05B9">
        <w:rPr>
          <w:sz w:val="24"/>
          <w:szCs w:val="24"/>
        </w:rPr>
        <w:t>Objednatel se zavazuje, že případnou reklamaci vady díla uplatní bez zbytečného odkladu po</w:t>
      </w:r>
      <w:r w:rsidR="00716A3C">
        <w:rPr>
          <w:sz w:val="24"/>
          <w:szCs w:val="24"/>
        </w:rPr>
        <w:t> </w:t>
      </w:r>
      <w:r w:rsidRPr="007F05B9">
        <w:rPr>
          <w:sz w:val="24"/>
          <w:szCs w:val="24"/>
        </w:rPr>
        <w:t xml:space="preserve">jejím zjištění, písemně do rukou oprávněného zástupce zhotovitele. </w:t>
      </w:r>
    </w:p>
    <w:p w:rsidR="009C5B58" w:rsidRPr="007F05B9" w:rsidRDefault="006D04F5" w:rsidP="00716A3C">
      <w:pPr>
        <w:numPr>
          <w:ilvl w:val="1"/>
          <w:numId w:val="21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F05B9">
        <w:rPr>
          <w:sz w:val="24"/>
          <w:szCs w:val="24"/>
        </w:rPr>
        <w:t>Po dobu záruční doby nesmí dojít bez souhlasu zhotovitele k zásahům do provedeného díla. V</w:t>
      </w:r>
      <w:r w:rsidR="00716A3C">
        <w:rPr>
          <w:sz w:val="24"/>
          <w:szCs w:val="24"/>
        </w:rPr>
        <w:t> </w:t>
      </w:r>
      <w:r w:rsidRPr="007F05B9">
        <w:rPr>
          <w:sz w:val="24"/>
          <w:szCs w:val="24"/>
        </w:rPr>
        <w:t xml:space="preserve">opačném případě ztrácí objednatel právo reklamace a záruční doba končí okamžikem neoprávněného zásahu na díle. </w:t>
      </w:r>
    </w:p>
    <w:p w:rsidR="00303020" w:rsidRDefault="00303020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Pr="00716A3C" w:rsidRDefault="00BB3ECF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 xml:space="preserve">Tato smlouva a práva a povinnosti z ní vzniklé se </w:t>
      </w:r>
      <w:r w:rsidR="00711E31">
        <w:rPr>
          <w:sz w:val="24"/>
          <w:szCs w:val="24"/>
        </w:rPr>
        <w:t>řídí</w:t>
      </w:r>
      <w:r w:rsidRPr="00716A3C">
        <w:rPr>
          <w:sz w:val="24"/>
          <w:szCs w:val="24"/>
        </w:rPr>
        <w:t xml:space="preserve"> zákonem č</w:t>
      </w:r>
      <w:r w:rsidR="00711E31" w:rsidRPr="00716A3C">
        <w:rPr>
          <w:sz w:val="24"/>
          <w:szCs w:val="24"/>
        </w:rPr>
        <w:t>.</w:t>
      </w:r>
      <w:r w:rsidR="00711E31">
        <w:rPr>
          <w:sz w:val="24"/>
          <w:szCs w:val="24"/>
        </w:rPr>
        <w:t> </w:t>
      </w:r>
      <w:r w:rsidRPr="00716A3C">
        <w:rPr>
          <w:sz w:val="24"/>
          <w:szCs w:val="24"/>
        </w:rPr>
        <w:t>89/2012 Sb., občanský zákoník.</w:t>
      </w:r>
    </w:p>
    <w:p w:rsidR="00F60DD4" w:rsidRPr="00716A3C" w:rsidRDefault="00BB4B39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 xml:space="preserve">Smlouva nabývá platnosti dnem podpisu oběma smluvními stranami  a účinnosti dnem uveřejnění v registru smluv. Zhotovitel bere na vědomí, že uveřejnění </w:t>
      </w:r>
      <w:r w:rsidR="003E7FDF" w:rsidRPr="00716A3C">
        <w:rPr>
          <w:sz w:val="24"/>
          <w:szCs w:val="24"/>
        </w:rPr>
        <w:t xml:space="preserve">smlouvy </w:t>
      </w:r>
      <w:r w:rsidRPr="00716A3C">
        <w:rPr>
          <w:sz w:val="24"/>
          <w:szCs w:val="24"/>
        </w:rPr>
        <w:t>v tomto registru</w:t>
      </w:r>
      <w:r w:rsidR="003E7FDF" w:rsidRPr="00716A3C">
        <w:rPr>
          <w:sz w:val="24"/>
          <w:szCs w:val="24"/>
        </w:rPr>
        <w:t xml:space="preserve"> v plném znění</w:t>
      </w:r>
      <w:r w:rsidRPr="00716A3C">
        <w:rPr>
          <w:sz w:val="24"/>
          <w:szCs w:val="24"/>
        </w:rPr>
        <w:t xml:space="preserve"> zajistí objednatel.</w:t>
      </w:r>
    </w:p>
    <w:p w:rsidR="009E00E6" w:rsidRPr="00716A3C" w:rsidRDefault="009E00E6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716A3C" w:rsidRDefault="00CB0256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>Smlouvu lze měnit a doplňovat po dohodě smluvních s</w:t>
      </w:r>
      <w:r w:rsidR="00997559" w:rsidRPr="00716A3C">
        <w:rPr>
          <w:sz w:val="24"/>
          <w:szCs w:val="24"/>
        </w:rPr>
        <w:t xml:space="preserve">tran formou písemných dodatků k </w:t>
      </w:r>
      <w:r w:rsidRPr="00716A3C">
        <w:rPr>
          <w:sz w:val="24"/>
          <w:szCs w:val="24"/>
        </w:rPr>
        <w:t>této smlouvě, podepsaných oběma smluvními stranami.</w:t>
      </w:r>
      <w:r w:rsidR="009E00E6" w:rsidRPr="00716A3C">
        <w:rPr>
          <w:sz w:val="24"/>
          <w:szCs w:val="24"/>
        </w:rPr>
        <w:t xml:space="preserve"> Za písemnou formu nebude pro tento účel považována výměna e-mailových či jiných elektronických zpráv.</w:t>
      </w:r>
    </w:p>
    <w:p w:rsidR="00CB0256" w:rsidRPr="00716A3C" w:rsidRDefault="00CB0256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 xml:space="preserve">Smlouva se vyhotovuje ve </w:t>
      </w:r>
      <w:r w:rsidR="009D31E0" w:rsidRPr="00716A3C">
        <w:rPr>
          <w:sz w:val="24"/>
          <w:szCs w:val="24"/>
        </w:rPr>
        <w:t>třech</w:t>
      </w:r>
      <w:r w:rsidRPr="00716A3C">
        <w:rPr>
          <w:sz w:val="24"/>
          <w:szCs w:val="24"/>
        </w:rPr>
        <w:t xml:space="preserve"> stejnopisech, z nichž obdrží jedno par</w:t>
      </w:r>
      <w:r w:rsidR="001B11B7" w:rsidRPr="00716A3C">
        <w:rPr>
          <w:sz w:val="24"/>
          <w:szCs w:val="24"/>
        </w:rPr>
        <w:t>e</w:t>
      </w:r>
      <w:r w:rsidR="00997559" w:rsidRPr="00716A3C">
        <w:rPr>
          <w:sz w:val="24"/>
          <w:szCs w:val="24"/>
        </w:rPr>
        <w:t xml:space="preserve"> zhotovitel a </w:t>
      </w:r>
      <w:r w:rsidR="009D31E0" w:rsidRPr="00716A3C">
        <w:rPr>
          <w:sz w:val="24"/>
          <w:szCs w:val="24"/>
        </w:rPr>
        <w:t>dvě</w:t>
      </w:r>
      <w:r w:rsidRPr="00716A3C">
        <w:rPr>
          <w:sz w:val="24"/>
          <w:szCs w:val="24"/>
        </w:rPr>
        <w:t xml:space="preserve"> par</w:t>
      </w:r>
      <w:r w:rsidR="001B11B7" w:rsidRPr="00716A3C">
        <w:rPr>
          <w:sz w:val="24"/>
          <w:szCs w:val="24"/>
        </w:rPr>
        <w:t>e</w:t>
      </w:r>
      <w:r w:rsidRPr="00716A3C">
        <w:rPr>
          <w:sz w:val="24"/>
          <w:szCs w:val="24"/>
        </w:rPr>
        <w:t xml:space="preserve"> objednatel.</w:t>
      </w:r>
    </w:p>
    <w:p w:rsidR="00CB0256" w:rsidRPr="00716A3C" w:rsidRDefault="009E00E6" w:rsidP="00716A3C">
      <w:pPr>
        <w:numPr>
          <w:ilvl w:val="1"/>
          <w:numId w:val="22"/>
        </w:numPr>
        <w:tabs>
          <w:tab w:val="left" w:pos="-3119"/>
        </w:tabs>
        <w:spacing w:after="240"/>
        <w:ind w:left="284" w:hanging="568"/>
        <w:jc w:val="both"/>
        <w:rPr>
          <w:szCs w:val="24"/>
        </w:rPr>
      </w:pPr>
      <w:r w:rsidRPr="00716A3C">
        <w:rPr>
          <w:sz w:val="24"/>
          <w:szCs w:val="24"/>
        </w:rPr>
        <w:t>Smluvní strany prohlašují, že smlouvu přečetly,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303020" w:rsidRDefault="00303020" w:rsidP="001078F2">
      <w:pPr>
        <w:ind w:hanging="568"/>
        <w:jc w:val="center"/>
        <w:rPr>
          <w:b/>
          <w:sz w:val="24"/>
          <w:u w:val="single"/>
        </w:rPr>
      </w:pPr>
    </w:p>
    <w:p w:rsidR="0009027C" w:rsidRPr="00C640DD" w:rsidRDefault="00C640DD" w:rsidP="00D45FF8">
      <w:pPr>
        <w:ind w:left="284" w:hanging="568"/>
        <w:rPr>
          <w:sz w:val="24"/>
          <w:u w:val="single"/>
        </w:rPr>
      </w:pPr>
      <w:r w:rsidRPr="00C640DD">
        <w:rPr>
          <w:sz w:val="24"/>
          <w:u w:val="single"/>
        </w:rPr>
        <w:t>Přílohy:</w:t>
      </w:r>
    </w:p>
    <w:p w:rsidR="00C640DD" w:rsidRDefault="00C640DD" w:rsidP="00D45FF8">
      <w:pPr>
        <w:ind w:left="284" w:hanging="568"/>
        <w:rPr>
          <w:sz w:val="24"/>
        </w:rPr>
      </w:pPr>
      <w:r>
        <w:rPr>
          <w:sz w:val="24"/>
        </w:rPr>
        <w:t xml:space="preserve">Příloha č. 1 – </w:t>
      </w:r>
      <w:r w:rsidR="003C0F00">
        <w:rPr>
          <w:sz w:val="24"/>
        </w:rPr>
        <w:t>Časový a finanční harmonogram</w:t>
      </w:r>
    </w:p>
    <w:p w:rsidR="0009027C" w:rsidRDefault="0009027C" w:rsidP="00D45FF8">
      <w:pPr>
        <w:ind w:left="284" w:hanging="568"/>
        <w:rPr>
          <w:sz w:val="24"/>
        </w:rPr>
      </w:pPr>
    </w:p>
    <w:p w:rsidR="00C640DD" w:rsidRDefault="00C640DD" w:rsidP="00D45FF8">
      <w:pPr>
        <w:ind w:left="284" w:hanging="568"/>
        <w:rPr>
          <w:sz w:val="24"/>
        </w:rPr>
      </w:pPr>
    </w:p>
    <w:p w:rsidR="00C640DD" w:rsidRDefault="00C640DD" w:rsidP="00D45FF8">
      <w:pPr>
        <w:ind w:left="284" w:hanging="568"/>
        <w:rPr>
          <w:sz w:val="24"/>
        </w:rPr>
      </w:pPr>
    </w:p>
    <w:p w:rsidR="009D160C" w:rsidRDefault="004E509B" w:rsidP="00D45FF8">
      <w:pPr>
        <w:ind w:left="284" w:hanging="568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4F00F1">
        <w:rPr>
          <w:sz w:val="24"/>
        </w:rPr>
        <w:t>V</w:t>
      </w:r>
      <w:r w:rsidR="002E18C5" w:rsidRPr="004F00F1">
        <w:rPr>
          <w:sz w:val="24"/>
        </w:rPr>
        <w:t> </w:t>
      </w:r>
      <w:r w:rsidR="004F00F1" w:rsidRPr="004F00F1">
        <w:rPr>
          <w:sz w:val="24"/>
        </w:rPr>
        <w:t>Praze</w:t>
      </w:r>
      <w:r w:rsidR="002E18C5" w:rsidRPr="004F00F1">
        <w:rPr>
          <w:sz w:val="24"/>
        </w:rPr>
        <w:t xml:space="preserve"> </w:t>
      </w:r>
      <w:r w:rsidR="00F17640" w:rsidRPr="004F00F1">
        <w:rPr>
          <w:sz w:val="24"/>
        </w:rPr>
        <w:t>dne</w:t>
      </w:r>
      <w:r w:rsidR="002E18C5" w:rsidRPr="004F00F1">
        <w:rPr>
          <w:sz w:val="24"/>
        </w:rPr>
        <w:t>:</w:t>
      </w:r>
      <w:r w:rsidR="009D31E0" w:rsidRPr="004F00F1">
        <w:rPr>
          <w:sz w:val="24"/>
        </w:rPr>
        <w:t xml:space="preserve"> </w:t>
      </w:r>
    </w:p>
    <w:p w:rsidR="009D160C" w:rsidRDefault="009D160C">
      <w:pPr>
        <w:rPr>
          <w:sz w:val="24"/>
        </w:rPr>
      </w:pPr>
    </w:p>
    <w:p w:rsidR="00D45FF8" w:rsidRDefault="00D45FF8">
      <w:pPr>
        <w:rPr>
          <w:sz w:val="24"/>
        </w:rPr>
      </w:pPr>
    </w:p>
    <w:p w:rsidR="00716A3C" w:rsidRDefault="00716A3C">
      <w:pPr>
        <w:rPr>
          <w:sz w:val="24"/>
        </w:rPr>
      </w:pPr>
    </w:p>
    <w:p w:rsidR="00E16393" w:rsidRDefault="00E1639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55045F" w:rsidRPr="00006AB7" w:rsidRDefault="00711E31" w:rsidP="00716A3C">
      <w:pPr>
        <w:pStyle w:val="Odstavecseseznamem"/>
        <w:tabs>
          <w:tab w:val="center" w:pos="1843"/>
          <w:tab w:val="center" w:pos="7513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Armádní Servisní</w:t>
      </w:r>
      <w:r w:rsidR="00716A3C">
        <w:rPr>
          <w:sz w:val="24"/>
          <w:szCs w:val="24"/>
        </w:rPr>
        <w:t>, příspěvková organizace</w:t>
      </w:r>
      <w:r w:rsidR="00716A3C">
        <w:rPr>
          <w:sz w:val="24"/>
          <w:szCs w:val="24"/>
        </w:rPr>
        <w:tab/>
      </w:r>
      <w:r w:rsidR="0055045F" w:rsidRPr="00006AB7">
        <w:rPr>
          <w:sz w:val="24"/>
          <w:szCs w:val="24"/>
        </w:rPr>
        <w:t>DPU REVIT s.r.o.</w:t>
      </w:r>
      <w:r w:rsidR="0055045F" w:rsidRPr="00006AB7">
        <w:rPr>
          <w:bCs/>
          <w:sz w:val="24"/>
          <w:szCs w:val="24"/>
        </w:rPr>
        <w:t xml:space="preserve"> </w:t>
      </w:r>
    </w:p>
    <w:p w:rsidR="009D160C" w:rsidRDefault="009D160C" w:rsidP="0055045F">
      <w:pPr>
        <w:pStyle w:val="Odstavecseseznamem"/>
        <w:ind w:left="0" w:hanging="284"/>
        <w:rPr>
          <w:sz w:val="24"/>
        </w:rPr>
      </w:pPr>
      <w:bookmarkStart w:id="0" w:name="_GoBack"/>
      <w:bookmarkEnd w:id="0"/>
    </w:p>
    <w:sectPr w:rsidR="009D160C" w:rsidSect="0086442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B4" w:rsidRDefault="00EA63B4">
      <w:r>
        <w:separator/>
      </w:r>
    </w:p>
  </w:endnote>
  <w:endnote w:type="continuationSeparator" w:id="0">
    <w:p w:rsidR="00EA63B4" w:rsidRDefault="00EA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21E44B2A" wp14:editId="4E243CC2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4B6C2E">
      <w:t xml:space="preserve">Stránka </w:t>
    </w:r>
    <w:proofErr w:type="gramEnd"/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816721">
      <w:rPr>
        <w:b/>
        <w:noProof/>
      </w:rPr>
      <w:t>6</w:t>
    </w:r>
    <w:r w:rsidR="004B6C2E">
      <w:rPr>
        <w:b/>
        <w:sz w:val="24"/>
        <w:szCs w:val="24"/>
      </w:rPr>
      <w:fldChar w:fldCharType="end"/>
    </w:r>
    <w:proofErr w:type="gramStart"/>
    <w:r w:rsidR="004B6C2E">
      <w:t xml:space="preserve"> z </w:t>
    </w:r>
    <w:proofErr w:type="gramEnd"/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816721">
      <w:rPr>
        <w:b/>
        <w:noProof/>
      </w:rPr>
      <w:t>7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B4" w:rsidRDefault="00EA63B4">
      <w:r>
        <w:separator/>
      </w:r>
    </w:p>
  </w:footnote>
  <w:footnote w:type="continuationSeparator" w:id="0">
    <w:p w:rsidR="00EA63B4" w:rsidRDefault="00EA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0A770B" w:rsidP="00F5523C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 U</w:t>
    </w:r>
    <w:r w:rsidR="003220F8">
      <w:rPr>
        <w:b/>
        <w:sz w:val="24"/>
        <w:szCs w:val="24"/>
      </w:rPr>
      <w:t>-</w:t>
    </w:r>
    <w:r>
      <w:rPr>
        <w:b/>
        <w:sz w:val="24"/>
        <w:szCs w:val="24"/>
      </w:rPr>
      <w:t>359</w:t>
    </w:r>
    <w:r w:rsidR="003220F8">
      <w:rPr>
        <w:b/>
        <w:sz w:val="24"/>
        <w:szCs w:val="24"/>
      </w:rPr>
      <w:t>-00/17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4F0"/>
    <w:multiLevelType w:val="multilevel"/>
    <w:tmpl w:val="4FC6C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75172A"/>
    <w:multiLevelType w:val="hybridMultilevel"/>
    <w:tmpl w:val="B52C0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207"/>
    <w:multiLevelType w:val="hybridMultilevel"/>
    <w:tmpl w:val="37DA0FD4"/>
    <w:lvl w:ilvl="0" w:tplc="AAD894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5CAB"/>
    <w:multiLevelType w:val="multilevel"/>
    <w:tmpl w:val="D9E825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A73E4"/>
    <w:multiLevelType w:val="multilevel"/>
    <w:tmpl w:val="07C46A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F633D3"/>
    <w:multiLevelType w:val="hybridMultilevel"/>
    <w:tmpl w:val="AF2E2CB2"/>
    <w:lvl w:ilvl="0" w:tplc="1F766B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338C3CD8"/>
    <w:multiLevelType w:val="multilevel"/>
    <w:tmpl w:val="7B5CDF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9B5E17"/>
    <w:multiLevelType w:val="hybridMultilevel"/>
    <w:tmpl w:val="C082C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324D7"/>
    <w:multiLevelType w:val="hybridMultilevel"/>
    <w:tmpl w:val="2A0A0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16C5350"/>
    <w:multiLevelType w:val="hybridMultilevel"/>
    <w:tmpl w:val="84B47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0846BFE"/>
    <w:multiLevelType w:val="hybridMultilevel"/>
    <w:tmpl w:val="84B47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11637"/>
    <w:multiLevelType w:val="hybridMultilevel"/>
    <w:tmpl w:val="E974994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6B2A04"/>
    <w:multiLevelType w:val="hybridMultilevel"/>
    <w:tmpl w:val="E8E64DA8"/>
    <w:lvl w:ilvl="0" w:tplc="5B24F906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4763F"/>
    <w:multiLevelType w:val="multilevel"/>
    <w:tmpl w:val="80689A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1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  <w:num w:numId="20">
    <w:abstractNumId w:val="4"/>
  </w:num>
  <w:num w:numId="21">
    <w:abstractNumId w:val="7"/>
  </w:num>
  <w:num w:numId="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06193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21C1"/>
    <w:rsid w:val="0003435E"/>
    <w:rsid w:val="00036B82"/>
    <w:rsid w:val="0003783C"/>
    <w:rsid w:val="00037D6D"/>
    <w:rsid w:val="000402CF"/>
    <w:rsid w:val="00041918"/>
    <w:rsid w:val="0004263C"/>
    <w:rsid w:val="00042976"/>
    <w:rsid w:val="000447C0"/>
    <w:rsid w:val="00050A88"/>
    <w:rsid w:val="000527B8"/>
    <w:rsid w:val="00053F31"/>
    <w:rsid w:val="00057F04"/>
    <w:rsid w:val="000605BB"/>
    <w:rsid w:val="00060AA0"/>
    <w:rsid w:val="00062438"/>
    <w:rsid w:val="00062A48"/>
    <w:rsid w:val="000632C5"/>
    <w:rsid w:val="00063A6D"/>
    <w:rsid w:val="0006564D"/>
    <w:rsid w:val="00074F07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1FC"/>
    <w:rsid w:val="000A05E6"/>
    <w:rsid w:val="000A0AD0"/>
    <w:rsid w:val="000A33FA"/>
    <w:rsid w:val="000A505F"/>
    <w:rsid w:val="000A5373"/>
    <w:rsid w:val="000A6E54"/>
    <w:rsid w:val="000A72F2"/>
    <w:rsid w:val="000A770B"/>
    <w:rsid w:val="000A77A2"/>
    <w:rsid w:val="000B1296"/>
    <w:rsid w:val="000B15CC"/>
    <w:rsid w:val="000B7A73"/>
    <w:rsid w:val="000C0B45"/>
    <w:rsid w:val="000C11B8"/>
    <w:rsid w:val="000C2047"/>
    <w:rsid w:val="000C3835"/>
    <w:rsid w:val="000D3004"/>
    <w:rsid w:val="000D525F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684F"/>
    <w:rsid w:val="000F75BD"/>
    <w:rsid w:val="000F7CCB"/>
    <w:rsid w:val="00100112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099C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722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4D02"/>
    <w:rsid w:val="00215A45"/>
    <w:rsid w:val="002167D2"/>
    <w:rsid w:val="002175F6"/>
    <w:rsid w:val="00217732"/>
    <w:rsid w:val="00217A86"/>
    <w:rsid w:val="00221F1B"/>
    <w:rsid w:val="002239C3"/>
    <w:rsid w:val="00223C1A"/>
    <w:rsid w:val="00223EE9"/>
    <w:rsid w:val="00223FCF"/>
    <w:rsid w:val="00225010"/>
    <w:rsid w:val="00225949"/>
    <w:rsid w:val="00230CC5"/>
    <w:rsid w:val="00232745"/>
    <w:rsid w:val="00232B6D"/>
    <w:rsid w:val="002338E0"/>
    <w:rsid w:val="00240A8E"/>
    <w:rsid w:val="002439E2"/>
    <w:rsid w:val="00245965"/>
    <w:rsid w:val="00247189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7588D"/>
    <w:rsid w:val="002802C9"/>
    <w:rsid w:val="0028681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1D9E"/>
    <w:rsid w:val="002B2220"/>
    <w:rsid w:val="002B400E"/>
    <w:rsid w:val="002B4130"/>
    <w:rsid w:val="002B514E"/>
    <w:rsid w:val="002B610D"/>
    <w:rsid w:val="002B72C1"/>
    <w:rsid w:val="002C06F7"/>
    <w:rsid w:val="002C12B1"/>
    <w:rsid w:val="002C1772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4DA2"/>
    <w:rsid w:val="002D5EEB"/>
    <w:rsid w:val="002D71B5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7AE7"/>
    <w:rsid w:val="00303020"/>
    <w:rsid w:val="00304D50"/>
    <w:rsid w:val="00306033"/>
    <w:rsid w:val="003079CC"/>
    <w:rsid w:val="003128F1"/>
    <w:rsid w:val="00313E32"/>
    <w:rsid w:val="003204D4"/>
    <w:rsid w:val="003220F8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252"/>
    <w:rsid w:val="003406FB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2229"/>
    <w:rsid w:val="003B54DC"/>
    <w:rsid w:val="003B62BA"/>
    <w:rsid w:val="003B66B5"/>
    <w:rsid w:val="003B6734"/>
    <w:rsid w:val="003B78DF"/>
    <w:rsid w:val="003C089A"/>
    <w:rsid w:val="003C0F00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E7FDF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36164"/>
    <w:rsid w:val="004459AA"/>
    <w:rsid w:val="0044671C"/>
    <w:rsid w:val="00450312"/>
    <w:rsid w:val="00451535"/>
    <w:rsid w:val="00451D94"/>
    <w:rsid w:val="00453138"/>
    <w:rsid w:val="0045487F"/>
    <w:rsid w:val="00454C44"/>
    <w:rsid w:val="00455685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0974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46EA"/>
    <w:rsid w:val="00495CDC"/>
    <w:rsid w:val="00497EA0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3628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6DD"/>
    <w:rsid w:val="004E5A79"/>
    <w:rsid w:val="004E61ED"/>
    <w:rsid w:val="004E6F1D"/>
    <w:rsid w:val="004F00F1"/>
    <w:rsid w:val="004F04F6"/>
    <w:rsid w:val="004F2EAF"/>
    <w:rsid w:val="005030F9"/>
    <w:rsid w:val="0050534D"/>
    <w:rsid w:val="00505A47"/>
    <w:rsid w:val="00507B0D"/>
    <w:rsid w:val="00507E0C"/>
    <w:rsid w:val="00512191"/>
    <w:rsid w:val="00512B73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045F"/>
    <w:rsid w:val="00551111"/>
    <w:rsid w:val="00552B23"/>
    <w:rsid w:val="00555BAE"/>
    <w:rsid w:val="00560189"/>
    <w:rsid w:val="00560EE4"/>
    <w:rsid w:val="00560FA4"/>
    <w:rsid w:val="00565C23"/>
    <w:rsid w:val="0057045B"/>
    <w:rsid w:val="0057066C"/>
    <w:rsid w:val="00571E93"/>
    <w:rsid w:val="00573D49"/>
    <w:rsid w:val="005756A9"/>
    <w:rsid w:val="0057754C"/>
    <w:rsid w:val="0058175B"/>
    <w:rsid w:val="00582AE5"/>
    <w:rsid w:val="00585345"/>
    <w:rsid w:val="00592D99"/>
    <w:rsid w:val="00594CBB"/>
    <w:rsid w:val="00596615"/>
    <w:rsid w:val="00597C14"/>
    <w:rsid w:val="005A08A9"/>
    <w:rsid w:val="005A171C"/>
    <w:rsid w:val="005A1DD7"/>
    <w:rsid w:val="005A343E"/>
    <w:rsid w:val="005A58A2"/>
    <w:rsid w:val="005B2A27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248B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442"/>
    <w:rsid w:val="00640CAB"/>
    <w:rsid w:val="00642795"/>
    <w:rsid w:val="00645226"/>
    <w:rsid w:val="006472F3"/>
    <w:rsid w:val="00652D36"/>
    <w:rsid w:val="00655465"/>
    <w:rsid w:val="006614BF"/>
    <w:rsid w:val="00661607"/>
    <w:rsid w:val="00665279"/>
    <w:rsid w:val="0066529B"/>
    <w:rsid w:val="0067395E"/>
    <w:rsid w:val="006758DC"/>
    <w:rsid w:val="006769A8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0676"/>
    <w:rsid w:val="00701860"/>
    <w:rsid w:val="00705EA0"/>
    <w:rsid w:val="00710268"/>
    <w:rsid w:val="00711E31"/>
    <w:rsid w:val="00716A3C"/>
    <w:rsid w:val="007177C7"/>
    <w:rsid w:val="007214ED"/>
    <w:rsid w:val="00721C7F"/>
    <w:rsid w:val="007222E7"/>
    <w:rsid w:val="00722A7C"/>
    <w:rsid w:val="00727486"/>
    <w:rsid w:val="00733806"/>
    <w:rsid w:val="00737EEF"/>
    <w:rsid w:val="00744F62"/>
    <w:rsid w:val="00753C4C"/>
    <w:rsid w:val="007556D9"/>
    <w:rsid w:val="00756D36"/>
    <w:rsid w:val="0076276E"/>
    <w:rsid w:val="00763003"/>
    <w:rsid w:val="0076333D"/>
    <w:rsid w:val="00765662"/>
    <w:rsid w:val="00765B8B"/>
    <w:rsid w:val="007663A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81"/>
    <w:rsid w:val="00787CBC"/>
    <w:rsid w:val="00787CD9"/>
    <w:rsid w:val="00790E9C"/>
    <w:rsid w:val="0079393F"/>
    <w:rsid w:val="00797339"/>
    <w:rsid w:val="007A16CB"/>
    <w:rsid w:val="007A2EDD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7C8"/>
    <w:rsid w:val="007C7B3F"/>
    <w:rsid w:val="007D128E"/>
    <w:rsid w:val="007D2018"/>
    <w:rsid w:val="007D4DFD"/>
    <w:rsid w:val="007D7F50"/>
    <w:rsid w:val="007E0DBB"/>
    <w:rsid w:val="007F05B9"/>
    <w:rsid w:val="007F25B4"/>
    <w:rsid w:val="007F334E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16721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4B00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B56C4"/>
    <w:rsid w:val="008C01DE"/>
    <w:rsid w:val="008C2A0C"/>
    <w:rsid w:val="008C2EED"/>
    <w:rsid w:val="008C4C34"/>
    <w:rsid w:val="008C4F0A"/>
    <w:rsid w:val="008C7AD6"/>
    <w:rsid w:val="008D2199"/>
    <w:rsid w:val="008D2D27"/>
    <w:rsid w:val="008D5646"/>
    <w:rsid w:val="008D6FE6"/>
    <w:rsid w:val="008E146D"/>
    <w:rsid w:val="008E405F"/>
    <w:rsid w:val="008E57B3"/>
    <w:rsid w:val="008F2396"/>
    <w:rsid w:val="008F388D"/>
    <w:rsid w:val="008F3EC2"/>
    <w:rsid w:val="008F4CFB"/>
    <w:rsid w:val="008F5529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1D2C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3F4F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D44B6"/>
    <w:rsid w:val="009E00E6"/>
    <w:rsid w:val="009E176D"/>
    <w:rsid w:val="009E27E0"/>
    <w:rsid w:val="009E516A"/>
    <w:rsid w:val="009E60B8"/>
    <w:rsid w:val="009F0941"/>
    <w:rsid w:val="009F1635"/>
    <w:rsid w:val="009F7421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1C76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2E69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C31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7778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1295"/>
    <w:rsid w:val="00BB23EA"/>
    <w:rsid w:val="00BB38D9"/>
    <w:rsid w:val="00BB3ECF"/>
    <w:rsid w:val="00BB4B39"/>
    <w:rsid w:val="00BB7C0F"/>
    <w:rsid w:val="00BC07D5"/>
    <w:rsid w:val="00BC548D"/>
    <w:rsid w:val="00BC727F"/>
    <w:rsid w:val="00BD05BA"/>
    <w:rsid w:val="00BD06E2"/>
    <w:rsid w:val="00BD0AD9"/>
    <w:rsid w:val="00BD25BA"/>
    <w:rsid w:val="00BD353E"/>
    <w:rsid w:val="00BD79C7"/>
    <w:rsid w:val="00BE1A76"/>
    <w:rsid w:val="00BE28CD"/>
    <w:rsid w:val="00BE2C79"/>
    <w:rsid w:val="00BE6D59"/>
    <w:rsid w:val="00BE782A"/>
    <w:rsid w:val="00BE7C59"/>
    <w:rsid w:val="00BE7CD0"/>
    <w:rsid w:val="00BE7F14"/>
    <w:rsid w:val="00BF0CC4"/>
    <w:rsid w:val="00BF14C1"/>
    <w:rsid w:val="00BF5AFE"/>
    <w:rsid w:val="00BF76F0"/>
    <w:rsid w:val="00C00576"/>
    <w:rsid w:val="00C0221D"/>
    <w:rsid w:val="00C02485"/>
    <w:rsid w:val="00C0515A"/>
    <w:rsid w:val="00C0599E"/>
    <w:rsid w:val="00C10087"/>
    <w:rsid w:val="00C105F1"/>
    <w:rsid w:val="00C11D49"/>
    <w:rsid w:val="00C13616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24BD"/>
    <w:rsid w:val="00C3479E"/>
    <w:rsid w:val="00C35FAE"/>
    <w:rsid w:val="00C37600"/>
    <w:rsid w:val="00C3790A"/>
    <w:rsid w:val="00C37AB8"/>
    <w:rsid w:val="00C37C59"/>
    <w:rsid w:val="00C40BB9"/>
    <w:rsid w:val="00C42B99"/>
    <w:rsid w:val="00C44C8D"/>
    <w:rsid w:val="00C45624"/>
    <w:rsid w:val="00C46231"/>
    <w:rsid w:val="00C519BD"/>
    <w:rsid w:val="00C52567"/>
    <w:rsid w:val="00C52CB3"/>
    <w:rsid w:val="00C53A3C"/>
    <w:rsid w:val="00C54F3E"/>
    <w:rsid w:val="00C570E2"/>
    <w:rsid w:val="00C57F11"/>
    <w:rsid w:val="00C600B3"/>
    <w:rsid w:val="00C62026"/>
    <w:rsid w:val="00C63AB7"/>
    <w:rsid w:val="00C63DDC"/>
    <w:rsid w:val="00C640DD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26F0"/>
    <w:rsid w:val="00CA3361"/>
    <w:rsid w:val="00CA4B9F"/>
    <w:rsid w:val="00CA727E"/>
    <w:rsid w:val="00CA76B3"/>
    <w:rsid w:val="00CA7833"/>
    <w:rsid w:val="00CB0256"/>
    <w:rsid w:val="00CB164B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45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46FC3"/>
    <w:rsid w:val="00D56223"/>
    <w:rsid w:val="00D56ECA"/>
    <w:rsid w:val="00D57B69"/>
    <w:rsid w:val="00D615FE"/>
    <w:rsid w:val="00D619A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228"/>
    <w:rsid w:val="00D92E7C"/>
    <w:rsid w:val="00D936AC"/>
    <w:rsid w:val="00D9434B"/>
    <w:rsid w:val="00D94565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D5C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0793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1785C"/>
    <w:rsid w:val="00E205E0"/>
    <w:rsid w:val="00E220A4"/>
    <w:rsid w:val="00E2474E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16A"/>
    <w:rsid w:val="00E4144D"/>
    <w:rsid w:val="00E45961"/>
    <w:rsid w:val="00E508CD"/>
    <w:rsid w:val="00E51BAB"/>
    <w:rsid w:val="00E52941"/>
    <w:rsid w:val="00E52F28"/>
    <w:rsid w:val="00E534D2"/>
    <w:rsid w:val="00E53A6C"/>
    <w:rsid w:val="00E54FA9"/>
    <w:rsid w:val="00E565CF"/>
    <w:rsid w:val="00E5785F"/>
    <w:rsid w:val="00E61E3A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5BA1"/>
    <w:rsid w:val="00E96061"/>
    <w:rsid w:val="00EA0674"/>
    <w:rsid w:val="00EA0BEA"/>
    <w:rsid w:val="00EA5D99"/>
    <w:rsid w:val="00EA63B4"/>
    <w:rsid w:val="00EA64C5"/>
    <w:rsid w:val="00EA6952"/>
    <w:rsid w:val="00EB264C"/>
    <w:rsid w:val="00EB33C5"/>
    <w:rsid w:val="00EB41D7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4B22"/>
    <w:rsid w:val="00EE5C66"/>
    <w:rsid w:val="00EE6ABC"/>
    <w:rsid w:val="00EF1B68"/>
    <w:rsid w:val="00EF76A3"/>
    <w:rsid w:val="00EF7F0C"/>
    <w:rsid w:val="00F058CF"/>
    <w:rsid w:val="00F07860"/>
    <w:rsid w:val="00F12613"/>
    <w:rsid w:val="00F12F90"/>
    <w:rsid w:val="00F14F54"/>
    <w:rsid w:val="00F15ACC"/>
    <w:rsid w:val="00F16D24"/>
    <w:rsid w:val="00F17640"/>
    <w:rsid w:val="00F20CB9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2501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2FDF"/>
    <w:rsid w:val="00FD3294"/>
    <w:rsid w:val="00FD3A78"/>
    <w:rsid w:val="00FD687E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C059F7-2D74-4C45-B8BE-884BF143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7C81-5D49-49D0-8C6A-D3AE2901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2500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KRAUSOVA Lenka</dc:creator>
  <cp:lastModifiedBy>TICHA Marketa</cp:lastModifiedBy>
  <cp:revision>9</cp:revision>
  <cp:lastPrinted>2017-08-24T06:01:00Z</cp:lastPrinted>
  <dcterms:created xsi:type="dcterms:W3CDTF">2017-08-23T13:38:00Z</dcterms:created>
  <dcterms:modified xsi:type="dcterms:W3CDTF">2017-09-04T12:48:00Z</dcterms:modified>
</cp:coreProperties>
</file>