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-683895</wp:posOffset>
            </wp:positionV>
            <wp:extent cx="4610100" cy="1028700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Smlouva o administraci projektu - Šablony pro SŠ a VOŠ I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Poskytovatel služby: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Profi škola ČR s.r.o.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 sídlem: </w:t>
        <w:tab/>
        <w:tab/>
        <w:t>5. května 163, 356 01 Sokolov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IČ: </w:t>
        <w:tab/>
        <w:tab/>
        <w:tab/>
        <w:t>043 46 246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Zastoupena: </w:t>
        <w:tab/>
        <w:tab/>
        <w:t>Davidem Lokajem, jednatelem společnosti</w:t>
      </w:r>
      <w:r>
        <w:rPr>
          <w:lang w:eastAsia="cs-CZ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Kontaktní údaje:</w:t>
        <w:tab/>
        <w:t xml:space="preserve">Email: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info@profi-skola.cz</w:t>
        </w:r>
      </w:hyperlink>
      <w:r>
        <w:rPr>
          <w:rFonts w:cs="Times New Roman" w:ascii="Times New Roman" w:hAnsi="Times New Roman"/>
          <w:sz w:val="24"/>
          <w:szCs w:val="24"/>
        </w:rPr>
        <w:t>, tel. 359 901 896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Zapsána u Krajského soudu v Plzni, oddíl C, vložka 31562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„Poskytovatel“)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Příjemce služby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Gymnázium a Obchodní akademie Bučovice, příspěvková organizace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cs="Times New Roman" w:ascii="Times New Roman" w:hAnsi="Times New Roman"/>
          <w:sz w:val="24"/>
          <w:szCs w:val="24"/>
        </w:rPr>
        <w:t>Součkova 500, 685 01 Bučovice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IČ:</w:t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00559261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Jednající osoba:</w:t>
        <w:tab/>
      </w:r>
      <w:r>
        <w:rPr>
          <w:rFonts w:cs="Times New Roman" w:ascii="Times New Roman" w:hAnsi="Times New Roman"/>
          <w:sz w:val="24"/>
          <w:szCs w:val="24"/>
        </w:rPr>
        <w:t>Mgr. Jiří Vlček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(dále jen „Příjemce“)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Předmětem této smlouvy je poskytnutí služeb spočívajících v pomoci se zpracováním a administrací projektu realizovaného z výzvy č. </w:t>
      </w:r>
      <w:r>
        <w:rPr>
          <w:rFonts w:cs="Times New Roman" w:ascii="Times New Roman" w:hAnsi="Times New Roman"/>
          <w:b/>
          <w:sz w:val="24"/>
          <w:szCs w:val="24"/>
        </w:rPr>
        <w:t>02_16_035 /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02_16_042</w:t>
      </w:r>
      <w:r>
        <w:rPr>
          <w:rFonts w:cs="Times New Roman" w:ascii="Times New Roman" w:hAnsi="Times New Roman"/>
          <w:sz w:val="24"/>
          <w:szCs w:val="24"/>
        </w:rPr>
        <w:t xml:space="preserve"> (Podpora škol formou projektů zjednodušeného vykazování – Šablony pro SŠ a VOŠ I) vyhlášené Ministerstvem školství, mládeže a tělovýchovy.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se zavazuje poskytnout Příjemci tyto služby: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Administrovat a konzultovat proces získání podpory/finančních prostředků pro Příjemce (až do okamžiku získání podpory z MŠMT).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Poskytnutí konzultace k zamýšlené podobě projektu a aktivní doporučení ze strany Poskytovatele.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při sestavování předpokláda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ného rozpočtu projektu vč. posouzení uznatelnosti výdajů, vypracování žádosti v aplikaci IS KP14+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se zřízením nezbytného kvalifikovaného elektronického podpisu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při kontrole, finalizaci a odeslání žádosti o podporu.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při přípravě podkladů pro Rozhodnutí o poskytnutí dotace.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Informační a metodická podpora Příjemce ze strany Poskytovatele.</w:t>
      </w:r>
    </w:p>
    <w:p>
      <w:pPr>
        <w:pStyle w:val="ListParagraph"/>
        <w:ind w:left="177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Administrovat a koordinovat proces realizace a vykazování během doby trvání projektu Příjemce.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Osobní konzultace ze strany Poskytovatele v místě sídla Příjemce.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Metodické vedení při zaměstnávání zaměstnanců projektu, účtování výdajů projektu, cestovních příkazů aj.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Monitoring a reflexe změn podmínek realizace projektu.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Zajištění metodiky realizace projektu vč. konzultací s poskytovatelem dotace.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Proškolení a přímá podpora členů realizačního týmu.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Organizování výběrového řízení a pomoc s poptávkovým řízením.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Spolupráce při zpracování a aktualizaci projektové dokumentace (rozpočty, harmonogramy atd.).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Vyjednávání změn v projektu s poskytovatelem dotace.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se zajištěním a dodržováním pravidel publicity projektu.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se zajištěním akreditovaných kurzů DVPP a dalších dodavatelů služeb v rámci projektu.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Vykazování a uchovávání dokladů o dosažení výstupů a monitorovacích indikátorů projektu.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Kontrola výstupů projektu a jejich uznatelnosti.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se zpracováním povinného dotazníkového šetření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Zpracování průběžných zpráv o realizaci projektu a závěrečné zprávy o realizaci vč. závěrečného vyúčtování, pomoc s archivací projektové dokumentace.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Účast a spolupráce při kontrolách na místě. </w:t>
      </w:r>
    </w:p>
    <w:p>
      <w:pPr>
        <w:pStyle w:val="ListParagraph"/>
        <w:ind w:left="10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Odměna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služby uvedené v odstavci I. v bodě 2A, poskytne Příjemce Poskytovateli odměnu ve výši 2000,- Kč vč. DPH (dva tisíce korun českých). Tato odměna je splatná ke dni podání projektové žádosti a bude hrazena z provozního rozpočtu Příjemce.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služby uvedené v odstavci I. v bodě 2B, poskytne Příjemce Poskytovateli odměnu ve výši 8% (vč. DPH) z celkové částky způsobilých nákladů projektu. Tato odměna je splatná po zahájení realizace projektu a bude hrazena výlučně z prostředků dotace.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má na odměnu dle bodu 2) tohoto článku nárok pouze v případě, že projektová žádost bude schválena a Příjemce obdrží na svůj účet finanční prostředky dotace.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Odměna dle bodu 2) tohoto článku bude vyplacena poměrně, v závislosti na obdržených prostředcích z MŠMT a to na základě daňového dokladu (faktury) vystaveného Poskytovatelem.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Odpovědnost Poskytovatele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přebírá odpovědnost za nesrovnalosti či chyby vzniklé v důsledku jeho činnosti.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se zavazuje uhradit škodu vzniklou příjemci na základě chybného jednání Poskytovatele.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Ukončení smlouvy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i Příjemce jsou oprávněni vypovědět smlouvu i bez uvedení důvodu po uhrazení kompenzace druhé smluvní straně ve výši 30% z celkové odměny uvedené v článku II. této smlouvy.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 odstoupení od smlouvy ze strany Příjemce, dojde k vyúčtování již uskutečněných služeb Poskytovatele v hodinové sazbě 1 000,- Kč / hod, bez ohledu na výši cen služeb dle článku II. této smlouvy.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Obecná ustanovení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smlouva je vyhotovena ve dvou stejnopisech s platností originálu, po jednom pro každou ze smluvních stran.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smlouva je uzavírána na základě pravé a svobodné vůle smluvních stran, určitě a srozumitelně, nikoliv v tísni.</w:t>
      </w:r>
    </w:p>
    <w:tbl>
      <w:tblPr>
        <w:tblW w:w="86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04"/>
        <w:gridCol w:w="4303"/>
      </w:tblGrid>
      <w:tr>
        <w:trPr>
          <w:trHeight w:val="1461" w:hRule="atLeast"/>
        </w:trPr>
        <w:tc>
          <w:tcPr>
            <w:tcW w:w="43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 Sokolově dne 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David Lokaj, Profi škola ČR s.r.o.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 _________ dne 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instrText> PAGE \* ARABIC </w:instrText>
    </w:r>
    <w:r>
      <w:fldChar w:fldCharType="separate"/>
    </w:r>
    <w:r>
      <w:t>0</w:t>
    </w:r>
    <w: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68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154ac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e13c0"/>
    <w:rPr/>
  </w:style>
  <w:style w:type="character" w:styleId="ZpatChar" w:customStyle="1">
    <w:name w:val="Zápatí Char"/>
    <w:basedOn w:val="DefaultParagraphFont"/>
    <w:link w:val="Zpat"/>
    <w:uiPriority w:val="99"/>
    <w:qFormat/>
    <w:rsid w:val="00ce13c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e177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e177a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e177a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Times New Roma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e78b1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be742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154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Záhlaví"/>
    <w:basedOn w:val="Normal"/>
    <w:link w:val="ZhlavChar"/>
    <w:uiPriority w:val="99"/>
    <w:unhideWhenUsed/>
    <w:rsid w:val="00ce13c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ce13c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e177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de177a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profi-skola.cz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9313-014C-45E1-B376-85A195B5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LibreOffice/5.0.4.2$Windows_x86 LibreOffice_project/2b9802c1994aa0b7dc6079e128979269cf95bc78</Application>
  <Paragraphs>66</Paragraphs>
  <Company>PROPHETIA Consulting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2017-01-09T17:44:00Z</dcterms:created>
  <dc:creator>David Lokaj</dc:creator>
  <dc:language>cs-CZ</dc:language>
  <cp:lastPrinted>2017-01-09T13:24:00Z</cp:lastPrinted>
  <dcterms:modified xsi:type="dcterms:W3CDTF">2017-07-02T16:30:24Z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PROPHETIA Consulting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