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AC" w:rsidRDefault="00425AE8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F3CAC" w:rsidRDefault="004F3CAC">
      <w:pPr>
        <w:pStyle w:val="Bezmezer"/>
        <w:jc w:val="center"/>
        <w:rPr>
          <w:b/>
          <w:bCs/>
        </w:rPr>
      </w:pPr>
    </w:p>
    <w:p w:rsidR="004F3CAC" w:rsidRDefault="00425AE8">
      <w:pPr>
        <w:pStyle w:val="Bezmezer"/>
        <w:jc w:val="center"/>
      </w:pPr>
      <w:r>
        <w:t>Číslo smlouvy: 2017026</w:t>
      </w:r>
    </w:p>
    <w:p w:rsidR="004F3CAC" w:rsidRDefault="004F3CAC">
      <w:pPr>
        <w:pStyle w:val="Bezmezer"/>
      </w:pPr>
    </w:p>
    <w:p w:rsidR="004F3CAC" w:rsidRDefault="004F3CAC">
      <w:pPr>
        <w:pStyle w:val="Bezmezer"/>
      </w:pPr>
    </w:p>
    <w:p w:rsidR="004F3CAC" w:rsidRDefault="00425AE8">
      <w:pPr>
        <w:pStyle w:val="Bezmezer"/>
        <w:tabs>
          <w:tab w:val="left" w:pos="2580"/>
        </w:tabs>
      </w:pPr>
      <w:r>
        <w:tab/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>Pořadatel:</w:t>
      </w:r>
      <w:r>
        <w:rPr>
          <w:b/>
          <w:bCs/>
        </w:rPr>
        <w:tab/>
      </w:r>
      <w:r>
        <w:rPr>
          <w:b/>
          <w:bCs/>
        </w:rPr>
        <w:tab/>
        <w:t>Chrudimská beseda</w:t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>Široká 85</w:t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Chrudim</w:t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537 01</w:t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IČ</w:t>
      </w:r>
      <w:r>
        <w:rPr>
          <w:b/>
          <w:bCs/>
          <w:lang w:val="da-DK"/>
        </w:rPr>
        <w:t xml:space="preserve">O: </w:t>
      </w:r>
      <w:r>
        <w:rPr>
          <w:b/>
          <w:bCs/>
        </w:rPr>
        <w:t>00182745</w:t>
      </w:r>
      <w:r>
        <w:rPr>
          <w:b/>
          <w:bCs/>
        </w:rPr>
        <w:tab/>
      </w:r>
      <w:r>
        <w:rPr>
          <w:b/>
          <w:bCs/>
        </w:rPr>
        <w:tab/>
        <w:t xml:space="preserve">DIČ: CZ 00182745  </w:t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25AE8" w:rsidRDefault="00425AE8">
      <w:pPr>
        <w:pStyle w:val="Bezmezer"/>
        <w:rPr>
          <w:b/>
          <w:bCs/>
        </w:rPr>
      </w:pPr>
      <w:r>
        <w:rPr>
          <w:b/>
          <w:bCs/>
        </w:rPr>
        <w:t>Kontaktní údaje:</w:t>
      </w:r>
      <w:r>
        <w:rPr>
          <w:b/>
          <w:bCs/>
        </w:rPr>
        <w:tab/>
        <w:t>Jiří Kadeřávek</w:t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 xml:space="preserve"> </w:t>
      </w:r>
    </w:p>
    <w:p w:rsidR="004F3CAC" w:rsidRDefault="00425AE8">
      <w:pPr>
        <w:pStyle w:val="Bezmezer"/>
        <w:rPr>
          <w:b/>
          <w:bCs/>
        </w:rPr>
      </w:pPr>
      <w:r>
        <w:rPr>
          <w:b/>
          <w:bCs/>
        </w:rPr>
        <w:t>a</w:t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</w:pPr>
      <w:r>
        <w:rPr>
          <w:b/>
          <w:bCs/>
        </w:rPr>
        <w:t>Zástupce umě</w:t>
      </w:r>
      <w:r>
        <w:rPr>
          <w:b/>
          <w:bCs/>
          <w:lang w:val="it-IT"/>
        </w:rPr>
        <w:t>lce:</w:t>
      </w:r>
      <w:r>
        <w:t xml:space="preserve"> </w:t>
      </w:r>
      <w:r>
        <w:tab/>
        <w:t>Zuzana Holoubková</w:t>
      </w:r>
    </w:p>
    <w:p w:rsidR="004F3CAC" w:rsidRDefault="00425AE8">
      <w:pPr>
        <w:pStyle w:val="Bezmezer"/>
      </w:pPr>
      <w:r>
        <w:rPr>
          <w:b/>
          <w:bCs/>
        </w:rPr>
        <w:t>Kontaktní údaje:</w:t>
      </w:r>
      <w:r>
        <w:rPr>
          <w:b/>
          <w:bCs/>
        </w:rPr>
        <w:tab/>
      </w:r>
      <w:r>
        <w:rPr>
          <w:lang w:val="sv-SE"/>
        </w:rPr>
        <w:t>Choceradsk</w:t>
      </w:r>
      <w:r>
        <w:t xml:space="preserve">á 19, </w:t>
      </w:r>
      <w:r>
        <w:t>251 62 Mukařov – Srbín</w:t>
      </w:r>
    </w:p>
    <w:p w:rsidR="004F3CAC" w:rsidRDefault="00425AE8">
      <w:pPr>
        <w:pStyle w:val="Bezmezer"/>
        <w:rPr>
          <w:rStyle w:val="dn"/>
          <w:b/>
          <w:bCs/>
        </w:rPr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t>IČO: 87515555</w:t>
      </w:r>
      <w:r>
        <w:tab/>
      </w:r>
      <w:r>
        <w:tab/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Uzavírají smlouvu na vystoupení umě</w:t>
      </w:r>
      <w:r>
        <w:rPr>
          <w:rStyle w:val="dn"/>
          <w:b/>
          <w:bCs/>
          <w:lang w:val="it-IT"/>
        </w:rPr>
        <w:t>lce:</w:t>
      </w:r>
      <w:r>
        <w:rPr>
          <w:rStyle w:val="dn"/>
          <w:b/>
          <w:bCs/>
          <w:lang w:val="it-IT"/>
        </w:rPr>
        <w:tab/>
        <w:t xml:space="preserve"> SPIRITU</w:t>
      </w:r>
      <w:r>
        <w:rPr>
          <w:rStyle w:val="dn"/>
          <w:b/>
          <w:bCs/>
        </w:rPr>
        <w:t>ÁL KVINTET</w:t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 xml:space="preserve">Dne: </w:t>
      </w:r>
      <w:r>
        <w:rPr>
          <w:rStyle w:val="dn"/>
          <w:b/>
          <w:bCs/>
        </w:rPr>
        <w:tab/>
      </w:r>
      <w:r>
        <w:rPr>
          <w:rStyle w:val="dn"/>
          <w:b/>
          <w:bCs/>
        </w:rPr>
        <w:t>2.9.2017</w:t>
      </w:r>
    </w:p>
    <w:p w:rsidR="004F3CAC" w:rsidRDefault="00425AE8">
      <w:pPr>
        <w:pStyle w:val="Bezmezer"/>
        <w:rPr>
          <w:rStyle w:val="dn"/>
          <w:i/>
          <w:iCs/>
        </w:rPr>
      </w:pPr>
      <w:r>
        <w:rPr>
          <w:rStyle w:val="dn"/>
          <w:b/>
          <w:bCs/>
        </w:rPr>
        <w:t>Od:</w:t>
      </w:r>
      <w:r>
        <w:rPr>
          <w:rStyle w:val="dn"/>
          <w:b/>
          <w:bCs/>
        </w:rPr>
        <w:tab/>
        <w:t>19:00</w:t>
      </w:r>
      <w:r>
        <w:rPr>
          <w:rStyle w:val="dn"/>
          <w:b/>
          <w:bCs/>
        </w:rPr>
        <w:tab/>
        <w:t>hod.</w:t>
      </w:r>
    </w:p>
    <w:p w:rsidR="004F3CAC" w:rsidRDefault="00425AE8">
      <w:pPr>
        <w:pStyle w:val="Bezmezer"/>
      </w:pPr>
      <w:r>
        <w:rPr>
          <w:rStyle w:val="dn"/>
          <w:b/>
          <w:bCs/>
        </w:rPr>
        <w:t>Počet vystoup</w:t>
      </w:r>
      <w:r>
        <w:rPr>
          <w:rStyle w:val="dn"/>
          <w:b/>
          <w:bCs/>
        </w:rPr>
        <w:t xml:space="preserve">ení:  </w:t>
      </w:r>
      <w:r>
        <w:rPr>
          <w:lang w:val="ru-RU"/>
        </w:rPr>
        <w:t xml:space="preserve">1 </w:t>
      </w:r>
    </w:p>
    <w:p w:rsidR="004F3CAC" w:rsidRDefault="004F3CAC">
      <w:pPr>
        <w:pStyle w:val="Bezmezer"/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Místo vystoupení: Zámecký park v Medlešicích</w:t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 xml:space="preserve">Celkový </w:t>
      </w:r>
      <w:r>
        <w:rPr>
          <w:rStyle w:val="dn"/>
          <w:b/>
          <w:bCs/>
          <w:lang w:val="sv-SE"/>
        </w:rPr>
        <w:t>honor</w:t>
      </w:r>
      <w:r>
        <w:rPr>
          <w:rStyle w:val="dn"/>
          <w:b/>
          <w:bCs/>
        </w:rPr>
        <w:t xml:space="preserve">ář za vystoupení včetně </w:t>
      </w:r>
      <w:r>
        <w:rPr>
          <w:rStyle w:val="dn"/>
          <w:b/>
          <w:bCs/>
        </w:rPr>
        <w:t>nákladů na ozvučení a dopravu: 70 000 Kč</w:t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Způsob platby: převodem na účet</w:t>
      </w: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Aparatura</w:t>
      </w:r>
      <w:r>
        <w:rPr>
          <w:rStyle w:val="dn"/>
          <w:b/>
          <w:bCs/>
        </w:rPr>
        <w:t>: souborová</w:t>
      </w:r>
    </w:p>
    <w:p w:rsidR="004F3CAC" w:rsidRDefault="004F3CAC">
      <w:pPr>
        <w:pStyle w:val="Bezmezer"/>
      </w:pPr>
    </w:p>
    <w:p w:rsidR="004F3CAC" w:rsidRDefault="004F3CAC">
      <w:pPr>
        <w:pStyle w:val="Bezmezer"/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Technick</w:t>
      </w:r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požadavky – povinnosti pořadatele</w:t>
      </w:r>
    </w:p>
    <w:p w:rsidR="004F3CAC" w:rsidRDefault="00425AE8">
      <w:pPr>
        <w:pStyle w:val="Bezmezer"/>
      </w:pPr>
      <w:r>
        <w:t xml:space="preserve">Pořadatel umožní </w:t>
      </w:r>
      <w:r>
        <w:t>vstup techniky a umě</w:t>
      </w:r>
      <w:r>
        <w:rPr>
          <w:lang w:val="de-DE"/>
        </w:rPr>
        <w:t>lc</w:t>
      </w:r>
      <w:r>
        <w:t>ů do prostoru vystoupení minimálně 2,5 hodiny př</w:t>
      </w:r>
      <w:r>
        <w:rPr>
          <w:rStyle w:val="dn"/>
          <w:lang w:val="da-DK"/>
        </w:rPr>
        <w:t>ed za</w:t>
      </w:r>
      <w:r>
        <w:t>čátkem vystoupení.</w:t>
      </w:r>
    </w:p>
    <w:p w:rsidR="004F3CAC" w:rsidRDefault="00425AE8">
      <w:pPr>
        <w:pStyle w:val="Bezmezer"/>
      </w:pPr>
      <w:r>
        <w:t>Pořadatel zajistí minimálně dva pomocníky pro manipulaci s </w:t>
      </w:r>
      <w:r>
        <w:rPr>
          <w:lang w:val="pt-PT"/>
        </w:rPr>
        <w:t>aparaturou p</w:t>
      </w:r>
      <w:r>
        <w:t>řed i po vystoupení.</w:t>
      </w:r>
    </w:p>
    <w:p w:rsidR="004F3CAC" w:rsidRDefault="00425AE8">
      <w:pPr>
        <w:pStyle w:val="Bezmezer"/>
      </w:pPr>
      <w:r>
        <w:t>Pořadatel zajistí stůl pod mixážní pult ve středu hlediště (není-li do</w:t>
      </w:r>
      <w:r>
        <w:t>mluveno jinak). Zá</w:t>
      </w:r>
      <w:r>
        <w:rPr>
          <w:lang w:val="pt-PT"/>
        </w:rPr>
        <w:t>s. 220V/10A</w:t>
      </w:r>
    </w:p>
    <w:p w:rsidR="004F3CAC" w:rsidRDefault="00425AE8">
      <w:pPr>
        <w:pStyle w:val="Bezmezer"/>
      </w:pPr>
      <w:r>
        <w:t>Pořadatel zajistí přítomnost místního osvětlovače, jevištního technika a kompetentního zástupce pořadatele.</w:t>
      </w:r>
    </w:p>
    <w:p w:rsidR="004F3CAC" w:rsidRDefault="00425AE8">
      <w:pPr>
        <w:pStyle w:val="Bezmezer"/>
      </w:pPr>
      <w:r>
        <w:t>Pořadatel zajistí 2 uzamykatelné šatny umě</w:t>
      </w:r>
      <w:r>
        <w:rPr>
          <w:lang w:val="de-DE"/>
        </w:rPr>
        <w:t>lc</w:t>
      </w:r>
      <w:r>
        <w:t>ů.</w:t>
      </w:r>
    </w:p>
    <w:p w:rsidR="004F3CAC" w:rsidRDefault="00425AE8">
      <w:pPr>
        <w:pStyle w:val="Bezmezer"/>
      </w:pPr>
      <w:r>
        <w:t>Pořadatel zajistí občerstvení pro umělce. (2x 1,5 ltr. lahev voda jemně</w:t>
      </w:r>
      <w:r>
        <w:t xml:space="preserve"> </w:t>
      </w:r>
      <w:r>
        <w:rPr>
          <w:lang w:val="da-DK"/>
        </w:rPr>
        <w:t>perliv</w:t>
      </w:r>
      <w:r>
        <w:t>á, 2x 1,5 ltr. lahev voda neperlivá + 6 skleniček nebo kelímků), káva, čaj nebo možnost jejich přípravy, 2x obložená mísa, pečivo.</w:t>
      </w:r>
    </w:p>
    <w:p w:rsidR="004F3CAC" w:rsidRDefault="00425AE8">
      <w:pPr>
        <w:pStyle w:val="Bezmezer"/>
      </w:pPr>
      <w:r>
        <w:t>Pořadatel zajistí 3 parkovací místa (2x umělci, 1x technika).</w:t>
      </w:r>
    </w:p>
    <w:p w:rsidR="004F3CAC" w:rsidRDefault="00425AE8">
      <w:pPr>
        <w:pStyle w:val="Bezmezer"/>
      </w:pPr>
      <w:r>
        <w:t xml:space="preserve">Pořadatel souhlasí </w:t>
      </w:r>
      <w:r>
        <w:rPr>
          <w:rStyle w:val="dn"/>
          <w:lang w:val="pt-PT"/>
        </w:rPr>
        <w:t>a umo</w:t>
      </w:r>
      <w:r>
        <w:t>žní prodej zvukových nosičů před</w:t>
      </w:r>
      <w:r>
        <w:t xml:space="preserve"> i po vystoupení.</w:t>
      </w:r>
    </w:p>
    <w:p w:rsidR="004F3CAC" w:rsidRDefault="00425AE8">
      <w:pPr>
        <w:pStyle w:val="Bezmezer"/>
      </w:pPr>
      <w:r>
        <w:rPr>
          <w:rStyle w:val="dn"/>
          <w:b/>
          <w:bCs/>
        </w:rPr>
        <w:t>Povinnosti umě</w:t>
      </w:r>
      <w:r>
        <w:rPr>
          <w:rStyle w:val="dn"/>
          <w:b/>
          <w:bCs/>
          <w:lang w:val="de-DE"/>
        </w:rPr>
        <w:t>lce</w:t>
      </w:r>
      <w:r>
        <w:t xml:space="preserve"> </w:t>
      </w:r>
    </w:p>
    <w:p w:rsidR="00425AE8" w:rsidRDefault="00425AE8">
      <w:pPr>
        <w:pStyle w:val="Bezmezer"/>
        <w:rPr>
          <w:lang w:val="de-DE"/>
        </w:rPr>
      </w:pPr>
    </w:p>
    <w:p w:rsidR="004F3CAC" w:rsidRDefault="00425AE8">
      <w:pPr>
        <w:pStyle w:val="Bezmezer"/>
      </w:pPr>
      <w:r>
        <w:rPr>
          <w:lang w:val="de-DE"/>
        </w:rPr>
        <w:t>Um</w:t>
      </w:r>
      <w:r>
        <w:t>ělec (soubor) je povinen dostavit se na místo vystoupení včas, tzn. tak, aby byl schopen začít své  vystoupení ve sjednanou dobu, nejpozději však 30 minut př</w:t>
      </w:r>
      <w:r>
        <w:rPr>
          <w:rStyle w:val="dn"/>
          <w:lang w:val="da-DK"/>
        </w:rPr>
        <w:t>ed za</w:t>
      </w:r>
      <w:r>
        <w:t>čátkem sv</w:t>
      </w:r>
      <w:r>
        <w:rPr>
          <w:lang w:val="fr-FR"/>
        </w:rPr>
        <w:t>é</w:t>
      </w:r>
      <w:r>
        <w:t>ho vystoupení.</w:t>
      </w:r>
    </w:p>
    <w:p w:rsidR="004F3CAC" w:rsidRDefault="004F3CAC">
      <w:pPr>
        <w:pStyle w:val="Bezmezer"/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Další ujednání</w:t>
      </w:r>
    </w:p>
    <w:p w:rsidR="004F3CAC" w:rsidRDefault="004F3CAC">
      <w:pPr>
        <w:pStyle w:val="Bezmezer"/>
        <w:rPr>
          <w:b/>
          <w:bCs/>
        </w:rPr>
      </w:pPr>
    </w:p>
    <w:p w:rsidR="004F3CAC" w:rsidRPr="00425AE8" w:rsidRDefault="00425AE8">
      <w:pPr>
        <w:pStyle w:val="Bezmezer"/>
        <w:numPr>
          <w:ilvl w:val="0"/>
          <w:numId w:val="2"/>
        </w:numPr>
        <w:rPr>
          <w:rStyle w:val="dn"/>
          <w:rFonts w:ascii="Trebuchet MS" w:eastAsia="Trebuchet MS" w:hAnsi="Trebuchet MS" w:cs="Trebuchet MS"/>
          <w:bCs/>
        </w:rPr>
      </w:pPr>
      <w:r w:rsidRPr="00425AE8">
        <w:rPr>
          <w:rStyle w:val="dn"/>
          <w:bCs/>
        </w:rPr>
        <w:t>Vystoupen</w:t>
      </w:r>
      <w:r w:rsidRPr="00425AE8">
        <w:rPr>
          <w:rStyle w:val="dn"/>
          <w:bCs/>
        </w:rPr>
        <w:t xml:space="preserve">í </w:t>
      </w:r>
      <w:r w:rsidRPr="00425AE8">
        <w:rPr>
          <w:rStyle w:val="dn"/>
          <w:bCs/>
        </w:rPr>
        <w:t>prob</w:t>
      </w:r>
      <w:r w:rsidRPr="00425AE8">
        <w:rPr>
          <w:rStyle w:val="dn"/>
          <w:bCs/>
        </w:rPr>
        <w:t>ě</w:t>
      </w:r>
      <w:r w:rsidRPr="00425AE8">
        <w:rPr>
          <w:rStyle w:val="dn"/>
          <w:bCs/>
        </w:rPr>
        <w:t>hne formou koncertu. Nen</w:t>
      </w:r>
      <w:r w:rsidRPr="00425AE8">
        <w:rPr>
          <w:rStyle w:val="dn"/>
          <w:bCs/>
        </w:rPr>
        <w:t xml:space="preserve">í </w:t>
      </w:r>
      <w:r w:rsidRPr="00425AE8">
        <w:rPr>
          <w:rStyle w:val="dn"/>
          <w:bCs/>
        </w:rPr>
        <w:t>pod</w:t>
      </w:r>
      <w:r w:rsidRPr="00425AE8">
        <w:rPr>
          <w:rStyle w:val="dn"/>
          <w:bCs/>
        </w:rPr>
        <w:t>á</w:t>
      </w:r>
      <w:r w:rsidRPr="00425AE8">
        <w:rPr>
          <w:rStyle w:val="dn"/>
          <w:bCs/>
        </w:rPr>
        <w:t>v</w:t>
      </w:r>
      <w:r w:rsidRPr="00425AE8">
        <w:rPr>
          <w:rStyle w:val="dn"/>
          <w:bCs/>
        </w:rPr>
        <w:t>á</w:t>
      </w:r>
      <w:r w:rsidRPr="00425AE8">
        <w:rPr>
          <w:rStyle w:val="dn"/>
          <w:bCs/>
        </w:rPr>
        <w:t>no ob</w:t>
      </w:r>
      <w:r w:rsidRPr="00425AE8">
        <w:rPr>
          <w:rStyle w:val="dn"/>
          <w:bCs/>
        </w:rPr>
        <w:t>č</w:t>
      </w:r>
      <w:r w:rsidRPr="00425AE8">
        <w:rPr>
          <w:rStyle w:val="dn"/>
          <w:bCs/>
        </w:rPr>
        <w:t>erstven</w:t>
      </w:r>
      <w:r w:rsidRPr="00425AE8">
        <w:rPr>
          <w:rStyle w:val="dn"/>
          <w:bCs/>
        </w:rPr>
        <w:t xml:space="preserve">í </w:t>
      </w:r>
      <w:r w:rsidRPr="00425AE8">
        <w:rPr>
          <w:rStyle w:val="dn"/>
          <w:bCs/>
        </w:rPr>
        <w:t>b</w:t>
      </w:r>
      <w:r w:rsidRPr="00425AE8">
        <w:rPr>
          <w:rStyle w:val="dn"/>
          <w:bCs/>
        </w:rPr>
        <w:t>ě</w:t>
      </w:r>
      <w:r w:rsidRPr="00425AE8">
        <w:rPr>
          <w:rStyle w:val="dn"/>
          <w:bCs/>
        </w:rPr>
        <w:t>hem produkce.</w:t>
      </w:r>
    </w:p>
    <w:p w:rsidR="004F3CAC" w:rsidRDefault="00425AE8">
      <w:pPr>
        <w:pStyle w:val="Bezmezer"/>
        <w:numPr>
          <w:ilvl w:val="0"/>
          <w:numId w:val="2"/>
        </w:numPr>
        <w:rPr>
          <w:rStyle w:val="dn"/>
        </w:rPr>
      </w:pPr>
      <w:r>
        <w:t>V případě změ</w:t>
      </w:r>
      <w:r>
        <w:rPr>
          <w:rStyle w:val="dn"/>
          <w:lang w:val="en-US"/>
        </w:rPr>
        <w:t>ny term</w:t>
      </w:r>
      <w:r>
        <w:t>ínu, hodiny či místa vystoupení je třeba znovu projednat nov</w:t>
      </w:r>
      <w:r>
        <w:rPr>
          <w:lang w:val="fr-FR"/>
        </w:rPr>
        <w:t xml:space="preserve">é </w:t>
      </w:r>
      <w:r>
        <w:t>technick</w:t>
      </w:r>
      <w:r>
        <w:rPr>
          <w:lang w:val="fr-FR"/>
        </w:rPr>
        <w:t xml:space="preserve">é </w:t>
      </w:r>
      <w:r>
        <w:rPr>
          <w:lang w:val="it-IT"/>
        </w:rPr>
        <w:t>a finan</w:t>
      </w:r>
      <w:r>
        <w:t>ční požadavky s pověřenou osobou zastupující umělce.</w:t>
      </w:r>
    </w:p>
    <w:p w:rsidR="004F3CAC" w:rsidRDefault="00425AE8">
      <w:pPr>
        <w:pStyle w:val="Bezmezer"/>
        <w:numPr>
          <w:ilvl w:val="0"/>
          <w:numId w:val="2"/>
        </w:numPr>
        <w:rPr>
          <w:rStyle w:val="dn"/>
        </w:rPr>
      </w:pPr>
      <w:r>
        <w:t>Vešker</w:t>
      </w:r>
      <w:r>
        <w:rPr>
          <w:lang w:val="fr-FR"/>
        </w:rPr>
        <w:t xml:space="preserve">é </w:t>
      </w:r>
      <w:r>
        <w:t>pořizování zvukov</w:t>
      </w:r>
      <w:r>
        <w:rPr>
          <w:lang w:val="fr-FR"/>
        </w:rPr>
        <w:t>é</w:t>
      </w:r>
      <w:r>
        <w:t>ho či obra</w:t>
      </w:r>
      <w:r>
        <w:t>zov</w:t>
      </w:r>
      <w:r>
        <w:rPr>
          <w:lang w:val="fr-FR"/>
        </w:rPr>
        <w:t>é</w:t>
      </w:r>
      <w:r>
        <w:t>ho záznamu pro sdělovací prostředky musí být projedná</w:t>
      </w:r>
      <w:r>
        <w:rPr>
          <w:rStyle w:val="dn"/>
          <w:lang w:val="it-IT"/>
        </w:rPr>
        <w:t>no s</w:t>
      </w:r>
      <w:r>
        <w:t> agenturou zastupující soubor nebo s umělecký</w:t>
      </w:r>
      <w:r>
        <w:rPr>
          <w:rStyle w:val="dn"/>
          <w:lang w:val="da-DK"/>
        </w:rPr>
        <w:t>m vedouc</w:t>
      </w:r>
      <w:r>
        <w:t>ím souboru.</w:t>
      </w:r>
    </w:p>
    <w:p w:rsidR="004F3CAC" w:rsidRDefault="00425AE8">
      <w:pPr>
        <w:pStyle w:val="Bezmezer"/>
        <w:numPr>
          <w:ilvl w:val="0"/>
          <w:numId w:val="2"/>
        </w:numPr>
        <w:rPr>
          <w:rStyle w:val="dn"/>
        </w:rPr>
      </w:pPr>
      <w:r>
        <w:t>Vešker</w:t>
      </w:r>
      <w:r>
        <w:rPr>
          <w:lang w:val="fr-FR"/>
        </w:rPr>
        <w:t xml:space="preserve">é </w:t>
      </w:r>
      <w:r>
        <w:t>pořizování zvukov</w:t>
      </w:r>
      <w:r>
        <w:rPr>
          <w:lang w:val="fr-FR"/>
        </w:rPr>
        <w:t>é</w:t>
      </w:r>
      <w:r>
        <w:t>ho či obrazov</w:t>
      </w:r>
      <w:r>
        <w:rPr>
          <w:lang w:val="fr-FR"/>
        </w:rPr>
        <w:t>é</w:t>
      </w:r>
      <w:r>
        <w:t>ho záznamu pro soukromé úč</w:t>
      </w:r>
      <w:r>
        <w:rPr>
          <w:rStyle w:val="dn"/>
          <w:lang w:val="en-US"/>
        </w:rPr>
        <w:t>ely mus</w:t>
      </w:r>
      <w:r>
        <w:t>í být odsouhlaseno umělecký</w:t>
      </w:r>
      <w:r>
        <w:rPr>
          <w:rStyle w:val="dn"/>
          <w:lang w:val="da-DK"/>
        </w:rPr>
        <w:t>m vedouc</w:t>
      </w:r>
      <w:r>
        <w:t>ím souboru či jeho zás</w:t>
      </w:r>
      <w:r>
        <w:t xml:space="preserve">tupcem. Takto pořízený </w:t>
      </w:r>
      <w:r>
        <w:rPr>
          <w:lang w:val="it-IT"/>
        </w:rPr>
        <w:t>materi</w:t>
      </w:r>
      <w:r>
        <w:t>ál nesmí sloužit k veřejn</w:t>
      </w:r>
      <w:r>
        <w:rPr>
          <w:lang w:val="fr-FR"/>
        </w:rPr>
        <w:t xml:space="preserve">é </w:t>
      </w:r>
      <w:r>
        <w:t>prezentaci.</w:t>
      </w:r>
    </w:p>
    <w:p w:rsidR="004F3CAC" w:rsidRDefault="00425AE8">
      <w:pPr>
        <w:pStyle w:val="Bezmezer"/>
        <w:numPr>
          <w:ilvl w:val="0"/>
          <w:numId w:val="2"/>
        </w:numPr>
        <w:rPr>
          <w:rStyle w:val="dn"/>
        </w:rPr>
      </w:pPr>
      <w:r>
        <w:t>Pořadatel a umělec se zavazují, ž</w:t>
      </w:r>
      <w:r>
        <w:rPr>
          <w:rStyle w:val="dn"/>
          <w:lang w:val="es-ES_tradnl"/>
        </w:rPr>
        <w:t>e nesd</w:t>
      </w:r>
      <w:r>
        <w:t>ělí výš</w:t>
      </w:r>
      <w:r>
        <w:rPr>
          <w:rStyle w:val="dn"/>
          <w:lang w:val="sv-SE"/>
        </w:rPr>
        <w:t>i honor</w:t>
      </w:r>
      <w:r>
        <w:t>áře třetí osobě.</w:t>
      </w:r>
    </w:p>
    <w:p w:rsidR="004F3CAC" w:rsidRDefault="004F3CAC">
      <w:pPr>
        <w:pStyle w:val="Bezmezer"/>
        <w:ind w:left="360"/>
      </w:pPr>
    </w:p>
    <w:p w:rsidR="004F3CAC" w:rsidRDefault="00425AE8">
      <w:pPr>
        <w:pStyle w:val="Bezmezer"/>
        <w:rPr>
          <w:rStyle w:val="dn"/>
          <w:b/>
          <w:bCs/>
        </w:rPr>
      </w:pPr>
      <w:bookmarkStart w:id="0" w:name="_GoBack"/>
      <w:r>
        <w:rPr>
          <w:rStyle w:val="dn"/>
          <w:b/>
          <w:bCs/>
        </w:rPr>
        <w:t>Všeobecn</w:t>
      </w:r>
      <w:r>
        <w:rPr>
          <w:rStyle w:val="dn"/>
          <w:b/>
          <w:bCs/>
          <w:lang w:val="fr-FR"/>
        </w:rPr>
        <w:t xml:space="preserve">é </w:t>
      </w:r>
      <w:r>
        <w:rPr>
          <w:rStyle w:val="dn"/>
          <w:b/>
          <w:bCs/>
        </w:rPr>
        <w:t>smluvní podmínky</w:t>
      </w:r>
    </w:p>
    <w:bookmarkEnd w:id="0"/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Pořadatel je povinen do 5ti pracovních dnů vrátit agentuře potvrzen</w:t>
      </w:r>
      <w:r>
        <w:rPr>
          <w:lang w:val="fr-FR"/>
        </w:rPr>
        <w:t xml:space="preserve">é </w:t>
      </w:r>
      <w:r>
        <w:t>kopie smlouvy, pokud</w:t>
      </w:r>
      <w:r>
        <w:t xml:space="preserve"> není dohodnuto jinak.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Pořadatel zajistí, aby představení bylo řádně připraveno po společensk</w:t>
      </w:r>
      <w:r>
        <w:rPr>
          <w:lang w:val="fr-FR"/>
        </w:rPr>
        <w:t>é</w:t>
      </w:r>
      <w:r>
        <w:t>, technick</w:t>
      </w:r>
      <w:r>
        <w:rPr>
          <w:lang w:val="fr-FR"/>
        </w:rPr>
        <w:t>é</w:t>
      </w:r>
      <w:r>
        <w:t>, bezpečnostní a hygienick</w:t>
      </w:r>
      <w:r>
        <w:rPr>
          <w:lang w:val="fr-FR"/>
        </w:rPr>
        <w:t xml:space="preserve">é </w:t>
      </w:r>
      <w:r>
        <w:t>strá</w:t>
      </w:r>
      <w:r>
        <w:rPr>
          <w:rStyle w:val="dn"/>
          <w:lang w:val="en-US"/>
        </w:rPr>
        <w:t xml:space="preserve">nce. 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Bude-li vystoupení znemožně</w:t>
      </w:r>
      <w:r>
        <w:rPr>
          <w:lang w:val="it-IT"/>
        </w:rPr>
        <w:t>no v</w:t>
      </w:r>
      <w:r>
        <w:t> důsledku nepřízniv</w:t>
      </w:r>
      <w:r>
        <w:rPr>
          <w:lang w:val="fr-FR"/>
        </w:rPr>
        <w:t xml:space="preserve">é </w:t>
      </w:r>
      <w:r>
        <w:t>nebo neodvratiteln</w:t>
      </w:r>
      <w:r>
        <w:rPr>
          <w:lang w:val="fr-FR"/>
        </w:rPr>
        <w:t xml:space="preserve">é </w:t>
      </w:r>
      <w:r>
        <w:t xml:space="preserve">události ležící </w:t>
      </w:r>
      <w:r>
        <w:rPr>
          <w:rStyle w:val="dn"/>
          <w:lang w:val="es-ES_tradnl"/>
        </w:rPr>
        <w:t>mimo smluvn</w:t>
      </w:r>
      <w:r>
        <w:t>í strany (epid</w:t>
      </w:r>
      <w:r>
        <w:t>emie, přírodní katastrofa, nemoc, úmrtí, dopravní nehoda atd.) mají obě smluvní strany právo od smlouvy odstoupit bez nároku na finanční náhradu.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Obě strany mohou od představení odstoupit do sedmi dnů před jeho konáním z vážný</w:t>
      </w:r>
      <w:r>
        <w:rPr>
          <w:rStyle w:val="dn"/>
          <w:lang w:val="de-DE"/>
        </w:rPr>
        <w:t>ch d</w:t>
      </w:r>
      <w:r>
        <w:t>ůvodů, odstoupení musí být</w:t>
      </w:r>
      <w:r>
        <w:t xml:space="preserve"> potvrzeno písemnou formou. Za takto zrušen</w:t>
      </w:r>
      <w:r>
        <w:rPr>
          <w:lang w:val="fr-FR"/>
        </w:rPr>
        <w:t xml:space="preserve">é </w:t>
      </w:r>
      <w:r>
        <w:t>představení je možno sjednat nový termín.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V případě, ž</w:t>
      </w:r>
      <w:r>
        <w:rPr>
          <w:rStyle w:val="dn"/>
          <w:lang w:val="pt-PT"/>
        </w:rPr>
        <w:t>e se um</w:t>
      </w:r>
      <w:r>
        <w:t>ělec dostaví na představení a to se neuskuteční vinou pořadatele, je finanční vyrovnání v pln</w:t>
      </w:r>
      <w:r>
        <w:rPr>
          <w:lang w:val="fr-FR"/>
        </w:rPr>
        <w:t xml:space="preserve">é </w:t>
      </w:r>
      <w:r>
        <w:t>výš</w:t>
      </w:r>
      <w:r>
        <w:rPr>
          <w:rStyle w:val="dn"/>
          <w:lang w:val="fr-FR"/>
        </w:rPr>
        <w:t>i domluven</w:t>
      </w:r>
      <w:r>
        <w:t>é částky.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V případě nepřízniv</w:t>
      </w:r>
      <w:r>
        <w:rPr>
          <w:lang w:val="fr-FR"/>
        </w:rPr>
        <w:t>é</w:t>
      </w:r>
      <w:r>
        <w:t>ho počasí, b</w:t>
      </w:r>
      <w:r>
        <w:t>ylo-li představení plánová</w:t>
      </w:r>
      <w:r>
        <w:rPr>
          <w:lang w:val="it-IT"/>
        </w:rPr>
        <w:t>no v</w:t>
      </w:r>
      <w:r>
        <w:t> přírodním prostředí, je pořadatel povinen zajistit náhradní kryt</w:t>
      </w:r>
      <w:r>
        <w:rPr>
          <w:lang w:val="fr-FR"/>
        </w:rPr>
        <w:t xml:space="preserve">é </w:t>
      </w:r>
      <w:r>
        <w:t>prostory, pokud neplatí body 3 nebo 4.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Všechny náklady vyplývající ze smlouvy a pohybliv</w:t>
      </w:r>
      <w:r>
        <w:rPr>
          <w:lang w:val="fr-FR"/>
        </w:rPr>
        <w:t xml:space="preserve">é </w:t>
      </w:r>
      <w:r>
        <w:t>složky uveden</w:t>
      </w:r>
      <w:r>
        <w:rPr>
          <w:lang w:val="fr-FR"/>
        </w:rPr>
        <w:t xml:space="preserve">é </w:t>
      </w:r>
      <w:r>
        <w:t>ve smlouvě budou fakturovány či vypláceny na místě dle</w:t>
      </w:r>
      <w:r>
        <w:t xml:space="preserve"> znění smlouvy.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Uzavřením t</w:t>
      </w:r>
      <w:r>
        <w:rPr>
          <w:lang w:val="fr-FR"/>
        </w:rPr>
        <w:t>é</w:t>
      </w:r>
      <w:r>
        <w:t>to smlouvy není pořadatel zbaven povinnosti ohlásit produkci na OÚ. Na právní vztahy založen</w:t>
      </w:r>
      <w:r>
        <w:rPr>
          <w:lang w:val="fr-FR"/>
        </w:rPr>
        <w:t xml:space="preserve">é </w:t>
      </w:r>
      <w:r>
        <w:t xml:space="preserve">smlouvou se vztahují ustanovení o provedení </w:t>
      </w:r>
      <w:r>
        <w:rPr>
          <w:lang w:val="it-IT"/>
        </w:rPr>
        <w:t>a u</w:t>
      </w:r>
      <w:r>
        <w:t>žití uměleck</w:t>
      </w:r>
      <w:r>
        <w:rPr>
          <w:lang w:val="fr-FR"/>
        </w:rPr>
        <w:t>é</w:t>
      </w:r>
      <w:r>
        <w:t>ho výkonu č.35/65 sb. (autorský zákon) a doplňky zákona č.89/90 sb. Ve zně</w:t>
      </w:r>
      <w:r>
        <w:t>ní zákona č.247/90 sb.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 xml:space="preserve">V případě platby fakturou účtujeme penále 0,5% za každý den prodlení od doby splatnosti. Doba splatnosti je 14 dnů </w:t>
      </w:r>
      <w:r>
        <w:rPr>
          <w:lang w:val="de-DE"/>
        </w:rPr>
        <w:t>nen</w:t>
      </w:r>
      <w:r>
        <w:t>í-li uvedeno jinak.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>V případě porušení bodu 1. Článku Další ujednání se navyšuje honorář o 50% a je vyplá</w:t>
      </w:r>
      <w:r>
        <w:rPr>
          <w:rStyle w:val="dn"/>
          <w:lang w:val="es-ES_tradnl"/>
        </w:rPr>
        <w:t>cen na m</w:t>
      </w:r>
      <w:r>
        <w:t>ís</w:t>
      </w:r>
      <w:r>
        <w:t>tě v hotovosti, pořadatel je povinen toto oznámit nejpozději tý</w:t>
      </w:r>
      <w:r>
        <w:rPr>
          <w:lang w:val="da-DK"/>
        </w:rPr>
        <w:t>den p</w:t>
      </w:r>
      <w:r>
        <w:t>řed produkcí a to telefonicky i písemnou formou (dopis č</w:t>
      </w:r>
      <w:r>
        <w:rPr>
          <w:rStyle w:val="dn"/>
          <w:lang w:val="de-DE"/>
        </w:rPr>
        <w:t>i e-mail). Um</w:t>
      </w:r>
      <w:r>
        <w:t>ě</w:t>
      </w:r>
      <w:r>
        <w:rPr>
          <w:rStyle w:val="dn"/>
          <w:lang w:val="fr-FR"/>
        </w:rPr>
        <w:t>lec m</w:t>
      </w:r>
      <w:r>
        <w:t>ůže od představení na základě t</w:t>
      </w:r>
      <w:r>
        <w:rPr>
          <w:lang w:val="fr-FR"/>
        </w:rPr>
        <w:t>é</w:t>
      </w:r>
      <w:r>
        <w:t>to skutečnosti odstoupit.</w:t>
      </w:r>
    </w:p>
    <w:p w:rsidR="004F3CAC" w:rsidRDefault="00425AE8">
      <w:pPr>
        <w:pStyle w:val="Bezmezer"/>
        <w:numPr>
          <w:ilvl w:val="0"/>
          <w:numId w:val="4"/>
        </w:numPr>
        <w:rPr>
          <w:rStyle w:val="dn"/>
        </w:rPr>
      </w:pPr>
      <w:r>
        <w:t xml:space="preserve">Tato smlouva nabývá platnosti podpisem obou smluvních </w:t>
      </w:r>
      <w:r>
        <w:t>stran.</w:t>
      </w:r>
    </w:p>
    <w:p w:rsidR="004F3CAC" w:rsidRDefault="004F3CAC">
      <w:pPr>
        <w:pStyle w:val="Bezmezer"/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Jmenovaný soubor č</w:t>
      </w:r>
      <w:r>
        <w:rPr>
          <w:rStyle w:val="dn"/>
          <w:b/>
          <w:bCs/>
          <w:lang w:val="pt-PT"/>
        </w:rPr>
        <w:t>i um</w:t>
      </w:r>
      <w:r>
        <w:rPr>
          <w:rStyle w:val="dn"/>
          <w:b/>
          <w:bCs/>
        </w:rPr>
        <w:t>ělce</w:t>
      </w:r>
      <w:r>
        <w:rPr>
          <w:rStyle w:val="dn"/>
          <w:b/>
          <w:bCs/>
        </w:rPr>
        <w:t xml:space="preserve"> zastupuje shora uvedená </w:t>
      </w:r>
      <w:r>
        <w:rPr>
          <w:rStyle w:val="dn"/>
          <w:b/>
          <w:bCs/>
          <w:lang w:val="en-US"/>
        </w:rPr>
        <w:t>agentura.</w:t>
      </w: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 xml:space="preserve">Pořadatel souhlasí </w:t>
      </w:r>
      <w:r>
        <w:rPr>
          <w:rStyle w:val="dn"/>
          <w:b/>
          <w:bCs/>
          <w:lang w:val="nl-NL"/>
        </w:rPr>
        <w:t>se v</w:t>
      </w:r>
      <w:r>
        <w:rPr>
          <w:rStyle w:val="dn"/>
          <w:b/>
          <w:bCs/>
        </w:rPr>
        <w:t>šemi uvedenými podmínkami.</w:t>
      </w:r>
    </w:p>
    <w:p w:rsidR="004F3CAC" w:rsidRDefault="004F3CAC">
      <w:pPr>
        <w:pStyle w:val="Bezmezer"/>
        <w:rPr>
          <w:b/>
          <w:bCs/>
        </w:rPr>
      </w:pPr>
    </w:p>
    <w:p w:rsidR="004F3CAC" w:rsidRDefault="004F3CAC">
      <w:pPr>
        <w:pStyle w:val="Bezmezer"/>
        <w:rPr>
          <w:b/>
          <w:bCs/>
        </w:rPr>
      </w:pPr>
    </w:p>
    <w:p w:rsidR="004F3CAC" w:rsidRDefault="00425AE8">
      <w:pPr>
        <w:pStyle w:val="Bezmezer"/>
        <w:rPr>
          <w:rStyle w:val="dn"/>
          <w:b/>
          <w:bCs/>
        </w:rPr>
      </w:pPr>
      <w:r>
        <w:rPr>
          <w:rStyle w:val="dn"/>
          <w:b/>
          <w:bCs/>
        </w:rPr>
        <w:t>Za umě</w:t>
      </w:r>
      <w:r>
        <w:rPr>
          <w:rStyle w:val="dn"/>
          <w:b/>
          <w:bCs/>
          <w:lang w:val="it-IT"/>
        </w:rPr>
        <w:t>lce:</w:t>
      </w:r>
      <w:r>
        <w:rPr>
          <w:rStyle w:val="dn"/>
          <w:b/>
          <w:bCs/>
          <w:lang w:val="it-IT"/>
        </w:rPr>
        <w:tab/>
      </w:r>
      <w:r>
        <w:rPr>
          <w:rStyle w:val="dn"/>
          <w:b/>
          <w:bCs/>
          <w:lang w:val="it-IT"/>
        </w:rPr>
        <w:tab/>
      </w:r>
      <w:r>
        <w:rPr>
          <w:rStyle w:val="dn"/>
          <w:b/>
          <w:bCs/>
          <w:lang w:val="it-IT"/>
        </w:rPr>
        <w:tab/>
      </w:r>
      <w:r>
        <w:rPr>
          <w:rStyle w:val="dn"/>
          <w:b/>
          <w:bCs/>
          <w:lang w:val="it-IT"/>
        </w:rPr>
        <w:tab/>
      </w:r>
      <w:r>
        <w:tab/>
      </w:r>
      <w:r>
        <w:tab/>
      </w:r>
      <w:r>
        <w:tab/>
      </w:r>
      <w:r>
        <w:tab/>
      </w:r>
      <w:r>
        <w:rPr>
          <w:rStyle w:val="dn"/>
          <w:b/>
          <w:bCs/>
        </w:rPr>
        <w:t xml:space="preserve">Za pořadatele:     </w:t>
      </w:r>
    </w:p>
    <w:p w:rsidR="004F3CAC" w:rsidRDefault="004F3CAC">
      <w:pPr>
        <w:pStyle w:val="Bezmezer"/>
        <w:rPr>
          <w:b/>
          <w:bCs/>
        </w:rPr>
      </w:pPr>
    </w:p>
    <w:p w:rsidR="004F3CAC" w:rsidRDefault="004F3CAC">
      <w:pPr>
        <w:pStyle w:val="Bezmezer"/>
      </w:pPr>
    </w:p>
    <w:sectPr w:rsidR="004F3CA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25AE8">
      <w:r>
        <w:separator/>
      </w:r>
    </w:p>
  </w:endnote>
  <w:endnote w:type="continuationSeparator" w:id="0">
    <w:p w:rsidR="00000000" w:rsidRDefault="0042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AC" w:rsidRDefault="004F3CAC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25AE8">
      <w:r>
        <w:separator/>
      </w:r>
    </w:p>
  </w:footnote>
  <w:footnote w:type="continuationSeparator" w:id="0">
    <w:p w:rsidR="00000000" w:rsidRDefault="00425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AC" w:rsidRDefault="004F3CAC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13B0D"/>
    <w:multiLevelType w:val="hybridMultilevel"/>
    <w:tmpl w:val="469A143C"/>
    <w:styleLink w:val="Importovanstyl2"/>
    <w:lvl w:ilvl="0" w:tplc="C83A1084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1480A0">
      <w:start w:val="1"/>
      <w:numFmt w:val="lowerLetter"/>
      <w:lvlText w:val="%2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E2E986">
      <w:start w:val="1"/>
      <w:numFmt w:val="lowerRoman"/>
      <w:lvlText w:val="%3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34268A">
      <w:start w:val="1"/>
      <w:numFmt w:val="decimal"/>
      <w:lvlText w:val="%4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E4C1D8">
      <w:start w:val="1"/>
      <w:numFmt w:val="lowerLetter"/>
      <w:lvlText w:val="%5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4E32E6">
      <w:start w:val="1"/>
      <w:numFmt w:val="lowerRoman"/>
      <w:lvlText w:val="%6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AF6CC">
      <w:start w:val="1"/>
      <w:numFmt w:val="decimal"/>
      <w:lvlText w:val="%7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29CEC">
      <w:start w:val="1"/>
      <w:numFmt w:val="lowerLetter"/>
      <w:lvlText w:val="%8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F69150">
      <w:start w:val="1"/>
      <w:numFmt w:val="lowerRoman"/>
      <w:lvlText w:val="%9."/>
      <w:lvlJc w:val="left"/>
      <w:pPr>
        <w:tabs>
          <w:tab w:val="left" w:pos="720"/>
        </w:tabs>
        <w:ind w:left="70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403D28"/>
    <w:multiLevelType w:val="hybridMultilevel"/>
    <w:tmpl w:val="B1A242FA"/>
    <w:styleLink w:val="Importovanstyl1"/>
    <w:lvl w:ilvl="0" w:tplc="F58CAAD6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9A17AE">
      <w:start w:val="1"/>
      <w:numFmt w:val="lowerLetter"/>
      <w:suff w:val="nothing"/>
      <w:lvlText w:val="%2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F28476">
      <w:start w:val="1"/>
      <w:numFmt w:val="lowerRoman"/>
      <w:suff w:val="nothing"/>
      <w:lvlText w:val="%3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0417D4">
      <w:start w:val="1"/>
      <w:numFmt w:val="decimal"/>
      <w:suff w:val="nothing"/>
      <w:lvlText w:val="%4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98A4A2">
      <w:start w:val="1"/>
      <w:numFmt w:val="lowerLetter"/>
      <w:suff w:val="nothing"/>
      <w:lvlText w:val="%5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2E9DC8">
      <w:start w:val="1"/>
      <w:numFmt w:val="lowerRoman"/>
      <w:suff w:val="nothing"/>
      <w:lvlText w:val="%6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E6679A">
      <w:start w:val="1"/>
      <w:numFmt w:val="decimal"/>
      <w:suff w:val="nothing"/>
      <w:lvlText w:val="%7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C3A74">
      <w:start w:val="1"/>
      <w:numFmt w:val="lowerLetter"/>
      <w:suff w:val="nothing"/>
      <w:lvlText w:val="%8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026666">
      <w:start w:val="1"/>
      <w:numFmt w:val="lowerRoman"/>
      <w:suff w:val="nothing"/>
      <w:lvlText w:val="%9."/>
      <w:lvlJc w:val="left"/>
      <w:pPr>
        <w:tabs>
          <w:tab w:val="left" w:pos="720"/>
        </w:tabs>
        <w:ind w:left="110" w:hanging="1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8A843F2"/>
    <w:multiLevelType w:val="hybridMultilevel"/>
    <w:tmpl w:val="B1A242FA"/>
    <w:numStyleLink w:val="Importovanstyl1"/>
  </w:abstractNum>
  <w:abstractNum w:abstractNumId="3" w15:restartNumberingAfterBreak="0">
    <w:nsid w:val="7B7C2009"/>
    <w:multiLevelType w:val="hybridMultilevel"/>
    <w:tmpl w:val="469A143C"/>
    <w:numStyleLink w:val="Importovanstyl2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AC"/>
    <w:rsid w:val="00425AE8"/>
    <w:rsid w:val="004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0F715-1CD7-45CD-B53B-DA85A049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color w:val="0000FF"/>
      <w:u w:val="single" w:color="0000FF"/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Jitka čermáková</cp:lastModifiedBy>
  <cp:revision>2</cp:revision>
  <dcterms:created xsi:type="dcterms:W3CDTF">2017-09-01T11:51:00Z</dcterms:created>
  <dcterms:modified xsi:type="dcterms:W3CDTF">2017-09-01T11:56:00Z</dcterms:modified>
</cp:coreProperties>
</file>