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454" w:rsidRDefault="00EE6AD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S/06841/MS/25</w:t>
      </w:r>
    </w:p>
    <w:p w:rsidR="00A74454" w:rsidRDefault="00EE6AD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06841/MS/25</w:t>
      </w:r>
    </w:p>
    <w:p w:rsidR="00A74454" w:rsidRDefault="00EE6AD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0077/82/25</w:t>
      </w:r>
    </w:p>
    <w:p w:rsidR="00A74454" w:rsidRDefault="00EE6AD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Prospective LIFE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F53B41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Václav Tomášek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56482D" w:rsidRDefault="00F53B41" w:rsidP="0056482D">
      <w:pPr>
        <w:spacing w:before="40" w:after="0"/>
        <w:rPr>
          <w:rFonts w:ascii="Arial" w:hAnsi="Arial" w:cs="Arial"/>
        </w:rPr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Ostrava, 70200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v6higer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generální vikář Mons. Mgr. Jan Czudek, Th.D</w:t>
      </w:r>
      <w:r w:rsidRPr="0056482D">
        <w:rPr>
          <w:rFonts w:ascii="Arial" w:hAnsi="Arial" w:cs="Arial"/>
        </w:rPr>
        <w:t>.</w:t>
      </w:r>
      <w:r w:rsidR="007A5BB5" w:rsidRPr="0056482D">
        <w:rPr>
          <w:rFonts w:ascii="Arial" w:hAnsi="Arial" w:cs="Arial"/>
        </w:rPr>
        <w:t xml:space="preserve"> </w:t>
      </w:r>
      <w:r w:rsidR="00C063DF" w:rsidRPr="0056482D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</w:p>
    <w:p w:rsidR="003E4841" w:rsidRPr="009008C5" w:rsidRDefault="003E4841" w:rsidP="0056482D">
      <w:pPr>
        <w:spacing w:before="40" w:after="0"/>
        <w:rPr>
          <w:rFonts w:ascii="Arial" w:hAnsi="Arial" w:cs="Arial"/>
        </w:rPr>
      </w:pPr>
      <w:r w:rsidRPr="0056482D">
        <w:rPr>
          <w:rFonts w:ascii="Arial" w:hAnsi="Arial" w:cs="Arial"/>
        </w:rPr>
        <w:t>jakožto</w:t>
      </w:r>
      <w:r w:rsidR="00C962A5" w:rsidRPr="0056482D">
        <w:t xml:space="preserve"> </w:t>
      </w:r>
      <w:r w:rsidR="00C063DF" w:rsidRPr="0056482D">
        <w:rPr>
          <w:rFonts w:ascii="Arial" w:hAnsi="Arial" w:cs="Arial"/>
        </w:rPr>
        <w:t>vlastník pozemků</w:t>
      </w:r>
      <w:r w:rsidR="00C962A5" w:rsidRPr="0056482D">
        <w:rPr>
          <w:rFonts w:ascii="Arial" w:hAnsi="Arial" w:cs="Arial"/>
        </w:rPr>
        <w:t xml:space="preserve"> </w:t>
      </w:r>
      <w:r w:rsidRPr="0056482D">
        <w:rPr>
          <w:rFonts w:ascii="Arial" w:hAnsi="Arial" w:cs="Arial"/>
        </w:rPr>
        <w:t>pozemků</w:t>
      </w:r>
      <w:r w:rsidRPr="00900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parcela(y) v k.ú. Čeladná - p.č. 2687/62, 2687/89, 2781/26; k.ú. Ostravice 1 - p.č. 2509/1; k.ú. Ostravice 2 - p.č. 2775/2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2304; PO; Beskydy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Podsadby JD a BK (BOO,  podzim 2025)</w:t>
      </w:r>
    </w:p>
    <w:p w:rsidR="00653A3C" w:rsidRPr="00653A3C" w:rsidRDefault="00653A3C" w:rsidP="005648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Čeladná - p.č. 2687/62, 2687/89, 2781/26; k.ú. Ostravice 1 - p.č. 2509/1; k.ú. Ostravice 2 - p.č. 2775/2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15.11.2025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5648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653A3C" w:rsidP="005648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56482D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452 100,00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452 100,00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lastRenderedPageBreak/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Pr="0056482D" w:rsidRDefault="00DE0A95" w:rsidP="00D1726C">
      <w:pPr>
        <w:pStyle w:val="Nadpis2"/>
        <w:ind w:left="397" w:hanging="397"/>
      </w:pPr>
      <w:r w:rsidRPr="0056482D">
        <w:t xml:space="preserve">Pokud v době platnosti této Dohody zanikne </w:t>
      </w:r>
      <w:r w:rsidR="00673B29" w:rsidRPr="0056482D">
        <w:t xml:space="preserve">hospodařícímu subjektu </w:t>
      </w:r>
      <w:r w:rsidRPr="0056482D">
        <w:t xml:space="preserve">vlastnické právo k dotčeným pozemkům, finanční příspěvek se přiměřeně zkrátí. O skutečnosti </w:t>
      </w:r>
      <w:r w:rsidR="00673B29" w:rsidRPr="0056482D">
        <w:t>zániku práva dle přechozí věty</w:t>
      </w:r>
      <w:r w:rsidRPr="0056482D">
        <w:t xml:space="preserve"> je </w:t>
      </w:r>
      <w:r w:rsidR="00295AF2" w:rsidRPr="0056482D">
        <w:t>hospodařící subjekt</w:t>
      </w:r>
      <w:r w:rsidRPr="0056482D">
        <w:t xml:space="preserve"> povinen neprodleně informovat AOPK ČR. Sankcí za nesplnění této povinnosti je nevyplacení finančního příspěvku. Pokud pozbytí </w:t>
      </w:r>
      <w:r w:rsidR="00AF05FC" w:rsidRPr="0056482D">
        <w:t>výše uvedeného</w:t>
      </w:r>
      <w:r w:rsidRPr="0056482D">
        <w:t xml:space="preserve"> práva v době platnosti této Dohody vyjde najevo po vyplacení finančního příspěvku, je </w:t>
      </w:r>
      <w:r w:rsidR="00295AF2" w:rsidRPr="0056482D">
        <w:t>hospodařící subjekt</w:t>
      </w:r>
      <w:r w:rsidRPr="0056482D">
        <w:t xml:space="preserve"> povinen AOPK ČR vrátit celý vyplacený finanční příspěvek, z titulu bezdůvodného obohacení a sankce za porušení výše uvedené informační povinnosti.</w:t>
      </w:r>
    </w:p>
    <w:p w:rsidR="00C17F8F" w:rsidRPr="0056482D" w:rsidRDefault="00C17F8F" w:rsidP="003622FB">
      <w:pPr>
        <w:pStyle w:val="Nadpis2"/>
        <w:ind w:left="397" w:hanging="397"/>
        <w:rPr>
          <w:rFonts w:eastAsia="Arial Unicode MS"/>
        </w:rPr>
      </w:pPr>
      <w:r w:rsidRPr="0056482D">
        <w:rPr>
          <w:rFonts w:eastAsia="Arial Unicode MS"/>
        </w:rPr>
        <w:t xml:space="preserve">Vyúčtování </w:t>
      </w:r>
      <w:r w:rsidR="00295AF2" w:rsidRPr="0056482D">
        <w:rPr>
          <w:rFonts w:eastAsia="Arial Unicode MS"/>
        </w:rPr>
        <w:t>hospodařící subjekt</w:t>
      </w:r>
      <w:r w:rsidR="00CE61A2" w:rsidRPr="0056482D">
        <w:rPr>
          <w:rFonts w:eastAsia="Arial Unicode MS"/>
        </w:rPr>
        <w:t xml:space="preserve"> </w:t>
      </w:r>
      <w:r w:rsidRPr="0056482D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56482D">
        <w:rPr>
          <w:rFonts w:eastAsia="Arial Unicode MS"/>
        </w:rPr>
        <w:t xml:space="preserve"> hospodařícího subjektu</w:t>
      </w:r>
      <w:r w:rsidRPr="0056482D">
        <w:rPr>
          <w:rFonts w:eastAsia="Arial Unicode MS"/>
        </w:rPr>
        <w:t>, IČ/datum narození, bankovní spojení a číslo účtu, předmět a číslo Dohody, výše finančního příspěvku. Dále musí být uvedeno „Opatření byla provedena v rámci projektu Prospective LIFE (LIFE22-IPN-CZ-PROSPECTIVE-LIFE/101104621)“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15.11.2025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lastRenderedPageBreak/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56482D" w:rsidRDefault="00A42D75" w:rsidP="00B9212C">
      <w:pPr>
        <w:pStyle w:val="Nadpis2"/>
        <w:ind w:left="397" w:hanging="397"/>
      </w:pPr>
      <w:r w:rsidRPr="0056482D">
        <w:t>Nedílnou součástí Dohody jsou přílohy:</w:t>
      </w:r>
    </w:p>
    <w:p w:rsidR="00A42D75" w:rsidRPr="0056482D" w:rsidRDefault="00673B29" w:rsidP="00B9212C">
      <w:pPr>
        <w:pStyle w:val="Nadpis2"/>
        <w:numPr>
          <w:ilvl w:val="1"/>
          <w:numId w:val="0"/>
        </w:numPr>
        <w:ind w:left="397"/>
      </w:pPr>
      <w:r w:rsidRPr="0056482D">
        <w:t>P</w:t>
      </w:r>
      <w:r w:rsidR="00A42D75" w:rsidRPr="0056482D">
        <w:t>říloha č.1 - Rozpočet a specifikace.</w:t>
      </w:r>
    </w:p>
    <w:p w:rsidR="00A42D75" w:rsidRPr="0056482D" w:rsidRDefault="00A42D75" w:rsidP="00B9212C">
      <w:pPr>
        <w:pStyle w:val="Nadpis2"/>
        <w:ind w:left="397" w:hanging="397"/>
      </w:pPr>
      <w:r w:rsidRPr="0056482D">
        <w:t>Tato Dohoda se vyhotovuje ve 2 stejnopisech, z nichž každý má platnost originálu. Každý z účastníků Dohody obdrží po jednom vyhotovení.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EE6AD5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F53B4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F53B4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56482D">
      <w:headerReference w:type="even" r:id="rId11"/>
      <w:headerReference w:type="default" r:id="rId12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41" w:rsidRDefault="00F53B41" w:rsidP="00F22E78">
      <w:pPr>
        <w:spacing w:after="0" w:line="240" w:lineRule="auto"/>
      </w:pPr>
      <w:r>
        <w:separator/>
      </w:r>
    </w:p>
  </w:endnote>
  <w:end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41" w:rsidRDefault="00F53B41" w:rsidP="00F22E78">
      <w:pPr>
        <w:spacing w:after="0" w:line="240" w:lineRule="auto"/>
      </w:pPr>
      <w:r>
        <w:separator/>
      </w:r>
    </w:p>
  </w:footnote>
  <w:foot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6482D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74454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538FD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EE6AD5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openxmlformats.org/package/2006/metadata/core-properties"/>
    <ds:schemaRef ds:uri="http://schemas.microsoft.com/office/2006/documentManagement/types"/>
    <ds:schemaRef ds:uri="1df795ae-2c70-464b-8ca3-4eb6d5c688a6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63f5bd56-79c6-432a-8457-3215e7a0eadc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9123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4</cp:revision>
  <cp:lastPrinted>2025-09-24T11:01:00Z</cp:lastPrinted>
  <dcterms:created xsi:type="dcterms:W3CDTF">2025-09-24T11:00:00Z</dcterms:created>
  <dcterms:modified xsi:type="dcterms:W3CDTF">2025-09-27T14:26:00Z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