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0F" w:rsidRDefault="00333E0F" w:rsidP="00333E0F">
      <w:pPr>
        <w:tabs>
          <w:tab w:val="left" w:pos="6188"/>
        </w:tabs>
        <w:spacing w:before="260" w:line="265" w:lineRule="exact"/>
        <w:ind w:left="3088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33E0F" w:rsidRPr="00333E0F" w:rsidRDefault="00CE1CB9" w:rsidP="00333E0F">
      <w:pPr>
        <w:tabs>
          <w:tab w:val="left" w:pos="6188"/>
        </w:tabs>
        <w:spacing w:before="260" w:line="265" w:lineRule="exact"/>
        <w:ind w:left="3088"/>
        <w:rPr>
          <w:rFonts w:ascii="Times New Roman" w:hAnsi="Times New Roman" w:cs="Times New Roman"/>
          <w:b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 E Ř E J N O P R Á V N Í     </w:t>
      </w:r>
      <w:r w:rsidR="00333E0F" w:rsidRPr="00333E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 M L O U V A</w:t>
      </w:r>
      <w:r w:rsidR="00333E0F" w:rsidRPr="00333E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E0F" w:rsidRPr="00333E0F" w:rsidRDefault="00BF7057" w:rsidP="00333E0F">
      <w:pPr>
        <w:spacing w:line="265" w:lineRule="exact"/>
        <w:ind w:left="4611"/>
        <w:rPr>
          <w:rFonts w:ascii="Times New Roman" w:hAnsi="Times New Roman" w:cs="Times New Roman"/>
          <w:b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 14</w:t>
      </w:r>
      <w:r w:rsidR="0015046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/2025</w:t>
      </w:r>
      <w:r w:rsidR="00333E0F" w:rsidRPr="0081584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/</w:t>
      </w:r>
      <w:r w:rsidR="00333E0F" w:rsidRPr="00333E0F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ODSH</w:t>
      </w:r>
      <w:r w:rsidR="00333E0F" w:rsidRPr="00333E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E0F" w:rsidRDefault="00333E0F" w:rsidP="00333E0F">
      <w:pPr>
        <w:spacing w:before="272" w:line="253" w:lineRule="exact"/>
        <w:ind w:left="896" w:right="84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CE1CB9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o poskytnutí investiční dotace z prostředků rozpočtu statutárního města</w:t>
      </w:r>
      <w:r w:rsidRPr="00CE1CB9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="0015046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cs-CZ"/>
        </w:rPr>
        <w:t>Mladá Boleslav na rok 2025 a 2026</w:t>
      </w:r>
      <w:r w:rsidRPr="00CE1CB9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cs-CZ"/>
        </w:rPr>
        <w:t xml:space="preserve"> za</w:t>
      </w:r>
      <w:r w:rsidRPr="00CE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CB9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účelem</w:t>
      </w:r>
      <w:r w:rsidRPr="00CE1CB9">
        <w:rPr>
          <w:rFonts w:ascii="Times New Roman" w:hAnsi="Times New Roman" w:cs="Times New Roman"/>
          <w:b/>
          <w:color w:val="000000"/>
          <w:spacing w:val="26"/>
          <w:sz w:val="24"/>
          <w:szCs w:val="24"/>
          <w:lang w:val="cs-CZ"/>
        </w:rPr>
        <w:t xml:space="preserve"> </w:t>
      </w:r>
      <w:r w:rsidRPr="00CE1CB9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realizace</w:t>
      </w:r>
      <w:r w:rsidRPr="00CE1CB9">
        <w:rPr>
          <w:rFonts w:ascii="Times New Roman" w:hAnsi="Times New Roman" w:cs="Times New Roman"/>
          <w:b/>
          <w:color w:val="000000"/>
          <w:spacing w:val="26"/>
          <w:sz w:val="24"/>
          <w:szCs w:val="24"/>
          <w:lang w:val="cs-CZ"/>
        </w:rPr>
        <w:t xml:space="preserve"> </w:t>
      </w:r>
      <w:r w:rsidR="0015046F" w:rsidRPr="0015046F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rozšíření celoměstského parkovacího systému </w:t>
      </w:r>
      <w:r w:rsidR="0015046F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dle prováděcího projektu DVK pro M</w:t>
      </w:r>
      <w:r w:rsidRPr="00CE1CB9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ěstské parkovací domy Mladá Boleslav s.r.o. (dále jen „dotace“) uzavřená dnešního</w:t>
      </w:r>
      <w:r w:rsidRPr="00CE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CB9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dne, mezi následujícími smluvními stranami</w:t>
      </w:r>
    </w:p>
    <w:p w:rsidR="00CE1CB9" w:rsidRPr="00CE1CB9" w:rsidRDefault="00CE1CB9" w:rsidP="00333E0F">
      <w:pPr>
        <w:spacing w:before="272" w:line="253" w:lineRule="exact"/>
        <w:ind w:left="896" w:right="841"/>
        <w:jc w:val="center"/>
        <w:rPr>
          <w:rFonts w:ascii="Times New Roman" w:hAnsi="Times New Roman" w:cs="Times New Roman"/>
          <w:b/>
          <w:color w:val="010302"/>
          <w:sz w:val="24"/>
          <w:szCs w:val="24"/>
        </w:rPr>
      </w:pPr>
    </w:p>
    <w:p w:rsidR="00333E0F" w:rsidRDefault="00333E0F" w:rsidP="00333E0F">
      <w:pPr>
        <w:spacing w:before="120"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(dále také “smlouva“)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Statutární město Mladá Boleslav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se sídlem: Komenského nám. 61, Mladá Boleslav PSČ 293 01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IČO: </w:t>
      </w:r>
      <w:r w:rsidR="00824610">
        <w:rPr>
          <w:rFonts w:ascii="Times New Roman" w:hAnsi="Times New Roman" w:cs="Times New Roman"/>
          <w:color w:val="000000"/>
          <w:lang w:val="cs-CZ"/>
        </w:rPr>
        <w:t>xxxxxxxxxxxx</w:t>
      </w:r>
      <w:r>
        <w:rPr>
          <w:rFonts w:ascii="Times New Roman" w:hAnsi="Times New Roman" w:cs="Times New Roman"/>
          <w:color w:val="000000"/>
          <w:lang w:val="cs-CZ"/>
        </w:rPr>
        <w:t xml:space="preserve">, DIČ: </w:t>
      </w:r>
      <w:r w:rsidR="00824610">
        <w:rPr>
          <w:rFonts w:ascii="Times New Roman" w:hAnsi="Times New Roman" w:cs="Times New Roman"/>
          <w:color w:val="000000"/>
          <w:lang w:val="cs-CZ"/>
        </w:rPr>
        <w:t>xxxxxxxxxxxxxxx</w:t>
      </w:r>
    </w:p>
    <w:p w:rsidR="00333E0F" w:rsidRDefault="00333E0F" w:rsidP="00333E0F">
      <w:pPr>
        <w:spacing w:line="253" w:lineRule="exact"/>
        <w:ind w:left="896" w:right="3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Zastoupené </w:t>
      </w:r>
      <w:r w:rsidR="00824610">
        <w:rPr>
          <w:rFonts w:ascii="Times New Roman" w:hAnsi="Times New Roman" w:cs="Times New Roman"/>
          <w:color w:val="000000"/>
          <w:lang w:val="cs-CZ"/>
        </w:rPr>
        <w:t>xxxxxxxxxxxxxxx</w:t>
      </w:r>
      <w:r>
        <w:rPr>
          <w:rFonts w:ascii="Times New Roman" w:hAnsi="Times New Roman" w:cs="Times New Roman"/>
          <w:color w:val="000000"/>
          <w:lang w:val="cs-CZ"/>
        </w:rPr>
        <w:t>, primátorem města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896" w:right="39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Bankovní spojení: </w:t>
      </w:r>
      <w:r w:rsidR="00824610">
        <w:rPr>
          <w:rFonts w:ascii="Times New Roman" w:hAnsi="Times New Roman" w:cs="Times New Roman"/>
          <w:color w:val="000000"/>
          <w:spacing w:val="-1"/>
          <w:lang w:val="cs-CZ"/>
        </w:rPr>
        <w:t>xxxxxxxxxxxxxx</w:t>
      </w: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 č. účtu </w:t>
      </w:r>
      <w:r w:rsidR="00824610">
        <w:rPr>
          <w:rFonts w:ascii="Times New Roman" w:hAnsi="Times New Roman" w:cs="Times New Roman"/>
          <w:color w:val="000000"/>
          <w:spacing w:val="-1"/>
          <w:lang w:val="cs-CZ"/>
        </w:rPr>
        <w:t>xxxxxxxxxxxx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(dále také „město“ nebo „poskytovatel dotace“)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before="112" w:line="253" w:lineRule="exact"/>
        <w:ind w:left="896" w:right="554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>Městské parkovací domy Mladá Boleslav s.r.o.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se sídlem: Starofarní 152, 293 01 Mladá Boleslav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IČO: </w:t>
      </w:r>
      <w:r w:rsidR="00824610">
        <w:rPr>
          <w:rFonts w:ascii="Times New Roman" w:hAnsi="Times New Roman" w:cs="Times New Roman"/>
          <w:color w:val="000000"/>
          <w:lang w:val="cs-CZ"/>
        </w:rPr>
        <w:t>xxxxxxxxxxxxxxx</w:t>
      </w:r>
    </w:p>
    <w:p w:rsidR="00333E0F" w:rsidRDefault="00333E0F" w:rsidP="00333E0F">
      <w:pPr>
        <w:spacing w:line="253" w:lineRule="exact"/>
        <w:ind w:left="896" w:right="30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Zastoupená: </w:t>
      </w:r>
      <w:r w:rsidR="00824610">
        <w:rPr>
          <w:rFonts w:ascii="Times New Roman" w:hAnsi="Times New Roman" w:cs="Times New Roman"/>
          <w:color w:val="000000"/>
          <w:spacing w:val="-1"/>
          <w:lang w:val="cs-CZ"/>
        </w:rPr>
        <w:t>xxxxxxxxxxxxxx</w:t>
      </w: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, jednatelem a </w:t>
      </w:r>
      <w:r w:rsidR="00824610">
        <w:rPr>
          <w:rFonts w:ascii="Times New Roman" w:hAnsi="Times New Roman" w:cs="Times New Roman"/>
          <w:color w:val="000000"/>
          <w:spacing w:val="-1"/>
          <w:lang w:val="cs-CZ"/>
        </w:rPr>
        <w:t>xxxxxxxxxxxxxx</w:t>
      </w:r>
      <w:r>
        <w:rPr>
          <w:rFonts w:ascii="Times New Roman" w:hAnsi="Times New Roman" w:cs="Times New Roman"/>
          <w:color w:val="000000"/>
          <w:spacing w:val="-1"/>
          <w:lang w:val="cs-CZ"/>
        </w:rPr>
        <w:t>, jednatelem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Zapsaná u Městského soudu v Praze, oddíl C, vložka 123806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Bankovní spojení: </w:t>
      </w:r>
      <w:r w:rsidR="00824610">
        <w:rPr>
          <w:rFonts w:ascii="Times New Roman" w:hAnsi="Times New Roman" w:cs="Times New Roman"/>
          <w:color w:val="000000"/>
          <w:lang w:val="cs-CZ"/>
        </w:rPr>
        <w:t>xxxxxxxxxxxxxxxx</w:t>
      </w:r>
      <w:r>
        <w:rPr>
          <w:rFonts w:ascii="Times New Roman" w:hAnsi="Times New Roman" w:cs="Times New Roman"/>
          <w:color w:val="000000"/>
          <w:lang w:val="cs-CZ"/>
        </w:rPr>
        <w:t xml:space="preserve"> č. účtu </w:t>
      </w:r>
      <w:r w:rsidR="00824610">
        <w:rPr>
          <w:rFonts w:ascii="Times New Roman" w:hAnsi="Times New Roman" w:cs="Times New Roman"/>
          <w:color w:val="000000"/>
          <w:lang w:val="cs-CZ"/>
        </w:rPr>
        <w:t>xxxxxxxxxxxxxxxxx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3921"/>
        </w:tabs>
        <w:spacing w:line="253" w:lineRule="exact"/>
        <w:ind w:left="896" w:right="30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(dále také „příjemce dotace“)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  </w:t>
      </w:r>
    </w:p>
    <w:p w:rsidR="00333E0F" w:rsidRDefault="00333E0F" w:rsidP="00333E0F">
      <w:pPr>
        <w:spacing w:before="120"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tomto znění: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43" w:lineRule="exact"/>
        <w:ind w:left="53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before="120" w:line="243" w:lineRule="exact"/>
        <w:ind w:left="4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Předmět smlouvy</w:t>
      </w:r>
      <w:r>
        <w:rPr>
          <w:rFonts w:ascii="Times New Roman" w:hAnsi="Times New Roman" w:cs="Times New Roman"/>
        </w:rPr>
        <w:t xml:space="preserve"> </w:t>
      </w:r>
    </w:p>
    <w:p w:rsidR="00333E0F" w:rsidRPr="00333E0F" w:rsidRDefault="00333E0F" w:rsidP="00333E0F">
      <w:pPr>
        <w:tabs>
          <w:tab w:val="left" w:pos="1257"/>
        </w:tabs>
        <w:spacing w:before="252"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1.</w:t>
      </w:r>
      <w:r>
        <w:rPr>
          <w:rFonts w:ascii="Times New Roman" w:hAnsi="Times New Roman" w:cs="Times New Roman"/>
          <w:color w:val="000000"/>
          <w:lang w:val="cs-CZ"/>
        </w:rPr>
        <w:tab/>
      </w:r>
      <w:r w:rsidRPr="00333E0F">
        <w:rPr>
          <w:rFonts w:ascii="Times New Roman" w:hAnsi="Times New Roman" w:cs="Times New Roman"/>
          <w:color w:val="000000"/>
          <w:lang w:val="cs-CZ"/>
        </w:rPr>
        <w:t>Příjemce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dotace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je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právnickou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osobou,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která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plní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kromě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jiného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závazky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veřejné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služby</w:t>
      </w:r>
      <w:r w:rsidRPr="00333E0F"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spacing w:val="-7"/>
          <w:lang w:val="cs-CZ"/>
        </w:rPr>
        <w:t>pro</w:t>
      </w:r>
      <w:r w:rsidRPr="00333E0F">
        <w:rPr>
          <w:rFonts w:ascii="Times New Roman" w:hAnsi="Times New Roman" w:cs="Times New Roman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zajištění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plnění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zákonných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povinností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správce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jako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obce,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včetně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zabezpečování</w:t>
      </w:r>
      <w:r w:rsidRPr="00333E0F"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spacing w:val="-3"/>
          <w:lang w:val="cs-CZ"/>
        </w:rPr>
        <w:t>dopravní</w:t>
      </w:r>
      <w:r w:rsidRPr="00333E0F">
        <w:rPr>
          <w:rFonts w:ascii="Times New Roman" w:hAnsi="Times New Roman" w:cs="Times New Roman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bezpečnosti a provozování parkovacího systému na území statutárního města Mladá Boleslav.</w:t>
      </w:r>
      <w:r w:rsidRPr="00333E0F">
        <w:rPr>
          <w:rFonts w:ascii="Times New Roman" w:hAnsi="Times New Roman" w:cs="Times New Roman"/>
        </w:rPr>
        <w:t xml:space="preserve"> </w:t>
      </w:r>
    </w:p>
    <w:p w:rsidR="00333E0F" w:rsidRPr="00CE1CB9" w:rsidRDefault="00333E0F" w:rsidP="00CE1CB9">
      <w:pPr>
        <w:tabs>
          <w:tab w:val="left" w:pos="1257"/>
        </w:tabs>
        <w:spacing w:line="256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 w:rsidRPr="00333E0F">
        <w:rPr>
          <w:rFonts w:ascii="Times New Roman" w:hAnsi="Times New Roman" w:cs="Times New Roman"/>
          <w:color w:val="000000"/>
          <w:lang w:val="cs-CZ"/>
        </w:rPr>
        <w:t>2.</w:t>
      </w:r>
      <w:r w:rsidRPr="00333E0F">
        <w:rPr>
          <w:rFonts w:ascii="Times New Roman" w:hAnsi="Times New Roman" w:cs="Times New Roman"/>
          <w:color w:val="000000"/>
          <w:lang w:val="cs-CZ"/>
        </w:rPr>
        <w:tab/>
        <w:t>Město v souladu s ustanovením § 85 písm. c) zákona č.128/2000 Sb., o obcích (obecní zřízení), ve</w:t>
      </w:r>
      <w:r w:rsidRPr="00333E0F">
        <w:rPr>
          <w:rFonts w:ascii="Times New Roman" w:hAnsi="Times New Roman" w:cs="Times New Roman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znění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pozdějších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předpisů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a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ustanovením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§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10a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zákona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č.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250/2000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Sb.,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o</w:t>
      </w:r>
      <w:r w:rsidRPr="00333E0F"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spacing w:val="-2"/>
          <w:lang w:val="cs-CZ"/>
        </w:rPr>
        <w:t>rozpočtových</w:t>
      </w:r>
      <w:r w:rsidRPr="00333E0F">
        <w:rPr>
          <w:rFonts w:ascii="Times New Roman" w:hAnsi="Times New Roman" w:cs="Times New Roman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pravidlech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územních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rozpočtů,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ve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znění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pozdějších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předpisů,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poskytne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příjemci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dotace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ze</w:t>
      </w:r>
      <w:r w:rsidRPr="00333E0F"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spacing w:val="-4"/>
          <w:lang w:val="cs-CZ"/>
        </w:rPr>
        <w:t>svého</w:t>
      </w:r>
      <w:r w:rsidRPr="00333E0F">
        <w:rPr>
          <w:rFonts w:ascii="Times New Roman" w:hAnsi="Times New Roman" w:cs="Times New Roman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 xml:space="preserve">rozpočtu na rok 2024 finanční prostředky ve výši </w:t>
      </w:r>
      <w:r w:rsidR="0015046F">
        <w:rPr>
          <w:rFonts w:ascii="Times New Roman" w:hAnsi="Times New Roman" w:cs="Times New Roman"/>
          <w:b/>
          <w:bCs/>
          <w:color w:val="000000"/>
          <w:lang w:val="cs-CZ"/>
        </w:rPr>
        <w:t>15.700.000</w:t>
      </w:r>
      <w:r w:rsidR="0015046F">
        <w:rPr>
          <w:rFonts w:ascii="Times New Roman" w:hAnsi="Times New Roman" w:cs="Times New Roman"/>
          <w:b/>
          <w:color w:val="000000"/>
          <w:lang w:val="cs-CZ"/>
        </w:rPr>
        <w:t>,-</w:t>
      </w:r>
      <w:r w:rsidRPr="0015046F">
        <w:rPr>
          <w:rFonts w:ascii="Times New Roman" w:hAnsi="Times New Roman" w:cs="Times New Roman"/>
          <w:b/>
          <w:color w:val="000000"/>
          <w:lang w:val="cs-CZ"/>
        </w:rPr>
        <w:t>Kč</w:t>
      </w:r>
      <w:r w:rsidRPr="00333E0F">
        <w:rPr>
          <w:rFonts w:ascii="Times New Roman" w:hAnsi="Times New Roman" w:cs="Times New Roman"/>
          <w:color w:val="000000"/>
          <w:lang w:val="cs-CZ"/>
        </w:rPr>
        <w:t xml:space="preserve"> (slovy: </w:t>
      </w:r>
      <w:r w:rsidR="0015046F">
        <w:rPr>
          <w:rFonts w:ascii="Times New Roman" w:hAnsi="Times New Roman" w:cs="Times New Roman"/>
          <w:color w:val="000000"/>
          <w:lang w:val="cs-CZ"/>
        </w:rPr>
        <w:t xml:space="preserve">patnáct milionů sedm set </w:t>
      </w:r>
      <w:r w:rsidRPr="00333E0F">
        <w:rPr>
          <w:rFonts w:ascii="Times New Roman" w:hAnsi="Times New Roman" w:cs="Times New Roman"/>
          <w:color w:val="000000"/>
          <w:lang w:val="cs-CZ"/>
        </w:rPr>
        <w:t>korun</w:t>
      </w:r>
      <w:r w:rsidRPr="00333E0F"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českých)</w:t>
      </w:r>
      <w:r w:rsidRPr="00333E0F"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jako</w:t>
      </w:r>
      <w:r w:rsidRPr="00333E0F"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investiční</w:t>
      </w:r>
      <w:r w:rsidRPr="00333E0F"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color w:val="000000"/>
          <w:lang w:val="cs-CZ"/>
        </w:rPr>
        <w:t>dotaci</w:t>
      </w:r>
      <w:r w:rsidRPr="00333E0F"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 w:rsidRPr="00333E0F"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b/>
          <w:bCs/>
          <w:color w:val="000000"/>
          <w:lang w:val="cs-CZ"/>
        </w:rPr>
        <w:t>účelem</w:t>
      </w:r>
      <w:r w:rsidRPr="00333E0F"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 w:rsidRPr="00333E0F">
        <w:rPr>
          <w:rFonts w:ascii="Times New Roman" w:hAnsi="Times New Roman" w:cs="Times New Roman"/>
          <w:b/>
          <w:bCs/>
          <w:color w:val="000000"/>
          <w:lang w:val="cs-CZ"/>
        </w:rPr>
        <w:t>realizace</w:t>
      </w:r>
      <w:r w:rsidRPr="00333E0F"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 w:rsidR="0015046F" w:rsidRPr="0015046F">
        <w:rPr>
          <w:rFonts w:ascii="Times New Roman" w:hAnsi="Times New Roman" w:cs="Times New Roman"/>
          <w:b/>
          <w:bCs/>
          <w:color w:val="000000"/>
          <w:lang w:val="cs-CZ"/>
        </w:rPr>
        <w:t xml:space="preserve">rozšíření celoměstského parkovacího systému </w:t>
      </w:r>
      <w:r w:rsidR="0015046F">
        <w:rPr>
          <w:rFonts w:ascii="Times New Roman" w:hAnsi="Times New Roman" w:cs="Times New Roman"/>
          <w:b/>
          <w:bCs/>
          <w:color w:val="000000"/>
          <w:lang w:val="cs-CZ"/>
        </w:rPr>
        <w:t xml:space="preserve">dle prováděcího projektu DVK </w:t>
      </w:r>
      <w:r w:rsidRPr="0015046F"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 w:rsidR="0015046F">
        <w:rPr>
          <w:rFonts w:ascii="Times New Roman" w:hAnsi="Times New Roman" w:cs="Times New Roman"/>
          <w:b/>
          <w:bCs/>
          <w:color w:val="000000"/>
          <w:lang w:val="cs-CZ"/>
        </w:rPr>
        <w:t xml:space="preserve"> </w:t>
      </w:r>
      <w:r w:rsidRPr="00333E0F">
        <w:rPr>
          <w:rFonts w:ascii="Times New Roman" w:hAnsi="Times New Roman" w:cs="Times New Roman"/>
          <w:b/>
          <w:bCs/>
          <w:color w:val="000000"/>
          <w:lang w:val="cs-CZ"/>
        </w:rPr>
        <w:t>roce</w:t>
      </w:r>
      <w:r w:rsidRPr="00333E0F"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 w:rsidR="0015046F">
        <w:rPr>
          <w:rFonts w:ascii="Times New Roman" w:hAnsi="Times New Roman" w:cs="Times New Roman"/>
          <w:b/>
          <w:bCs/>
          <w:color w:val="000000"/>
          <w:lang w:val="cs-CZ"/>
        </w:rPr>
        <w:t>2025 a 2026</w:t>
      </w:r>
      <w:r w:rsidRPr="00333E0F"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(dále</w:t>
      </w:r>
      <w:r w:rsidRPr="00333E0F"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také</w:t>
      </w:r>
      <w:r w:rsidRPr="00333E0F"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„dotace“</w:t>
      </w:r>
      <w:r w:rsidRPr="00333E0F"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 w:rsidRPr="00333E0F">
        <w:rPr>
          <w:rFonts w:ascii="Times New Roman" w:hAnsi="Times New Roman" w:cs="Times New Roman"/>
          <w:color w:val="000000"/>
          <w:spacing w:val="-5"/>
          <w:lang w:val="cs-CZ"/>
        </w:rPr>
        <w:t>nebo</w:t>
      </w:r>
      <w:r w:rsidRPr="00333E0F">
        <w:rPr>
          <w:rFonts w:ascii="Times New Roman" w:hAnsi="Times New Roman" w:cs="Times New Roman"/>
        </w:rPr>
        <w:t xml:space="preserve"> </w:t>
      </w:r>
      <w:r w:rsidRPr="00333E0F">
        <w:rPr>
          <w:rFonts w:ascii="Times New Roman" w:hAnsi="Times New Roman" w:cs="Times New Roman"/>
          <w:color w:val="000000"/>
          <w:lang w:val="cs-CZ"/>
        </w:rPr>
        <w:t>„poskytnuté finanční prostředky") a příjemce dotace poskytnuté finanční prostředky přijímá.</w:t>
      </w:r>
      <w:r w:rsidRPr="00333E0F"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6"/>
        </w:tabs>
        <w:spacing w:line="253" w:lineRule="exact"/>
        <w:ind w:left="1256" w:right="84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</w:t>
      </w:r>
      <w:r>
        <w:rPr>
          <w:rFonts w:ascii="Times New Roman" w:hAnsi="Times New Roman" w:cs="Times New Roman"/>
          <w:color w:val="000000"/>
          <w:lang w:val="cs-CZ"/>
        </w:rPr>
        <w:tab/>
        <w:t>Dotace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smyslu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320/2001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kontrole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veřejné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správě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změně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některých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zákonů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(o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kontrole)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veřejnou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podporou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vztahují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ni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všechna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 tohoto zákona.</w:t>
      </w:r>
      <w:r>
        <w:rPr>
          <w:rFonts w:ascii="Times New Roman" w:hAnsi="Times New Roman" w:cs="Times New Roman"/>
        </w:rPr>
        <w:t xml:space="preserve"> </w:t>
      </w:r>
    </w:p>
    <w:p w:rsidR="00CE1CB9" w:rsidRDefault="00333E0F" w:rsidP="00B16E50">
      <w:pPr>
        <w:tabs>
          <w:tab w:val="left" w:pos="426"/>
        </w:tabs>
        <w:spacing w:line="252" w:lineRule="exact"/>
        <w:ind w:left="426" w:right="8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cs-CZ"/>
        </w:rPr>
        <w:t>4.</w:t>
      </w:r>
      <w:r>
        <w:rPr>
          <w:rFonts w:ascii="Times New Roman" w:hAnsi="Times New Roman" w:cs="Times New Roman"/>
          <w:color w:val="000000"/>
          <w:lang w:val="cs-CZ"/>
        </w:rPr>
        <w:tab/>
        <w:t>Tato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investiční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poskytnuta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ze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rámci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svého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investičního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projektu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realizaci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opatření,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která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 w:rsidRPr="008B58AF">
        <w:rPr>
          <w:rFonts w:ascii="Times New Roman" w:hAnsi="Times New Roman" w:cs="Times New Roman"/>
          <w:color w:val="000000"/>
          <w:lang w:val="cs-CZ"/>
        </w:rPr>
        <w:t>pomohou v řešení organizace statické dopravy na území statutárního města Mladá Boleslav.</w:t>
      </w:r>
      <w:r w:rsidRPr="008B58AF"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 w:rsidRPr="008B58AF">
        <w:rPr>
          <w:rFonts w:ascii="Times New Roman" w:hAnsi="Times New Roman" w:cs="Times New Roman"/>
          <w:color w:val="000000"/>
          <w:lang w:val="cs-CZ"/>
        </w:rPr>
        <w:t>V rámci</w:t>
      </w:r>
      <w:r w:rsidRPr="008B58AF"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 w:rsidRPr="008B58AF">
        <w:rPr>
          <w:rFonts w:ascii="Times New Roman" w:hAnsi="Times New Roman" w:cs="Times New Roman"/>
          <w:color w:val="000000"/>
          <w:lang w:val="cs-CZ"/>
        </w:rPr>
        <w:t>projektu</w:t>
      </w:r>
      <w:r w:rsidRPr="008B58AF"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 w:rsidRPr="008B58AF">
        <w:rPr>
          <w:rFonts w:ascii="Times New Roman" w:hAnsi="Times New Roman" w:cs="Times New Roman"/>
          <w:color w:val="000000"/>
          <w:lang w:val="cs-CZ"/>
        </w:rPr>
        <w:t>se</w:t>
      </w:r>
      <w:r w:rsidRPr="008B58AF"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 w:rsidRPr="008B58AF">
        <w:rPr>
          <w:rFonts w:ascii="Times New Roman" w:hAnsi="Times New Roman" w:cs="Times New Roman"/>
          <w:color w:val="000000"/>
          <w:lang w:val="cs-CZ"/>
        </w:rPr>
        <w:t>jedná</w:t>
      </w:r>
      <w:r w:rsidRPr="008B58AF"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 w:rsidRPr="008B58AF">
        <w:rPr>
          <w:rFonts w:ascii="Times New Roman" w:hAnsi="Times New Roman" w:cs="Times New Roman"/>
          <w:color w:val="000000"/>
          <w:spacing w:val="-21"/>
          <w:lang w:val="cs-CZ"/>
        </w:rPr>
        <w:t>o</w:t>
      </w:r>
      <w:r w:rsidRPr="008B58AF">
        <w:rPr>
          <w:rFonts w:ascii="Times New Roman" w:hAnsi="Times New Roman" w:cs="Times New Roman"/>
        </w:rPr>
        <w:t xml:space="preserve"> rozšířen</w:t>
      </w:r>
      <w:r w:rsidR="00B16E50">
        <w:rPr>
          <w:rFonts w:ascii="Times New Roman" w:hAnsi="Times New Roman" w:cs="Times New Roman"/>
        </w:rPr>
        <w:t>í dopravně regulovaných oblastí</w:t>
      </w:r>
      <w:r w:rsidRPr="008B58AF">
        <w:rPr>
          <w:rFonts w:ascii="Times New Roman" w:hAnsi="Times New Roman" w:cs="Times New Roman"/>
        </w:rPr>
        <w:t xml:space="preserve">, které budou primárně zajišťovat rezidentní ochranu obyvatel města ve vztahu k parkování a zároveň umožní větší rotaci na parkovacích místech pro návštěvníky města. V souladu s již schváleným prováděcím projektem bude realizován nákup parkovacích automatů plně kompatibilních se stávající technologií, díky které operátor zajišťuje tuto službu v rámci příkazní smlouvy na celém území města. Z poskytnutých prostředků bude hrazena nutná úprava stávající projektové dokumentace, která již dnes neodpovídá aktuálním změnám v dopravním režimu z dob jejího pořízení. </w:t>
      </w:r>
    </w:p>
    <w:p w:rsidR="00CE1CB9" w:rsidRDefault="00CE1CB9" w:rsidP="00B16E50">
      <w:pPr>
        <w:tabs>
          <w:tab w:val="left" w:pos="426"/>
        </w:tabs>
        <w:spacing w:line="252" w:lineRule="exact"/>
        <w:ind w:left="426" w:right="841"/>
        <w:jc w:val="both"/>
        <w:rPr>
          <w:rFonts w:ascii="Times New Roman" w:hAnsi="Times New Roman" w:cs="Times New Roman"/>
        </w:rPr>
      </w:pPr>
    </w:p>
    <w:p w:rsidR="00CE1CB9" w:rsidRDefault="00CE1CB9" w:rsidP="00B16E50">
      <w:pPr>
        <w:tabs>
          <w:tab w:val="left" w:pos="426"/>
        </w:tabs>
        <w:spacing w:line="252" w:lineRule="exact"/>
        <w:ind w:left="426" w:right="841"/>
        <w:jc w:val="both"/>
        <w:rPr>
          <w:rFonts w:ascii="Times New Roman" w:hAnsi="Times New Roman" w:cs="Times New Roman"/>
        </w:rPr>
      </w:pPr>
    </w:p>
    <w:p w:rsidR="00CE1CB9" w:rsidRDefault="00CE1CB9" w:rsidP="00B16E50">
      <w:pPr>
        <w:tabs>
          <w:tab w:val="left" w:pos="426"/>
        </w:tabs>
        <w:spacing w:line="252" w:lineRule="exact"/>
        <w:ind w:left="426" w:right="841"/>
        <w:jc w:val="both"/>
        <w:rPr>
          <w:rFonts w:ascii="Times New Roman" w:hAnsi="Times New Roman" w:cs="Times New Roman"/>
        </w:rPr>
      </w:pPr>
    </w:p>
    <w:p w:rsidR="00CE1CB9" w:rsidRDefault="00CE1CB9" w:rsidP="00B16E50">
      <w:pPr>
        <w:tabs>
          <w:tab w:val="left" w:pos="426"/>
        </w:tabs>
        <w:spacing w:line="252" w:lineRule="exact"/>
        <w:ind w:left="426" w:right="841"/>
        <w:jc w:val="both"/>
        <w:rPr>
          <w:rFonts w:ascii="Times New Roman" w:hAnsi="Times New Roman" w:cs="Times New Roman"/>
        </w:rPr>
      </w:pPr>
    </w:p>
    <w:p w:rsidR="00333E0F" w:rsidRDefault="00333E0F" w:rsidP="00B16E50">
      <w:pPr>
        <w:tabs>
          <w:tab w:val="left" w:pos="426"/>
        </w:tabs>
        <w:spacing w:line="252" w:lineRule="exact"/>
        <w:ind w:left="426" w:right="841"/>
        <w:jc w:val="both"/>
        <w:rPr>
          <w:rFonts w:ascii="Times New Roman" w:hAnsi="Times New Roman" w:cs="Times New Roman"/>
          <w:color w:val="010302"/>
        </w:rPr>
      </w:pPr>
      <w:r w:rsidRPr="008B58AF">
        <w:rPr>
          <w:rFonts w:ascii="Times New Roman" w:hAnsi="Times New Roman" w:cs="Times New Roman"/>
        </w:rPr>
        <w:t>Dále bude součástí investice implementace zozšíření a upgrade SW podpůrných modulů zajišťujících obsluhu elektronických parkovacích oprávnění a s tím souvysejících činností jako je kontrolní proces nastavených dopravně organizačních agend s následnou vazbou na vymáhání přestupků v dopravě.</w:t>
      </w: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65" w:lineRule="exact"/>
        <w:ind w:left="53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E0F" w:rsidRDefault="00333E0F" w:rsidP="00333E0F">
      <w:pPr>
        <w:spacing w:line="243" w:lineRule="exact"/>
        <w:ind w:left="47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Čerpání dotace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before="260"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1.</w:t>
      </w:r>
      <w:r>
        <w:rPr>
          <w:rFonts w:ascii="Times New Roman" w:hAnsi="Times New Roman" w:cs="Times New Roman"/>
          <w:color w:val="000000"/>
          <w:lang w:val="cs-CZ"/>
        </w:rPr>
        <w:tab/>
        <w:t>Příjemce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použít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poskytnuté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prostředky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hospodárně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pouze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k účelu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vymezenému ve článku I. této smlouvy.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</w:t>
      </w:r>
      <w:r>
        <w:rPr>
          <w:rFonts w:ascii="Times New Roman" w:hAnsi="Times New Roman" w:cs="Times New Roman"/>
          <w:color w:val="000000"/>
          <w:lang w:val="cs-CZ"/>
        </w:rPr>
        <w:tab/>
        <w:t>Dotace bude poukázána na účet příjemce dotace uvedený v záhlaví této smlouvy.</w:t>
      </w:r>
      <w:r>
        <w:rPr>
          <w:rFonts w:ascii="Times New Roman" w:hAnsi="Times New Roman" w:cs="Times New Roman"/>
        </w:rPr>
        <w:t xml:space="preserve"> </w:t>
      </w:r>
    </w:p>
    <w:p w:rsidR="0081584B" w:rsidRDefault="00333E0F" w:rsidP="0081584B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Doba, v níž má být stanoveného účelu dosaženo:  </w:t>
      </w:r>
    </w:p>
    <w:p w:rsidR="00333E0F" w:rsidRPr="00061531" w:rsidRDefault="00333E0F" w:rsidP="0015046F">
      <w:pPr>
        <w:tabs>
          <w:tab w:val="left" w:pos="1257"/>
        </w:tabs>
        <w:spacing w:line="243" w:lineRule="exact"/>
        <w:ind w:left="12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Dotace</w:t>
      </w:r>
      <w:r w:rsidR="0081584B">
        <w:rPr>
          <w:rFonts w:ascii="Times New Roman" w:hAnsi="Times New Roman" w:cs="Times New Roman"/>
          <w:color w:val="000000"/>
          <w:spacing w:val="1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poskytována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období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 w:rsidR="0015046F">
        <w:rPr>
          <w:rFonts w:ascii="Times New Roman" w:hAnsi="Times New Roman" w:cs="Times New Roman"/>
          <w:color w:val="000000"/>
          <w:lang w:val="cs-CZ"/>
        </w:rPr>
        <w:t>kalendářních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 w:rsidR="0015046F">
        <w:rPr>
          <w:rFonts w:ascii="Times New Roman" w:hAnsi="Times New Roman" w:cs="Times New Roman"/>
          <w:color w:val="000000"/>
          <w:lang w:val="cs-CZ"/>
        </w:rPr>
        <w:t>roků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 w:rsidR="0015046F">
        <w:rPr>
          <w:rFonts w:ascii="Times New Roman" w:hAnsi="Times New Roman" w:cs="Times New Roman"/>
          <w:color w:val="000000"/>
          <w:lang w:val="cs-CZ"/>
        </w:rPr>
        <w:t>2025 a 2026.</w:t>
      </w:r>
      <w:r w:rsidRPr="00061531"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4.</w:t>
      </w:r>
      <w:r>
        <w:rPr>
          <w:rFonts w:ascii="Times New Roman" w:hAnsi="Times New Roman" w:cs="Times New Roman"/>
          <w:color w:val="000000"/>
          <w:lang w:val="cs-CZ"/>
        </w:rPr>
        <w:tab/>
        <w:t>Dotace</w:t>
      </w:r>
      <w:r w:rsidR="0081584B">
        <w:rPr>
          <w:rFonts w:ascii="Times New Roman" w:hAnsi="Times New Roman" w:cs="Times New Roman"/>
          <w:color w:val="000000"/>
          <w:spacing w:val="1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 w:rsidR="0081584B">
        <w:rPr>
          <w:rFonts w:ascii="Times New Roman" w:hAnsi="Times New Roman" w:cs="Times New Roman"/>
          <w:color w:val="000000"/>
          <w:spacing w:val="1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účetnictví</w:t>
      </w:r>
      <w:r w:rsidR="0081584B">
        <w:rPr>
          <w:rFonts w:ascii="Times New Roman" w:hAnsi="Times New Roman" w:cs="Times New Roman"/>
          <w:color w:val="000000"/>
          <w:spacing w:val="1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vedena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odděleně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tak,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aby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byla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možná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kontrola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poskytovatelem</w:t>
      </w:r>
      <w:r w:rsidR="0081584B">
        <w:rPr>
          <w:rFonts w:ascii="Times New Roman" w:hAnsi="Times New Roman" w:cs="Times New Roman"/>
          <w:color w:val="000000"/>
          <w:spacing w:val="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dotace.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 w:rsidR="0081584B">
        <w:rPr>
          <w:rFonts w:ascii="Times New Roman" w:hAnsi="Times New Roman" w:cs="Times New Roman"/>
          <w:color w:val="000000"/>
          <w:spacing w:val="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odděleně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evidovat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její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přijetí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čerpání.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Originály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dokladů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hrazených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 dotace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označit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trvanlivým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zápisem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 textem: </w:t>
      </w:r>
      <w:r w:rsidRPr="0081584B">
        <w:rPr>
          <w:rFonts w:ascii="Times New Roman" w:hAnsi="Times New Roman" w:cs="Times New Roman"/>
          <w:color w:val="000000"/>
          <w:lang w:val="cs-CZ"/>
        </w:rPr>
        <w:t xml:space="preserve">„Dotace statutárního města Mladá Boleslav č. smlouvy </w:t>
      </w:r>
      <w:r w:rsidR="00824610">
        <w:rPr>
          <w:rFonts w:ascii="Times New Roman" w:hAnsi="Times New Roman" w:cs="Times New Roman"/>
          <w:color w:val="000000"/>
          <w:lang w:val="cs-CZ"/>
        </w:rPr>
        <w:t>14</w:t>
      </w:r>
      <w:r w:rsidR="0015046F">
        <w:rPr>
          <w:rFonts w:ascii="Times New Roman" w:hAnsi="Times New Roman" w:cs="Times New Roman"/>
          <w:color w:val="000000"/>
          <w:lang w:val="cs-CZ"/>
        </w:rPr>
        <w:t>/2025</w:t>
      </w:r>
      <w:r w:rsidRPr="0081584B">
        <w:rPr>
          <w:rFonts w:ascii="Times New Roman" w:hAnsi="Times New Roman" w:cs="Times New Roman"/>
          <w:color w:val="000000"/>
          <w:lang w:val="cs-CZ"/>
        </w:rPr>
        <w:t>/ODSH“,</w:t>
      </w:r>
      <w:r>
        <w:rPr>
          <w:rFonts w:ascii="Times New Roman" w:hAnsi="Times New Roman" w:cs="Times New Roman"/>
          <w:color w:val="000000"/>
          <w:lang w:val="cs-CZ"/>
        </w:rPr>
        <w:t xml:space="preserve"> aby byla možná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kontrola poskytovatelem dotace.  </w:t>
      </w:r>
    </w:p>
    <w:p w:rsidR="00333E0F" w:rsidRDefault="00333E0F" w:rsidP="00333E0F">
      <w:pPr>
        <w:tabs>
          <w:tab w:val="left" w:pos="1257"/>
        </w:tabs>
        <w:spacing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5.</w:t>
      </w:r>
      <w:r>
        <w:rPr>
          <w:rFonts w:ascii="Times New Roman" w:hAnsi="Times New Roman" w:cs="Times New Roman"/>
          <w:color w:val="000000"/>
          <w:lang w:val="cs-CZ"/>
        </w:rPr>
        <w:tab/>
        <w:t>Každý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doklad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použitý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vyúčtování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musí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být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vyhotoven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trvanlivým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zápisem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mít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min.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tyto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náležitosti: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číslo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dokladu,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datum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vystavení,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identifikaci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dodavatele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specifikaci druhu výdaje, peněžní částku v Kč s uvedením DPH.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6.</w:t>
      </w:r>
      <w:r>
        <w:rPr>
          <w:rFonts w:ascii="Times New Roman" w:hAnsi="Times New Roman" w:cs="Times New Roman"/>
          <w:color w:val="000000"/>
          <w:lang w:val="cs-CZ"/>
        </w:rPr>
        <w:tab/>
        <w:t>Dotaci nelze použít na úhradu neinvestičních nákladů.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7.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Čerpání dotace je možné nejpozději do </w:t>
      </w:r>
      <w:r w:rsidR="0015046F">
        <w:rPr>
          <w:rFonts w:ascii="Times New Roman" w:hAnsi="Times New Roman" w:cs="Times New Roman"/>
          <w:b/>
          <w:color w:val="000000"/>
          <w:lang w:val="cs-CZ"/>
        </w:rPr>
        <w:t>30.06.2026</w:t>
      </w:r>
      <w:r w:rsidRPr="0081584B">
        <w:rPr>
          <w:rFonts w:ascii="Times New Roman" w:hAnsi="Times New Roman" w:cs="Times New Roman"/>
          <w:b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8.</w:t>
      </w:r>
      <w:r>
        <w:rPr>
          <w:rFonts w:ascii="Times New Roman" w:hAnsi="Times New Roman" w:cs="Times New Roman"/>
          <w:color w:val="000000"/>
          <w:lang w:val="cs-CZ"/>
        </w:rPr>
        <w:tab/>
        <w:t>Příjemce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provede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vyúčtování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nejpozději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 w:rsidR="0015046F">
        <w:rPr>
          <w:rFonts w:ascii="Times New Roman" w:hAnsi="Times New Roman" w:cs="Times New Roman"/>
          <w:b/>
          <w:color w:val="000000"/>
          <w:lang w:val="cs-CZ"/>
        </w:rPr>
        <w:t>30.06.2026</w:t>
      </w:r>
      <w:r w:rsidRPr="0081584B">
        <w:rPr>
          <w:rFonts w:ascii="Times New Roman" w:hAnsi="Times New Roman" w:cs="Times New Roman"/>
          <w:color w:val="000000"/>
          <w:lang w:val="cs-CZ"/>
        </w:rPr>
        <w:t>.</w:t>
      </w:r>
      <w:r w:rsidRPr="0081584B"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Součástí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vyúčtování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bude</w:t>
      </w:r>
      <w:r>
        <w:rPr>
          <w:rFonts w:ascii="Times New Roman" w:hAnsi="Times New Roman" w:cs="Times New Roman"/>
        </w:rPr>
        <w:t xml:space="preserve"> </w:t>
      </w:r>
    </w:p>
    <w:p w:rsidR="00333E0F" w:rsidRDefault="00CE1CB9" w:rsidP="00333E0F">
      <w:pPr>
        <w:spacing w:line="253" w:lineRule="exact"/>
        <w:ind w:left="1276" w:right="841" w:hanging="70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           </w:t>
      </w:r>
      <w:r w:rsidR="00333E0F">
        <w:rPr>
          <w:rFonts w:ascii="Times New Roman" w:hAnsi="Times New Roman" w:cs="Times New Roman"/>
          <w:color w:val="000000"/>
          <w:lang w:val="cs-CZ"/>
        </w:rPr>
        <w:t>prohlášení o tom, že doklady předložené k vyúčtování dotace nebyly použity také při vyúčtování</w:t>
      </w:r>
      <w:r w:rsidR="00824610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dotací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od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jiných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poskytovatelů.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Vyúčtování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bude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obsahovat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kopie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faktur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včetně</w:t>
      </w:r>
      <w:r w:rsidR="00333E0F">
        <w:rPr>
          <w:rFonts w:ascii="Times New Roman" w:hAnsi="Times New Roman" w:cs="Times New Roman"/>
          <w:color w:val="000000"/>
          <w:spacing w:val="53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spacing w:val="-2"/>
          <w:lang w:val="cs-CZ"/>
        </w:rPr>
        <w:t>zjišťovacího</w:t>
      </w:r>
      <w:r w:rsidR="00333E0F">
        <w:rPr>
          <w:rFonts w:ascii="Times New Roman" w:hAnsi="Times New Roman" w:cs="Times New Roman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protokolu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se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soupisem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provedených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prací.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Dále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budou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doloženy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kopie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smluv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a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objednávek,</w:t>
      </w:r>
      <w:r w:rsidR="00333E0F"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 w:rsidR="00333E0F">
        <w:rPr>
          <w:rFonts w:ascii="Times New Roman" w:hAnsi="Times New Roman" w:cs="Times New Roman"/>
          <w:color w:val="000000"/>
          <w:spacing w:val="-10"/>
          <w:lang w:val="cs-CZ"/>
        </w:rPr>
        <w:t>na</w:t>
      </w:r>
      <w:r w:rsidR="00333E0F">
        <w:rPr>
          <w:rFonts w:ascii="Times New Roman" w:hAnsi="Times New Roman" w:cs="Times New Roman"/>
        </w:rPr>
        <w:t xml:space="preserve"> </w:t>
      </w:r>
      <w:r w:rsidR="00333E0F">
        <w:rPr>
          <w:rFonts w:ascii="Times New Roman" w:hAnsi="Times New Roman" w:cs="Times New Roman"/>
          <w:color w:val="000000"/>
          <w:lang w:val="cs-CZ"/>
        </w:rPr>
        <w:t>základě kterých byly faktury vystaveny a doklady o zaplacení (výpis z účtu).</w:t>
      </w:r>
      <w:r w:rsidR="00333E0F"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9.</w:t>
      </w:r>
      <w:r>
        <w:rPr>
          <w:rFonts w:ascii="Times New Roman" w:hAnsi="Times New Roman" w:cs="Times New Roman"/>
          <w:color w:val="000000"/>
          <w:lang w:val="cs-CZ"/>
        </w:rPr>
        <w:tab/>
        <w:t>Nepoužité finanční prostředky je příjemce dotace povinen vrátit na výše uvedený účet statutárního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města Mladá Boleslav nejpozději </w:t>
      </w:r>
      <w:r w:rsidRPr="0081584B">
        <w:rPr>
          <w:rFonts w:ascii="Times New Roman" w:hAnsi="Times New Roman" w:cs="Times New Roman"/>
          <w:color w:val="000000"/>
          <w:lang w:val="cs-CZ"/>
        </w:rPr>
        <w:t xml:space="preserve">do </w:t>
      </w:r>
      <w:r w:rsidR="0015046F">
        <w:rPr>
          <w:rFonts w:ascii="Times New Roman" w:hAnsi="Times New Roman" w:cs="Times New Roman"/>
          <w:b/>
          <w:color w:val="000000"/>
          <w:lang w:val="cs-CZ"/>
        </w:rPr>
        <w:t>30.06.2026</w:t>
      </w:r>
      <w:r w:rsidRPr="0081584B">
        <w:rPr>
          <w:rFonts w:ascii="Times New Roman" w:hAnsi="Times New Roman" w:cs="Times New Roman"/>
          <w:b/>
          <w:color w:val="000000"/>
          <w:lang w:val="cs-CZ"/>
        </w:rPr>
        <w:t>.</w:t>
      </w:r>
      <w:r w:rsidRPr="0081584B"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2" w:lineRule="exact"/>
        <w:ind w:left="1253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Pokud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nepředloží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vyúčtování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dohodnutém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termínu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dotaci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použije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rozporu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 uzavřenou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smlouvou,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dotaci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vrátit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účet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statutárního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Mladá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Boleslav do 15 dnů od doručení výzvy k vrácení dotace. Pokud nebude dotace správně vyúčtována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nebude-li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vrácena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poskytovateli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ani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jeho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písemném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upozornění,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její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vrácení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vymáháno soudní cestou.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10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Jakékoliv porušení podmínek stanovených touto smlouvou podléhá sankcím a pokutám ve smyslu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320/2001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kontrole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veřejné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správě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zák.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250/2000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rozpočtových pravidlech územních rozpočtů, v platném znění, § 22 - porušení rozpočtové kázně,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 výjimkou porušení uvedeného v čl. II. odst. 10.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11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Pokud příjemce dotace předloží vyúčtování výdajů hrazených z dotace opožděně, nejpozději však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náhradní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lhůtě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15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kalendářních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dnů,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považuje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toto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porušení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méně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závažné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v souladu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 ustanovením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§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10a,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odst.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250/2000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platném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znění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příjemci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bude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uložen odvod za porušení rozpočtové kázně ve výši 0 - 10% poskytnutých peněžních prostředků.</w:t>
      </w:r>
      <w:r>
        <w:rPr>
          <w:rFonts w:ascii="Times New Roman" w:hAnsi="Times New Roman" w:cs="Times New Roman"/>
        </w:rPr>
        <w:t xml:space="preserve"> </w:t>
      </w:r>
    </w:p>
    <w:p w:rsidR="00333E0F" w:rsidRPr="00CE1CB9" w:rsidRDefault="00333E0F" w:rsidP="00CE1CB9">
      <w:pPr>
        <w:spacing w:line="253" w:lineRule="exact"/>
        <w:ind w:left="1176" w:right="921" w:hanging="3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12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Příjemce dotace je povinen průběžně informovat poskytovatele o všech změnách, které by mohly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vymáhání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zadržených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neoprávněně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použitých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prostředků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zhoršit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jeho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pozici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věřitele nebo dobytnost jeho pohledávky, zejména pak změnu statutárního orgánu příjemce dotace,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 změnu vlastnického vztahu k věci, na niž se dotace poskytuje.  </w:t>
      </w:r>
    </w:p>
    <w:p w:rsidR="00333E0F" w:rsidRDefault="00333E0F" w:rsidP="00333E0F">
      <w:pPr>
        <w:spacing w:line="253" w:lineRule="exact"/>
        <w:ind w:left="1256" w:right="84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13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Je-li příjemcem dotace právnická osoba a dojde-li během doby, na kterou byla poskytnuta dotace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 přeměně této právnické osoby (sloučení, rozdělení, transformaci či splynutí s jiným subjektem)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anebo dojde ke zrušení (likvidaci) této právnické osoby, je příjemce dotace povinen: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536"/>
        </w:tabs>
        <w:spacing w:line="243" w:lineRule="exact"/>
        <w:ind w:left="1176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a)</w:t>
      </w:r>
      <w:r>
        <w:rPr>
          <w:rFonts w:ascii="Times New Roman" w:hAnsi="Times New Roman" w:cs="Times New Roman"/>
          <w:color w:val="000000"/>
          <w:lang w:val="cs-CZ"/>
        </w:rPr>
        <w:tab/>
        <w:t>Oznámit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tuto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skutečnost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minimálně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30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dnů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zamýšlenou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přeměnou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zrušením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poskytovateli dotace.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536"/>
        </w:tabs>
        <w:spacing w:line="243" w:lineRule="exact"/>
        <w:ind w:left="1176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b)</w:t>
      </w:r>
      <w:r>
        <w:rPr>
          <w:rFonts w:ascii="Times New Roman" w:hAnsi="Times New Roman" w:cs="Times New Roman"/>
          <w:color w:val="000000"/>
          <w:lang w:val="cs-CZ"/>
        </w:rPr>
        <w:tab/>
        <w:t>Nejpozději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dni,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kdy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uskuteční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přeměna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zrušení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(likvidace)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dotace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616" w:right="8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cs-CZ"/>
        </w:rPr>
        <w:t>povinen předložit vyúčtování poskytnuté dotace a současně vrátit případné nevyužité peněžní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prostředky poskytovateli dotace.</w:t>
      </w:r>
      <w:r>
        <w:rPr>
          <w:rFonts w:ascii="Times New Roman" w:hAnsi="Times New Roman" w:cs="Times New Roman"/>
        </w:rPr>
        <w:t xml:space="preserve"> </w:t>
      </w:r>
    </w:p>
    <w:p w:rsidR="00CE1CB9" w:rsidRDefault="00CE1CB9" w:rsidP="00333E0F">
      <w:pPr>
        <w:spacing w:line="253" w:lineRule="exact"/>
        <w:ind w:left="1616" w:right="841"/>
        <w:rPr>
          <w:rFonts w:ascii="Times New Roman" w:hAnsi="Times New Roman" w:cs="Times New Roman"/>
        </w:rPr>
      </w:pPr>
    </w:p>
    <w:p w:rsidR="00CE1CB9" w:rsidRDefault="00CE1CB9" w:rsidP="00333E0F">
      <w:pPr>
        <w:spacing w:line="253" w:lineRule="exact"/>
        <w:ind w:left="1616" w:right="841"/>
        <w:rPr>
          <w:rFonts w:ascii="Times New Roman" w:hAnsi="Times New Roman" w:cs="Times New Roman"/>
        </w:rPr>
      </w:pPr>
    </w:p>
    <w:p w:rsidR="00CE1CB9" w:rsidRDefault="00CE1CB9" w:rsidP="00333E0F">
      <w:pPr>
        <w:spacing w:line="253" w:lineRule="exact"/>
        <w:ind w:left="1616" w:right="841"/>
        <w:rPr>
          <w:rFonts w:ascii="Times New Roman" w:hAnsi="Times New Roman" w:cs="Times New Roman"/>
        </w:rPr>
      </w:pPr>
    </w:p>
    <w:p w:rsidR="00CE1CB9" w:rsidRDefault="00CE1CB9" w:rsidP="00333E0F">
      <w:pPr>
        <w:spacing w:line="253" w:lineRule="exact"/>
        <w:ind w:left="1616" w:right="841"/>
        <w:rPr>
          <w:rFonts w:ascii="Times New Roman" w:hAnsi="Times New Roman" w:cs="Times New Roman"/>
        </w:rPr>
      </w:pPr>
    </w:p>
    <w:p w:rsidR="00CE1CB9" w:rsidRDefault="00CE1CB9" w:rsidP="00333E0F">
      <w:pPr>
        <w:spacing w:line="253" w:lineRule="exact"/>
        <w:ind w:left="1616" w:right="841"/>
        <w:rPr>
          <w:rFonts w:ascii="Times New Roman" w:hAnsi="Times New Roman" w:cs="Times New Roman"/>
        </w:rPr>
      </w:pPr>
    </w:p>
    <w:p w:rsidR="00CE1CB9" w:rsidRDefault="00CE1CB9" w:rsidP="00333E0F">
      <w:pPr>
        <w:spacing w:line="253" w:lineRule="exact"/>
        <w:ind w:left="1616" w:right="841"/>
        <w:rPr>
          <w:rFonts w:ascii="Times New Roman" w:hAnsi="Times New Roman" w:cs="Times New Roman"/>
          <w:color w:val="010302"/>
        </w:rPr>
      </w:pP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14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pěti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let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skončení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akce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archivovat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tyto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podkladové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1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materiály:  </w:t>
      </w:r>
    </w:p>
    <w:p w:rsidR="00333E0F" w:rsidRDefault="00333E0F" w:rsidP="00333E0F">
      <w:pPr>
        <w:spacing w:line="243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- žádost včetně povinných příloh  </w:t>
      </w:r>
    </w:p>
    <w:p w:rsidR="00333E0F" w:rsidRDefault="00333E0F" w:rsidP="00333E0F">
      <w:pPr>
        <w:spacing w:line="243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- tuto smlouvu  </w:t>
      </w:r>
    </w:p>
    <w:p w:rsidR="00333E0F" w:rsidRDefault="00333E0F" w:rsidP="00333E0F">
      <w:pPr>
        <w:spacing w:line="243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- originály dokladů, prokazujících čerpání dotace  </w:t>
      </w:r>
    </w:p>
    <w:p w:rsidR="00333E0F" w:rsidRDefault="00333E0F" w:rsidP="00333E0F">
      <w:pPr>
        <w:spacing w:line="243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- dokumentaci o zadání veřejné zakázky, je-li zadávána  </w:t>
      </w:r>
    </w:p>
    <w:p w:rsidR="00CE1CB9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- závěrečné fin</w:t>
      </w:r>
      <w:r w:rsidR="00CE1CB9">
        <w:rPr>
          <w:rFonts w:ascii="Times New Roman" w:hAnsi="Times New Roman" w:cs="Times New Roman"/>
          <w:color w:val="000000"/>
          <w:lang w:val="cs-CZ"/>
        </w:rPr>
        <w:t xml:space="preserve">anční vyúčtování akce </w:t>
      </w:r>
    </w:p>
    <w:p w:rsidR="00CE1CB9" w:rsidRDefault="00CE1CB9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15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porušení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stanovených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touto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smlouvou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jiných,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obecně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závazných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právních předpisů příjemcem dotace je poskytovatel dotace oprávněn od této smlouvy odstoupit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 dotace je povinen finanční prostředky poskytnuté dotace vrátit na účet statutárního města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Mladá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Boleslav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nejpozději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15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dnů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ode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dne,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kdy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obdržel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písemné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prohlášení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poskytovatele dotace o odstoupení od smlouvy.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16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>Porušení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smluvních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příjemcem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mít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zásadní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vliv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posuzování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jeho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případných dalších žádostí o dotaci.  </w:t>
      </w:r>
    </w:p>
    <w:p w:rsidR="00333E0F" w:rsidRDefault="00333E0F" w:rsidP="00333E0F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43" w:lineRule="exact"/>
        <w:ind w:left="5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III.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before="120" w:line="243" w:lineRule="exact"/>
        <w:ind w:left="38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Závazky a práva smluvních stran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before="120"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zavazuje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průběhu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ukončení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realizace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akce,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pokud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povaha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akce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57" w:lineRule="exact"/>
        <w:ind w:left="897" w:right="841" w:firstLine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dovoluje, označit, že akce je realizována s přispěním statutárního města Mladá Boleslav.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uvádět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logo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poskytovatele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tištěných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propagačních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materiálech akce, pokud jsou vyhotovovány.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zavazuje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průběhu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realizace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akce,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kterou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poskytována,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2" w:lineRule="exact"/>
        <w:ind w:left="1256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prokazatelným a vhodným způsobem prezentovat poskytovatele dotace např. na svých webových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stránkách,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zveřejněním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loga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odkazem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(hyperlinkem)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webové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stránky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poskytovatele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dotace,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zveřejněním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zprávy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„Akce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realizována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podporou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statutárního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Mladá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Boleslav“,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informováním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poskytnuté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dotaci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výroční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zprávě;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mediální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propagace,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vydávání tiskových zpráv a konání tiskových konferencí, týkajících se akce, uvedením, že akce 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spolufinancována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statutárním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městem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Mladá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Boleslav,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vhodných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případech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podpořením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sdělované   informace   logem   města.   Příjemce   dotace   se   zavazuje   zasílat   poskytovateli   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dostatečném předstihu pozvánky na veřejná vystoupení a umožnit na ně zástupcům poskytovatele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 volný vstup. Veškeré náklady spojené s uvedenou prezentací hradí příjemce dotace, pokud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 nedohodne písemně s poskytovatelem dotace jinak.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Příjemce dotace se zavazuje, že jak při realizaci akce, tak po jejím ukončení, bude dbát dobrého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jména poskytovatele dotace a akci realizovat v souladu s právními předpisy.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dodat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poskytovateli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fotodokumentaci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tištěné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materiály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o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splnění podmínek, uvedených v tomto článku.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Poskytovatel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touto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smlouvou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poskytuje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příjemci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bezúplatně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nevýhradní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oprávnění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logo města užít pro účely dle obsahu této smlouvy, způsoby uvedenými v tomto článku smlouvy, 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rozsahu územně neomezeném a v rozsahu množstevně a časově omezeném ve vztahu k rozsahu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charakteru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užití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této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Příjemce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oprávnění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užít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logo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uvedeným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účelem, uvedeným způsobem a v rozsahu dle této smlouvy přijímá.</w:t>
      </w:r>
      <w:r>
        <w:rPr>
          <w:rFonts w:ascii="Times New Roman" w:hAnsi="Times New Roman" w:cs="Times New Roman"/>
        </w:rPr>
        <w:t xml:space="preserve"> </w:t>
      </w:r>
    </w:p>
    <w:p w:rsidR="00333E0F" w:rsidRPr="00CE1CB9" w:rsidRDefault="00333E0F" w:rsidP="00CE1CB9">
      <w:pPr>
        <w:tabs>
          <w:tab w:val="left" w:pos="1257"/>
        </w:tabs>
        <w:spacing w:line="251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Příjemce dotace se zavazuje označit majetek pořízený nebo technicky zhodnocený z dotace nebo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její části viditelně textem: „Financováno z rozpočtu statutárního města Mladá Boleslav“. Příjemce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 se rovněž zavazuje nepředat takový majetek do užívání z titulu výpůjčky či nájmu jinému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subjektu, nezcizit jej a nepřevést na jinou právnickou nebo fyzickou osobu. Tento závazek zaniká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uplynutím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3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let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dne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předložení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závěrečného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finančního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vypořádání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poskytovateli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43" w:lineRule="exact"/>
        <w:ind w:left="5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IV.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before="120" w:line="243" w:lineRule="exact"/>
        <w:ind w:left="29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Kontrola hospodaření s finančními prostředky dotace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before="252"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1.</w:t>
      </w:r>
      <w:r>
        <w:rPr>
          <w:rFonts w:ascii="Times New Roman" w:hAnsi="Times New Roman" w:cs="Times New Roman"/>
          <w:color w:val="000000"/>
          <w:lang w:val="cs-CZ"/>
        </w:rPr>
        <w:tab/>
        <w:t>Poskytovatel dotace si vyhrazuje právo kontroly (dle zákona č. 320/2001 Sb., o finanční kontrole,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platném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znění)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všech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dokladů,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které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činností,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kterou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dotaci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poskytl,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souvisí,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případně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konzultovat údaje uvedené ve vyúčtování s dalšími orgány nebo odborníky.  </w:t>
      </w:r>
    </w:p>
    <w:p w:rsidR="00333E0F" w:rsidRDefault="00333E0F" w:rsidP="00333E0F">
      <w:pPr>
        <w:tabs>
          <w:tab w:val="left" w:pos="1257"/>
        </w:tabs>
        <w:spacing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</w:t>
      </w:r>
      <w:r>
        <w:rPr>
          <w:rFonts w:ascii="Times New Roman" w:hAnsi="Times New Roman" w:cs="Times New Roman"/>
          <w:color w:val="000000"/>
          <w:lang w:val="cs-CZ"/>
        </w:rPr>
        <w:tab/>
        <w:t>Příjemce dotace je povinen poskytnout součinnost při výkonu kontrolní činnosti dle odst. 1 tohoto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článku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smlouvy,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zejména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předložit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kontrolním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orgánům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poskytovatele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kdykoliv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nahlédnutí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originály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všech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účetních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dokladů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prokazujících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využití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prostředků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souladu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9"/>
          <w:lang w:val="cs-CZ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účelem akce.  </w:t>
      </w:r>
    </w:p>
    <w:p w:rsidR="00333E0F" w:rsidRDefault="00333E0F" w:rsidP="00333E0F">
      <w:pPr>
        <w:tabs>
          <w:tab w:val="left" w:pos="1257"/>
        </w:tabs>
        <w:spacing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</w:t>
      </w:r>
      <w:r>
        <w:rPr>
          <w:rFonts w:ascii="Times New Roman" w:hAnsi="Times New Roman" w:cs="Times New Roman"/>
          <w:color w:val="000000"/>
          <w:lang w:val="cs-CZ"/>
        </w:rPr>
        <w:tab/>
        <w:t>Příjemce dotace je povinen umožnit poskytovateli dotace provést kontrolu jak v průběhu, tak i po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ukončení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realizace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akce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jejich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jednotlivých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etap,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ještě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pěti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let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ukončení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financování akce ze strany poskytovatele dotace.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333E0F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line="243" w:lineRule="exact"/>
        <w:ind w:left="53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V.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before="120" w:line="243" w:lineRule="exact"/>
        <w:ind w:left="44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Závěrečná ustanovení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before="260"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1.</w:t>
      </w:r>
      <w:r>
        <w:rPr>
          <w:rFonts w:ascii="Times New Roman" w:hAnsi="Times New Roman" w:cs="Times New Roman"/>
          <w:color w:val="000000"/>
          <w:lang w:val="cs-CZ"/>
        </w:rPr>
        <w:tab/>
        <w:t>Tato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nabývá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dnem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podpisu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oběma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smluvními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stranami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účinnosti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dnem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uveřejnění v registru smluv.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</w:t>
      </w:r>
      <w:r>
        <w:rPr>
          <w:rFonts w:ascii="Times New Roman" w:hAnsi="Times New Roman" w:cs="Times New Roman"/>
          <w:color w:val="000000"/>
          <w:lang w:val="cs-CZ"/>
        </w:rPr>
        <w:tab/>
        <w:t>V záležitostech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touto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smlouvu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výslovně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neupravených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vztahy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smluvních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řídí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právním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řádem České republiky.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</w:t>
      </w:r>
      <w:r>
        <w:rPr>
          <w:rFonts w:ascii="Times New Roman" w:hAnsi="Times New Roman" w:cs="Times New Roman"/>
          <w:color w:val="000000"/>
          <w:lang w:val="cs-CZ"/>
        </w:rPr>
        <w:tab/>
        <w:t>Příjemce dotace souhlasí se zveřejněním svého názvu a sídla, dotačního titulu a výše poskytnuté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dotace.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4.</w:t>
      </w:r>
      <w:r>
        <w:rPr>
          <w:rFonts w:ascii="Times New Roman" w:hAnsi="Times New Roman" w:cs="Times New Roman"/>
          <w:color w:val="000000"/>
          <w:lang w:val="cs-CZ"/>
        </w:rPr>
        <w:tab/>
        <w:t>Statutární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město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Mladá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Boleslav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nakládání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 veřejnými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prostředky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povinno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dodržovat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spacing w:line="253" w:lineRule="exact"/>
        <w:ind w:left="1256" w:right="8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ustanovení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č.106/1999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svobodném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přístupu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 informacím,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znění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pozdějších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 (zejména § 9 odstavce 2 citovaného zákona).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52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5.</w:t>
      </w:r>
      <w:r>
        <w:rPr>
          <w:rFonts w:ascii="Times New Roman" w:hAnsi="Times New Roman" w:cs="Times New Roman"/>
          <w:color w:val="000000"/>
          <w:lang w:val="cs-CZ"/>
        </w:rPr>
        <w:tab/>
        <w:t>Smluvní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tímto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výslovně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souhlasí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 tím,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tato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smlouva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včetně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jejích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příloh,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dodržení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stanovených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nařízením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Evropského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parlamentu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Rady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(EU)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2016/679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ochraně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fyzických osob v souvislosti se zpracováním osobních údajů a o volném pohybu těchto údajů a 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zrušení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směrnice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95/46/ES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zákonem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110/2019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zpracování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osobních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údajů,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cs-CZ"/>
        </w:rPr>
        <w:t>být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bez jakéhokoliv omezení uveřejněna v souladu s ustanoveními zákona č. 340/2015 Sb. o registru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smluv, v platném znění.  </w:t>
      </w:r>
    </w:p>
    <w:p w:rsidR="00333E0F" w:rsidRDefault="00333E0F" w:rsidP="00333E0F">
      <w:pPr>
        <w:tabs>
          <w:tab w:val="left" w:pos="1257"/>
        </w:tabs>
        <w:spacing w:line="253" w:lineRule="exact"/>
        <w:ind w:left="1256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6.</w:t>
      </w:r>
      <w:r>
        <w:rPr>
          <w:rFonts w:ascii="Times New Roman" w:hAnsi="Times New Roman" w:cs="Times New Roman"/>
          <w:color w:val="000000"/>
          <w:lang w:val="cs-CZ"/>
        </w:rPr>
        <w:tab/>
        <w:t>Smluvní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dohodly,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smlouvu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registru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smluv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uveřejní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poskytovatel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dotace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.  </w:t>
      </w: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 dále prohlašují, že skutečnosti uvedené v této smlouvě nepovažují za obchodní tajemství ve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smyslu příslušných ustanovení právních předpisů a udělují souhlas k jejich užití a zveřejnění bez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stanovení dalších podmínek.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8.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Smlouva je vyhotovena ve třech stejnopisech s platností originálu, z nichž dvě vyhotovení obdrží  </w:t>
      </w:r>
    </w:p>
    <w:p w:rsidR="00333E0F" w:rsidRDefault="00333E0F" w:rsidP="00333E0F">
      <w:pPr>
        <w:spacing w:line="243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poskytovatel dotace a jedno vyhotovení obdrží příjemce dotace.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tabs>
          <w:tab w:val="left" w:pos="1257"/>
        </w:tabs>
        <w:spacing w:line="24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9.</w:t>
      </w:r>
      <w:r>
        <w:rPr>
          <w:rFonts w:ascii="Times New Roman" w:hAnsi="Times New Roman" w:cs="Times New Roman"/>
          <w:color w:val="000000"/>
          <w:lang w:val="cs-CZ"/>
        </w:rPr>
        <w:tab/>
        <w:t>Smluvní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shodně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prohlašují,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 obsahem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seznámily,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jejímu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textu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CE1CB9">
      <w:pPr>
        <w:spacing w:line="253" w:lineRule="exact"/>
        <w:ind w:left="1256" w:right="8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cs-CZ"/>
        </w:rPr>
        <w:t>porozuměly,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vyjadřuje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jejich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pravou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svobodnou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vůli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nebyla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uzavřena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>za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nápadně nevýhodných podmínek, na důkaz čehož připojují zástupci vlastnoruční podpisy.</w:t>
      </w:r>
      <w:r>
        <w:rPr>
          <w:rFonts w:ascii="Times New Roman" w:hAnsi="Times New Roman" w:cs="Times New Roman"/>
        </w:rPr>
        <w:t xml:space="preserve"> </w:t>
      </w:r>
    </w:p>
    <w:p w:rsidR="00CE1CB9" w:rsidRDefault="00CE1CB9" w:rsidP="00CE1CB9">
      <w:pPr>
        <w:spacing w:line="253" w:lineRule="exact"/>
        <w:ind w:left="1256" w:right="841"/>
        <w:rPr>
          <w:rFonts w:ascii="Times New Roman" w:hAnsi="Times New Roman" w:cs="Times New Roman"/>
        </w:rPr>
      </w:pPr>
    </w:p>
    <w:p w:rsidR="00CE1CB9" w:rsidRDefault="00CE1CB9" w:rsidP="00CE1CB9">
      <w:pPr>
        <w:spacing w:line="253" w:lineRule="exact"/>
        <w:ind w:left="1256" w:right="841"/>
        <w:rPr>
          <w:rFonts w:ascii="Times New Roman" w:hAnsi="Times New Roman" w:cs="Times New Roman"/>
        </w:rPr>
      </w:pPr>
    </w:p>
    <w:p w:rsidR="00CE1CB9" w:rsidRDefault="00CE1CB9" w:rsidP="00CE1CB9">
      <w:pPr>
        <w:spacing w:line="253" w:lineRule="exact"/>
        <w:ind w:left="1256" w:right="841"/>
        <w:rPr>
          <w:rFonts w:ascii="Times New Roman" w:hAnsi="Times New Roman" w:cs="Times New Roman"/>
        </w:rPr>
      </w:pPr>
    </w:p>
    <w:p w:rsidR="00CE1CB9" w:rsidRDefault="00CE1CB9" w:rsidP="00CE1CB9">
      <w:pPr>
        <w:spacing w:line="253" w:lineRule="exact"/>
        <w:ind w:left="1256" w:right="841"/>
        <w:rPr>
          <w:rFonts w:ascii="Times New Roman" w:hAnsi="Times New Roman" w:cs="Times New Roman"/>
        </w:rPr>
      </w:pPr>
    </w:p>
    <w:p w:rsidR="00CE1CB9" w:rsidRDefault="00CE1CB9" w:rsidP="00CE1CB9">
      <w:pPr>
        <w:spacing w:line="253" w:lineRule="exact"/>
        <w:ind w:left="1256" w:right="841"/>
        <w:rPr>
          <w:rFonts w:ascii="Times New Roman" w:hAnsi="Times New Roman" w:cs="Times New Roman"/>
        </w:rPr>
      </w:pPr>
    </w:p>
    <w:p w:rsidR="00CE1CB9" w:rsidRDefault="00CE1CB9" w:rsidP="00CE1CB9">
      <w:pPr>
        <w:spacing w:line="253" w:lineRule="exact"/>
        <w:ind w:left="426" w:right="841"/>
        <w:rPr>
          <w:rFonts w:ascii="Times New Roman" w:hAnsi="Times New Roman" w:cs="Times New Roman"/>
        </w:rPr>
      </w:pPr>
    </w:p>
    <w:p w:rsidR="00CE1CB9" w:rsidRDefault="00CE1CB9" w:rsidP="00CE1CB9">
      <w:pPr>
        <w:spacing w:line="253" w:lineRule="exact"/>
        <w:ind w:left="426" w:right="841"/>
        <w:rPr>
          <w:rFonts w:ascii="Times New Roman" w:hAnsi="Times New Roman" w:cs="Times New Roman"/>
          <w:color w:val="010302"/>
        </w:rPr>
        <w:sectPr w:rsidR="00CE1CB9">
          <w:footerReference w:type="default" r:id="rId6"/>
          <w:type w:val="continuous"/>
          <w:pgSz w:w="11910" w:h="17310"/>
          <w:pgMar w:top="343" w:right="500" w:bottom="275" w:left="500" w:header="708" w:footer="708" w:gutter="0"/>
          <w:cols w:space="708"/>
          <w:docGrid w:linePitch="360"/>
        </w:sect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lastRenderedPageBreak/>
        <w:t xml:space="preserve">V Mladé Boleslavi dne: </w:t>
      </w:r>
      <w:r w:rsidR="00824610">
        <w:rPr>
          <w:rFonts w:ascii="Times New Roman" w:hAnsi="Times New Roman"/>
          <w:color w:val="000000" w:themeColor="text1"/>
          <w:sz w:val="24"/>
          <w:szCs w:val="24"/>
          <w:lang w:val="cs-CZ"/>
        </w:rPr>
        <w:t>03.10.2025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V Mladé Boleslavi dne:</w:t>
      </w:r>
      <w:r w:rsidR="00824610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01.10.2025</w:t>
      </w: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za město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za příjemce dotace</w:t>
      </w: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…………………………..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…………………………</w:t>
      </w:r>
    </w:p>
    <w:p w:rsidR="00B16E50" w:rsidRDefault="0082461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xxxxxxxxxxxx</w:t>
      </w:r>
      <w:r w:rsidR="00B16E50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6E50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6E50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6E50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6E50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xxxxxxxxx</w:t>
      </w: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primátor 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jednatel</w:t>
      </w: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1CB9" w:rsidRDefault="00CE1CB9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…………………………</w:t>
      </w: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824610">
        <w:rPr>
          <w:rFonts w:ascii="Times New Roman" w:hAnsi="Times New Roman"/>
          <w:color w:val="000000" w:themeColor="text1"/>
          <w:sz w:val="24"/>
          <w:szCs w:val="24"/>
          <w:lang w:val="cs-CZ"/>
        </w:rPr>
        <w:t>xxxxxxxxxxxxx</w:t>
      </w:r>
    </w:p>
    <w:p w:rsidR="00B16E50" w:rsidRDefault="00B16E50" w:rsidP="00B16E50">
      <w:pPr>
        <w:spacing w:line="243" w:lineRule="exact"/>
        <w:ind w:right="16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jednatel</w:t>
      </w:r>
    </w:p>
    <w:p w:rsidR="00B16E50" w:rsidRDefault="00B16E50" w:rsidP="00B16E50">
      <w:pPr>
        <w:spacing w:line="243" w:lineRule="exact"/>
        <w:ind w:left="891" w:right="1634"/>
        <w:jc w:val="righ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333E0F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16E50" w:rsidRDefault="00333E0F" w:rsidP="00B16E5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DOLOŽKA</w:t>
      </w:r>
      <w:r>
        <w:rPr>
          <w:rFonts w:ascii="Times New Roman" w:hAnsi="Times New Roman" w:cs="Times New Roman"/>
        </w:rPr>
        <w:t xml:space="preserve"> </w:t>
      </w:r>
    </w:p>
    <w:p w:rsidR="00B16E50" w:rsidRDefault="00B16E50" w:rsidP="00B16E50">
      <w:pPr>
        <w:spacing w:line="243" w:lineRule="exact"/>
        <w:rPr>
          <w:rFonts w:ascii="Times New Roman" w:hAnsi="Times New Roman" w:cs="Times New Roman"/>
          <w:color w:val="010302"/>
        </w:rPr>
      </w:pPr>
    </w:p>
    <w:p w:rsidR="00B16E50" w:rsidRDefault="00333E0F" w:rsidP="00B16E5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Toto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jednání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statutárního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Mladá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Boleslav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bylo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souladu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ustanovením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§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85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písm.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zákona o obcích schváleno Zastupitelstvem města Mladá Boleslav usnesením č. </w:t>
      </w:r>
      <w:r w:rsidR="00BF7057">
        <w:rPr>
          <w:rFonts w:ascii="Times New Roman" w:hAnsi="Times New Roman" w:cs="Times New Roman"/>
          <w:color w:val="000000"/>
          <w:lang w:val="cs-CZ"/>
        </w:rPr>
        <w:t>0229/25-Z</w:t>
      </w:r>
      <w:r w:rsidR="00CE1CB9">
        <w:rPr>
          <w:rFonts w:ascii="Times New Roman" w:hAnsi="Times New Roman" w:cs="Times New Roman"/>
          <w:color w:val="000000"/>
          <w:lang w:val="cs-CZ"/>
        </w:rPr>
        <w:br/>
      </w:r>
      <w:r>
        <w:rPr>
          <w:rFonts w:ascii="Times New Roman" w:hAnsi="Times New Roman" w:cs="Times New Roman"/>
          <w:color w:val="000000"/>
          <w:lang w:val="cs-CZ"/>
        </w:rPr>
        <w:t xml:space="preserve"> ze dne </w:t>
      </w:r>
      <w:r w:rsidR="00BF7057">
        <w:rPr>
          <w:rFonts w:ascii="Times New Roman" w:hAnsi="Times New Roman" w:cs="Times New Roman"/>
          <w:color w:val="000000"/>
          <w:lang w:val="cs-CZ"/>
        </w:rPr>
        <w:t>22.9.2025</w:t>
      </w:r>
    </w:p>
    <w:p w:rsidR="00B16E50" w:rsidRDefault="00B16E50" w:rsidP="00B16E50">
      <w:pPr>
        <w:spacing w:line="243" w:lineRule="exact"/>
        <w:rPr>
          <w:rFonts w:ascii="Times New Roman" w:hAnsi="Times New Roman" w:cs="Times New Roman"/>
          <w:color w:val="010302"/>
        </w:rPr>
      </w:pPr>
    </w:p>
    <w:p w:rsidR="00333E0F" w:rsidRPr="00B16E50" w:rsidRDefault="00B16E50" w:rsidP="00B16E5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V Mladé Boleslavi dne </w:t>
      </w:r>
      <w:r w:rsidR="00824610">
        <w:rPr>
          <w:rFonts w:ascii="Times New Roman" w:hAnsi="Times New Roman" w:cs="Times New Roman"/>
          <w:color w:val="000000"/>
          <w:spacing w:val="-1"/>
          <w:lang w:val="cs-CZ"/>
        </w:rPr>
        <w:t>02.10.2025</w:t>
      </w:r>
      <w:bookmarkStart w:id="0" w:name="_GoBack"/>
      <w:bookmarkEnd w:id="0"/>
    </w:p>
    <w:p w:rsidR="00B16E50" w:rsidRDefault="00B16E50" w:rsidP="00B16E50">
      <w:pPr>
        <w:spacing w:line="243" w:lineRule="exact"/>
        <w:rPr>
          <w:rFonts w:ascii="Times New Roman" w:hAnsi="Times New Roman" w:cs="Times New Roman"/>
          <w:color w:val="000000"/>
          <w:lang w:val="cs-CZ"/>
        </w:rPr>
      </w:pPr>
    </w:p>
    <w:p w:rsidR="00B16E50" w:rsidRDefault="00B16E50" w:rsidP="00B16E50">
      <w:pPr>
        <w:spacing w:line="243" w:lineRule="exact"/>
        <w:rPr>
          <w:rFonts w:ascii="Times New Roman" w:hAnsi="Times New Roman" w:cs="Times New Roman"/>
          <w:color w:val="000000"/>
          <w:lang w:val="cs-CZ"/>
        </w:rPr>
      </w:pPr>
    </w:p>
    <w:p w:rsidR="00B16E50" w:rsidRDefault="00B16E50" w:rsidP="00B16E50">
      <w:pPr>
        <w:spacing w:line="243" w:lineRule="exact"/>
        <w:rPr>
          <w:rFonts w:ascii="Times New Roman" w:hAnsi="Times New Roman" w:cs="Times New Roman"/>
          <w:color w:val="000000"/>
          <w:lang w:val="cs-CZ"/>
        </w:rPr>
      </w:pPr>
    </w:p>
    <w:p w:rsidR="00CE1CB9" w:rsidRDefault="00CE1CB9" w:rsidP="00B16E50">
      <w:pPr>
        <w:spacing w:line="243" w:lineRule="exact"/>
        <w:rPr>
          <w:rFonts w:ascii="Times New Roman" w:hAnsi="Times New Roman" w:cs="Times New Roman"/>
          <w:color w:val="000000"/>
          <w:lang w:val="cs-CZ"/>
        </w:rPr>
      </w:pPr>
    </w:p>
    <w:p w:rsidR="00B16E50" w:rsidRDefault="00B16E50" w:rsidP="00B16E50">
      <w:pPr>
        <w:spacing w:line="243" w:lineRule="exact"/>
        <w:rPr>
          <w:rFonts w:ascii="Times New Roman" w:hAnsi="Times New Roman" w:cs="Times New Roman"/>
          <w:color w:val="000000"/>
          <w:lang w:val="cs-CZ"/>
        </w:rPr>
      </w:pPr>
    </w:p>
    <w:p w:rsidR="00B16E50" w:rsidRDefault="00333E0F" w:rsidP="00B16E5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……………………………………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B16E50" w:rsidRDefault="00333E0F" w:rsidP="00B16E5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Mgr. Josef Macoun</w:t>
      </w:r>
      <w:r>
        <w:rPr>
          <w:rFonts w:ascii="Times New Roman" w:hAnsi="Times New Roman" w:cs="Times New Roman"/>
        </w:rPr>
        <w:t xml:space="preserve"> </w:t>
      </w:r>
    </w:p>
    <w:p w:rsidR="00B16E50" w:rsidRDefault="00333E0F" w:rsidP="00B16E50">
      <w:pPr>
        <w:spacing w:line="24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vedoucí Odboru dopravy a silničního hospodářství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B16E5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Magistrátu města Mladá Boleslav</w:t>
      </w:r>
      <w:r>
        <w:rPr>
          <w:rFonts w:ascii="Times New Roman" w:hAnsi="Times New Roman" w:cs="Times New Roman"/>
        </w:rPr>
        <w:t xml:space="preserve"> </w:t>
      </w:r>
    </w:p>
    <w:p w:rsidR="00333E0F" w:rsidRDefault="00333E0F" w:rsidP="00333E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3E0F" w:rsidRDefault="00333E0F" w:rsidP="00B16E50">
      <w:pPr>
        <w:tabs>
          <w:tab w:val="left" w:pos="851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33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02" w:rsidRDefault="005C7402" w:rsidP="00CE1CB9">
      <w:r>
        <w:separator/>
      </w:r>
    </w:p>
  </w:endnote>
  <w:endnote w:type="continuationSeparator" w:id="0">
    <w:p w:rsidR="005C7402" w:rsidRDefault="005C7402" w:rsidP="00C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898688"/>
      <w:docPartObj>
        <w:docPartGallery w:val="Page Numbers (Bottom of Page)"/>
        <w:docPartUnique/>
      </w:docPartObj>
    </w:sdtPr>
    <w:sdtEndPr/>
    <w:sdtContent>
      <w:p w:rsidR="00CE1CB9" w:rsidRDefault="00CE1C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610" w:rsidRPr="00824610">
          <w:rPr>
            <w:noProof/>
            <w:lang w:val="cs-CZ"/>
          </w:rPr>
          <w:t>1</w:t>
        </w:r>
        <w:r>
          <w:fldChar w:fldCharType="end"/>
        </w:r>
      </w:p>
    </w:sdtContent>
  </w:sdt>
  <w:p w:rsidR="00CE1CB9" w:rsidRDefault="00CE1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02" w:rsidRDefault="005C7402" w:rsidP="00CE1CB9">
      <w:r>
        <w:separator/>
      </w:r>
    </w:p>
  </w:footnote>
  <w:footnote w:type="continuationSeparator" w:id="0">
    <w:p w:rsidR="005C7402" w:rsidRDefault="005C7402" w:rsidP="00CE1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0F"/>
    <w:rsid w:val="0007344D"/>
    <w:rsid w:val="0015046F"/>
    <w:rsid w:val="00333E0F"/>
    <w:rsid w:val="00392434"/>
    <w:rsid w:val="00480416"/>
    <w:rsid w:val="005C7402"/>
    <w:rsid w:val="0073487F"/>
    <w:rsid w:val="007612DA"/>
    <w:rsid w:val="00780520"/>
    <w:rsid w:val="0081584B"/>
    <w:rsid w:val="00824610"/>
    <w:rsid w:val="00B16E50"/>
    <w:rsid w:val="00B25831"/>
    <w:rsid w:val="00BA3AE9"/>
    <w:rsid w:val="00BF7057"/>
    <w:rsid w:val="00C36F3F"/>
    <w:rsid w:val="00C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8A9A"/>
  <w15:docId w15:val="{BAE8D776-7D31-489D-BBDE-2C19A0A4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E0F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E0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33E0F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33E0F"/>
    <w:rPr>
      <w:rFonts w:ascii="Algerian" w:eastAsia="Algerian" w:hAnsi="Algeri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333E0F"/>
  </w:style>
  <w:style w:type="paragraph" w:customStyle="1" w:styleId="TableParagraph">
    <w:name w:val="Table Paragraph"/>
    <w:basedOn w:val="Normln"/>
    <w:uiPriority w:val="1"/>
    <w:qFormat/>
    <w:rsid w:val="00333E0F"/>
  </w:style>
  <w:style w:type="table" w:styleId="Mkatabulky">
    <w:name w:val="Table Grid"/>
    <w:basedOn w:val="TableNormal"/>
    <w:uiPriority w:val="59"/>
    <w:rsid w:val="0033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1C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1CB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E1C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1CB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2059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Bezděková Eliška</dc:creator>
  <cp:lastModifiedBy>Bezděková Eliška (ODSH)</cp:lastModifiedBy>
  <cp:revision>3</cp:revision>
  <cp:lastPrinted>2024-09-25T06:13:00Z</cp:lastPrinted>
  <dcterms:created xsi:type="dcterms:W3CDTF">2025-10-06T12:51:00Z</dcterms:created>
  <dcterms:modified xsi:type="dcterms:W3CDTF">2025-10-06T12:58:00Z</dcterms:modified>
</cp:coreProperties>
</file>