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077" w:h="576" w:wrap="none" w:hAnchor="page" w:x="4419" w:y="74"/>
        <w:widowControl w:val="0"/>
        <w:shd w:val="clear" w:color="auto" w:fill="auto"/>
        <w:bidi w:val="0"/>
        <w:spacing w:before="0" w:after="0" w:line="240" w:lineRule="auto"/>
        <w:ind w:left="0" w:right="0" w:firstLine="0"/>
        <w:jc w:val="left"/>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5"/>
        <w:keepNext w:val="0"/>
        <w:keepLines w:val="0"/>
        <w:framePr w:w="8352" w:h="653" w:wrap="none" w:hAnchor="page" w:x="1769" w:y="741"/>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uzavřená dle ust. § 2079 a násl. zákona č. 89/2012 Sb., občanského zákoníku (dále jen</w:t>
        <w:br/>
        <w:t>„OZ“), níže uvedeného měsíce a roku mezi smluvními stranami:</w:t>
      </w:r>
    </w:p>
    <w:p>
      <w:pPr>
        <w:pStyle w:val="Style7"/>
        <w:keepNext w:val="0"/>
        <w:keepLines w:val="0"/>
        <w:framePr w:w="2866" w:h="610" w:wrap="none" w:hAnchor="page" w:x="3214" w:y="15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prodávajícího:</w:t>
      </w:r>
    </w:p>
    <w:p>
      <w:pPr>
        <w:pStyle w:val="Style7"/>
        <w:keepNext w:val="0"/>
        <w:keepLines w:val="0"/>
        <w:framePr w:w="2866" w:h="610" w:wrap="none" w:hAnchor="page" w:x="3214" w:y="15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kupujícího:</w:t>
      </w:r>
    </w:p>
    <w:p>
      <w:pPr>
        <w:pStyle w:val="Style7"/>
        <w:keepNext w:val="0"/>
        <w:keepLines w:val="0"/>
        <w:framePr w:w="1243" w:h="610" w:wrap="none" w:hAnchor="page" w:x="8168" w:y="15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SML251001</w:t>
      </w:r>
    </w:p>
    <w:p>
      <w:pPr>
        <w:pStyle w:val="Style7"/>
        <w:keepNext w:val="0"/>
        <w:keepLines w:val="0"/>
        <w:framePr w:w="1243" w:h="610" w:wrap="none" w:hAnchor="page" w:x="8168" w:y="15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1005/2025</w:t>
      </w:r>
    </w:p>
    <w:p>
      <w:pPr>
        <w:pStyle w:val="Style7"/>
        <w:keepNext w:val="0"/>
        <w:keepLines w:val="0"/>
        <w:framePr w:w="8770" w:h="403" w:wrap="none" w:hAnchor="page" w:x="1568" w:y="2527"/>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„PK Vřesová a ETI - doplnění dálkového přenosu dat z fakturačních měřidel“</w:t>
      </w:r>
    </w:p>
    <w:p>
      <w:pPr>
        <w:pStyle w:val="Style7"/>
        <w:keepNext w:val="0"/>
        <w:keepLines w:val="0"/>
        <w:framePr w:w="1632" w:h="374" w:wrap="none" w:hAnchor="page" w:x="1395" w:y="305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11"/>
        <w:keepNext w:val="0"/>
        <w:keepLines w:val="0"/>
        <w:framePr w:w="2386" w:h="2386" w:wrap="none" w:hAnchor="page" w:x="1462" w:y="3746"/>
        <w:widowControl w:val="0"/>
        <w:shd w:val="clear" w:color="auto" w:fill="auto"/>
        <w:tabs>
          <w:tab w:pos="2328" w:val="right"/>
        </w:tabs>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w:t>
      </w:r>
    </w:p>
    <w:p>
      <w:pPr>
        <w:pStyle w:val="Style11"/>
        <w:keepNext w:val="0"/>
        <w:keepLines w:val="0"/>
        <w:framePr w:w="2386" w:h="2386" w:wrap="none" w:hAnchor="page" w:x="1462" w:y="3746"/>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r>
    </w:p>
    <w:p>
      <w:pPr>
        <w:pStyle w:val="Style11"/>
        <w:keepNext w:val="0"/>
        <w:keepLines w:val="0"/>
        <w:framePr w:w="2386" w:h="2386" w:wrap="none" w:hAnchor="page" w:x="1462" w:y="3746"/>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tab/>
        <w:t>:</w:t>
      </w:r>
    </w:p>
    <w:p>
      <w:pPr>
        <w:pStyle w:val="Style11"/>
        <w:keepNext w:val="0"/>
        <w:keepLines w:val="0"/>
        <w:framePr w:w="2386" w:h="2386" w:wrap="none" w:hAnchor="page" w:x="1462" w:y="3746"/>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Technický zástupce</w:t>
        <w:tab/>
        <w:t>:</w:t>
      </w:r>
    </w:p>
    <w:p>
      <w:pPr>
        <w:pStyle w:val="Style11"/>
        <w:keepNext w:val="0"/>
        <w:keepLines w:val="0"/>
        <w:framePr w:w="2386" w:h="2386" w:wrap="none" w:hAnchor="page" w:x="1462" w:y="3746"/>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r>
    </w:p>
    <w:p>
      <w:pPr>
        <w:pStyle w:val="Style11"/>
        <w:keepNext w:val="0"/>
        <w:keepLines w:val="0"/>
        <w:framePr w:w="2386" w:h="2386" w:wrap="none" w:hAnchor="page" w:x="1462" w:y="3746"/>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r>
    </w:p>
    <w:p>
      <w:pPr>
        <w:pStyle w:val="Style11"/>
        <w:keepNext w:val="0"/>
        <w:keepLines w:val="0"/>
        <w:framePr w:w="2386" w:h="2386" w:wrap="none" w:hAnchor="page" w:x="1462" w:y="3746"/>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tab/>
        <w:t>:</w:t>
      </w:r>
    </w:p>
    <w:p>
      <w:pPr>
        <w:pStyle w:val="Style11"/>
        <w:keepNext w:val="0"/>
        <w:keepLines w:val="0"/>
        <w:framePr w:w="2386" w:h="2386" w:wrap="none" w:hAnchor="page" w:x="1462" w:y="3746"/>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r>
    </w:p>
    <w:p>
      <w:pPr>
        <w:pStyle w:val="Style7"/>
        <w:keepNext w:val="0"/>
        <w:keepLines w:val="0"/>
        <w:framePr w:w="4051" w:h="1877" w:wrap="none" w:hAnchor="page" w:x="4299" w:y="3746"/>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FIEDLER AMS s.r.o.</w:t>
      </w:r>
    </w:p>
    <w:p>
      <w:pPr>
        <w:pStyle w:val="Style7"/>
        <w:keepNext w:val="0"/>
        <w:keepLines w:val="0"/>
        <w:framePr w:w="4051" w:h="1877" w:wrap="none" w:hAnchor="page" w:x="4299" w:y="3746"/>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Lipová 1789/9, 370 05 České Budějovice</w:t>
      </w:r>
    </w:p>
    <w:p>
      <w:pPr>
        <w:pStyle w:val="Style7"/>
        <w:keepNext w:val="0"/>
        <w:keepLines w:val="0"/>
        <w:framePr w:w="4051" w:h="1877" w:wrap="none" w:hAnchor="page" w:x="4299" w:y="3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03155501</w:t>
      </w:r>
    </w:p>
    <w:p>
      <w:pPr>
        <w:pStyle w:val="Style7"/>
        <w:keepNext w:val="0"/>
        <w:keepLines w:val="0"/>
        <w:framePr w:w="4051" w:h="1877" w:wrap="none" w:hAnchor="page" w:x="4299" w:y="3746"/>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CZ03155501</w:t>
      </w:r>
    </w:p>
    <w:p>
      <w:pPr>
        <w:pStyle w:val="Style7"/>
        <w:keepNext w:val="0"/>
        <w:keepLines w:val="0"/>
        <w:framePr w:w="2294" w:h="864" w:wrap="none" w:hAnchor="page" w:x="1395" w:y="62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Prodávající je zapsán v C, vložce č. 22831 (dále jen „prodávající“)</w:t>
      </w:r>
    </w:p>
    <w:p>
      <w:pPr>
        <w:pStyle w:val="Style7"/>
        <w:keepNext w:val="0"/>
        <w:keepLines w:val="0"/>
        <w:framePr w:w="6830" w:h="355" w:wrap="none" w:hAnchor="page" w:x="3694" w:y="62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obchodním rejstříku Krajského soudu v Českých Budějovicích v oddílu</w:t>
      </w:r>
    </w:p>
    <w:p>
      <w:pPr>
        <w:pStyle w:val="Style7"/>
        <w:keepNext w:val="0"/>
        <w:keepLines w:val="0"/>
        <w:framePr w:w="6850" w:h="1882" w:wrap="none" w:hAnchor="page" w:x="1462" w:y="7538"/>
        <w:widowControl w:val="0"/>
        <w:shd w:val="clear" w:color="auto" w:fill="auto"/>
        <w:tabs>
          <w:tab w:pos="2395" w:val="right"/>
          <w:tab w:pos="2736"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w:t>
        <w:tab/>
      </w:r>
      <w:r>
        <w:rPr>
          <w:b/>
          <w:bCs/>
          <w:color w:val="000000"/>
          <w:spacing w:val="0"/>
          <w:w w:val="100"/>
          <w:position w:val="0"/>
          <w:shd w:val="clear" w:color="auto" w:fill="auto"/>
          <w:lang w:val="cs-CZ" w:eastAsia="cs-CZ" w:bidi="cs-CZ"/>
        </w:rPr>
        <w:t>Povodí Ohře, státní podnik</w:t>
      </w:r>
    </w:p>
    <w:p>
      <w:pPr>
        <w:pStyle w:val="Style7"/>
        <w:keepNext w:val="0"/>
        <w:keepLines w:val="0"/>
        <w:framePr w:w="6850" w:h="1882" w:wrap="none" w:hAnchor="page" w:x="1462" w:y="7538"/>
        <w:widowControl w:val="0"/>
        <w:shd w:val="clear" w:color="auto" w:fill="auto"/>
        <w:tabs>
          <w:tab w:pos="2395" w:val="right"/>
          <w:tab w:pos="273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tab/>
        <w:t>Bezručova 4219, Chomutov, PSČ 430 03</w:t>
      </w:r>
    </w:p>
    <w:p>
      <w:pPr>
        <w:pStyle w:val="Style11"/>
        <w:keepNext w:val="0"/>
        <w:keepLines w:val="0"/>
        <w:framePr w:w="6850" w:h="1882" w:wrap="none" w:hAnchor="page" w:x="1462" w:y="7538"/>
        <w:widowControl w:val="0"/>
        <w:shd w:val="clear" w:color="auto" w:fill="auto"/>
        <w:tabs>
          <w:tab w:pos="2328" w:val="right"/>
        </w:tabs>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tab/>
        <w:t>:</w:t>
      </w:r>
    </w:p>
    <w:p>
      <w:pPr>
        <w:pStyle w:val="Style11"/>
        <w:keepNext w:val="0"/>
        <w:keepLines w:val="0"/>
        <w:framePr w:w="6850" w:h="1882" w:wrap="none" w:hAnchor="page" w:x="1462" w:y="75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w:t>
      </w:r>
    </w:p>
    <w:p>
      <w:pPr>
        <w:pStyle w:val="Style11"/>
        <w:keepNext w:val="0"/>
        <w:keepLines w:val="0"/>
        <w:framePr w:w="6850" w:h="1882" w:wrap="none" w:hAnchor="page" w:x="1462" w:y="7538"/>
        <w:widowControl w:val="0"/>
        <w:shd w:val="clear" w:color="auto" w:fill="auto"/>
        <w:tabs>
          <w:tab w:pos="2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smluvních</w:t>
        <w:tab/>
        <w:t>:</w:t>
      </w:r>
    </w:p>
    <w:p>
      <w:pPr>
        <w:pStyle w:val="Style11"/>
        <w:keepNext w:val="0"/>
        <w:keepLines w:val="0"/>
        <w:framePr w:w="6850" w:h="1882" w:wrap="none" w:hAnchor="page" w:x="1462" w:y="75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w:t>
      </w:r>
    </w:p>
    <w:p>
      <w:pPr>
        <w:pStyle w:val="Style11"/>
        <w:keepNext w:val="0"/>
        <w:keepLines w:val="0"/>
        <w:framePr w:w="6850" w:h="1882" w:wrap="none" w:hAnchor="page" w:x="1462" w:y="7538"/>
        <w:widowControl w:val="0"/>
        <w:shd w:val="clear" w:color="auto" w:fill="auto"/>
        <w:tabs>
          <w:tab w:pos="2222"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technických</w:t>
        <w:tab/>
        <w:t>:</w:t>
      </w:r>
    </w:p>
    <w:p>
      <w:pPr>
        <w:pStyle w:val="Style7"/>
        <w:keepNext w:val="0"/>
        <w:keepLines w:val="0"/>
        <w:framePr w:w="1747" w:h="1373" w:wrap="none" w:hAnchor="page" w:x="1462"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7"/>
        <w:keepNext w:val="0"/>
        <w:keepLines w:val="0"/>
        <w:framePr w:w="1747" w:h="1373" w:wrap="none" w:hAnchor="page" w:x="1462"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7"/>
        <w:keepNext w:val="0"/>
        <w:keepLines w:val="0"/>
        <w:framePr w:w="1747" w:h="1373" w:wrap="none" w:hAnchor="page" w:x="1462"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7"/>
        <w:keepNext w:val="0"/>
        <w:keepLines w:val="0"/>
        <w:framePr w:w="1747" w:h="1373" w:wrap="none" w:hAnchor="page" w:x="1462"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7"/>
        <w:keepNext w:val="0"/>
        <w:keepLines w:val="0"/>
        <w:framePr w:w="1747" w:h="1373" w:wrap="none" w:hAnchor="page" w:x="1462"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7"/>
        <w:keepNext w:val="0"/>
        <w:keepLines w:val="0"/>
        <w:framePr w:w="115" w:h="1373" w:wrap="none" w:hAnchor="page" w:x="3733"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framePr w:w="115" w:h="1373" w:wrap="none" w:hAnchor="page" w:x="3733"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framePr w:w="115" w:h="1373" w:wrap="none" w:hAnchor="page" w:x="3733"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framePr w:w="115" w:h="1373" w:wrap="none" w:hAnchor="page" w:x="3733"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framePr w:w="115" w:h="1373" w:wrap="none" w:hAnchor="page" w:x="3733"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framePr w:w="1330" w:h="610" w:wrap="none" w:hAnchor="page" w:x="4232"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7"/>
        <w:keepNext w:val="0"/>
        <w:keepLines w:val="0"/>
        <w:framePr w:w="1330" w:h="610" w:wrap="none" w:hAnchor="page" w:x="4232" w:y="100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p>
      <w:pPr>
        <w:pStyle w:val="Style7"/>
        <w:keepNext w:val="0"/>
        <w:keepLines w:val="0"/>
        <w:framePr w:w="9125" w:h="859" w:wrap="none" w:hAnchor="page" w:x="1395" w:y="115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w:t>
      </w:r>
    </w:p>
    <w:p>
      <w:pPr>
        <w:pStyle w:val="Style7"/>
        <w:keepNext w:val="0"/>
        <w:keepLines w:val="0"/>
        <w:framePr w:w="9125" w:h="859" w:wrap="none" w:hAnchor="page" w:x="1395" w:y="115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Labem v oddílu A, vložce č. 13052</w:t>
      </w:r>
    </w:p>
    <w:p>
      <w:pPr>
        <w:pStyle w:val="Style7"/>
        <w:keepNext w:val="0"/>
        <w:keepLines w:val="0"/>
        <w:framePr w:w="9125" w:h="859" w:wrap="none" w:hAnchor="page" w:x="1395" w:y="115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„kupující“)</w:t>
      </w:r>
    </w:p>
    <w:p>
      <w:pPr>
        <w:pStyle w:val="Style7"/>
        <w:keepNext w:val="0"/>
        <w:keepLines w:val="0"/>
        <w:framePr w:w="9130" w:h="1622" w:wrap="none" w:hAnchor="page" w:x="1395" w:y="1260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9" w:line="1" w:lineRule="exact"/>
      </w:pPr>
    </w:p>
    <w:p>
      <w:pPr>
        <w:widowControl w:val="0"/>
        <w:spacing w:line="1" w:lineRule="exact"/>
        <w:sectPr>
          <w:headerReference w:type="default" r:id="rId5"/>
          <w:footerReference w:type="default" r:id="rId6"/>
          <w:footnotePr>
            <w:pos w:val="pageBottom"/>
            <w:numFmt w:val="decimal"/>
            <w:numRestart w:val="continuous"/>
          </w:footnotePr>
          <w:pgSz w:w="11909" w:h="16838"/>
          <w:pgMar w:top="1084" w:left="1394" w:right="1384" w:bottom="1258" w:header="0" w:footer="3" w:gutter="0"/>
          <w:pgNumType w:start="1"/>
          <w:cols w:space="720"/>
          <w:noEndnote/>
          <w:rtlGutter w:val="0"/>
          <w:docGrid w:linePitch="360"/>
        </w:sectPr>
      </w:pPr>
    </w:p>
    <w:p>
      <w:pPr>
        <w:pStyle w:val="Style2"/>
        <w:keepNext/>
        <w:keepLines/>
        <w:widowControl w:val="0"/>
        <w:numPr>
          <w:ilvl w:val="0"/>
          <w:numId w:val="1"/>
        </w:numPr>
        <w:shd w:val="clear" w:color="auto" w:fill="auto"/>
        <w:tabs>
          <w:tab w:pos="344" w:val="left"/>
        </w:tabs>
        <w:bidi w:val="0"/>
        <w:spacing w:before="0" w:line="240" w:lineRule="auto"/>
        <w:ind w:left="0" w:right="0" w:firstLine="0"/>
        <w:jc w:val="center"/>
      </w:pPr>
      <w:bookmarkStart w:id="3" w:name="bookmark3"/>
      <w:bookmarkStart w:id="4" w:name="bookmark4"/>
      <w:bookmarkStart w:id="5" w:name="bookmark5"/>
      <w:bookmarkStart w:id="6" w:name="bookmark6"/>
      <w:bookmarkEnd w:id="5"/>
      <w:bookmarkStart w:id="7" w:name="bookmark7"/>
      <w:r>
        <w:rPr>
          <w:color w:val="000000"/>
          <w:spacing w:val="0"/>
          <w:w w:val="100"/>
          <w:position w:val="0"/>
          <w:shd w:val="clear" w:color="auto" w:fill="auto"/>
          <w:lang w:val="cs-CZ" w:eastAsia="cs-CZ" w:bidi="cs-CZ"/>
        </w:rPr>
        <w:t>P</w:t>
      </w:r>
      <w:bookmarkEnd w:id="7"/>
      <w:r>
        <w:rPr>
          <w:color w:val="000000"/>
          <w:spacing w:val="0"/>
          <w:w w:val="100"/>
          <w:position w:val="0"/>
          <w:shd w:val="clear" w:color="auto" w:fill="auto"/>
          <w:lang w:val="cs-CZ" w:eastAsia="cs-CZ" w:bidi="cs-CZ"/>
        </w:rPr>
        <w:t>ředmět smlouvy a předmět díla</w:t>
      </w:r>
      <w:bookmarkEnd w:id="3"/>
      <w:bookmarkEnd w:id="4"/>
      <w:bookmarkEnd w:id="6"/>
    </w:p>
    <w:p>
      <w:pPr>
        <w:pStyle w:val="Style18"/>
        <w:keepNext/>
        <w:keepLines/>
        <w:widowControl w:val="0"/>
        <w:numPr>
          <w:ilvl w:val="0"/>
          <w:numId w:val="3"/>
        </w:numPr>
        <w:shd w:val="clear" w:color="auto" w:fill="auto"/>
        <w:tabs>
          <w:tab w:pos="359" w:val="left"/>
        </w:tabs>
        <w:bidi w:val="0"/>
        <w:spacing w:before="0" w:line="240" w:lineRule="auto"/>
        <w:ind w:right="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této smlouvy je převod vlastnického práva k movitým věcem, tj. telemetrických stanic s GSM modemem se všesměrovou anténou pro sběr a odesílání hodnot proteklého množství vody ze stávajících průtokoměrů. Podrobná specifikace je uvedena v cenové nabídce číslo N251299, která tvoří přílohu č.1 této smlouvy. Součástí předmětu smlouvy je také instalace a zprovoznění dodaných komponentů v jednotlivých objektech specifikovaných v čl. IV. této smlouvy, včetně nastavení parametrů, ověření funkčnosti a přenosu dat.</w:t>
      </w:r>
      <w:bookmarkEnd w:id="11"/>
      <w:bookmarkEnd w:id="8"/>
      <w:bookmarkEnd w:id="9"/>
    </w:p>
    <w:p>
      <w:pPr>
        <w:pStyle w:val="Style18"/>
        <w:keepNext/>
        <w:keepLines/>
        <w:widowControl w:val="0"/>
        <w:numPr>
          <w:ilvl w:val="0"/>
          <w:numId w:val="3"/>
        </w:numPr>
        <w:shd w:val="clear" w:color="auto" w:fill="auto"/>
        <w:tabs>
          <w:tab w:pos="359" w:val="left"/>
        </w:tabs>
        <w:bidi w:val="0"/>
        <w:spacing w:before="0" w:after="300" w:line="240" w:lineRule="auto"/>
        <w:ind w:right="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Prodávající touto smlouvou prodává a kupující touto smlouvou kupuje prodávanou věc a tuto přijímá do svého vlastnictví za níže sjednanou kupní cenu.</w:t>
      </w:r>
      <w:bookmarkEnd w:id="12"/>
      <w:bookmarkEnd w:id="13"/>
      <w:bookmarkEnd w:id="15"/>
    </w:p>
    <w:p>
      <w:pPr>
        <w:pStyle w:val="Style2"/>
        <w:keepNext/>
        <w:keepLines/>
        <w:widowControl w:val="0"/>
        <w:numPr>
          <w:ilvl w:val="0"/>
          <w:numId w:val="1"/>
        </w:numPr>
        <w:shd w:val="clear" w:color="auto" w:fill="auto"/>
        <w:tabs>
          <w:tab w:pos="359"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w:t>
      </w:r>
      <w:bookmarkEnd w:id="16"/>
      <w:bookmarkEnd w:id="17"/>
      <w:bookmarkEnd w:id="19"/>
    </w:p>
    <w:p>
      <w:pPr>
        <w:pStyle w:val="Style18"/>
        <w:keepNext/>
        <w:keepLines/>
        <w:widowControl w:val="0"/>
        <w:numPr>
          <w:ilvl w:val="0"/>
          <w:numId w:val="5"/>
        </w:numPr>
        <w:shd w:val="clear" w:color="auto" w:fill="auto"/>
        <w:tabs>
          <w:tab w:pos="359" w:val="left"/>
        </w:tabs>
        <w:bidi w:val="0"/>
        <w:spacing w:before="0" w:line="240" w:lineRule="auto"/>
        <w:ind w:right="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 xml:space="preserve">Kupní cena předmětu této smlouvy uvedeného v čl. </w:t>
      </w:r>
      <w:hyperlink w:anchor="bookmark7"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 včetně instalace na místa zakreslená v příloze č. 2 je dohodnuta podle zákona č. 526/1990 Sb., o cenách, ve znění pozdějších předpisů, jako cena pevná.</w:t>
      </w:r>
      <w:bookmarkEnd w:id="20"/>
      <w:bookmarkEnd w:id="21"/>
      <w:bookmarkEnd w:id="23"/>
    </w:p>
    <w:p>
      <w:pPr>
        <w:pStyle w:val="Style18"/>
        <w:keepNext/>
        <w:keepLines/>
        <w:widowControl w:val="0"/>
        <w:numPr>
          <w:ilvl w:val="0"/>
          <w:numId w:val="5"/>
        </w:numPr>
        <w:shd w:val="clear" w:color="auto" w:fill="auto"/>
        <w:tabs>
          <w:tab w:pos="359" w:val="left"/>
        </w:tabs>
        <w:bidi w:val="0"/>
        <w:spacing w:before="0" w:line="240" w:lineRule="auto"/>
        <w:ind w:left="0" w:right="0" w:firstLine="0"/>
        <w:jc w:val="left"/>
      </w:pPr>
      <w:bookmarkStart w:id="24" w:name="bookmark24"/>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Kupní cena za předmět této smlouvy v rozsahu uvedeném v příloze této smlouvy</w:t>
      </w:r>
      <w:bookmarkEnd w:id="25"/>
      <w:bookmarkEnd w:id="26"/>
      <w:bookmarkEnd w:id="28"/>
      <w:bookmarkEnd w:id="24"/>
    </w:p>
    <w:p>
      <w:pPr>
        <w:pStyle w:val="Style7"/>
        <w:keepNext w:val="0"/>
        <w:keepLines w:val="0"/>
        <w:widowControl w:val="0"/>
        <w:shd w:val="clear" w:color="auto" w:fill="auto"/>
        <w:tabs>
          <w:tab w:pos="632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t>269 265,00 Kč bez DPH,</w:t>
      </w:r>
    </w:p>
    <w:p>
      <w:pPr>
        <w:pStyle w:val="Style7"/>
        <w:keepNext w:val="0"/>
        <w:keepLines w:val="0"/>
        <w:widowControl w:val="0"/>
        <w:shd w:val="clear" w:color="auto" w:fill="auto"/>
        <w:tabs>
          <w:tab w:pos="632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t>56 545,65 Kč,</w:t>
      </w:r>
    </w:p>
    <w:p>
      <w:pPr>
        <w:pStyle w:val="Style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(v zákonné výši stanovené ke dni zdanitelného plnění)</w:t>
      </w:r>
    </w:p>
    <w:p>
      <w:pPr>
        <w:pStyle w:val="Style7"/>
        <w:keepNext w:val="0"/>
        <w:keepLines w:val="0"/>
        <w:widowControl w:val="0"/>
        <w:shd w:val="clear" w:color="auto" w:fill="auto"/>
        <w:tabs>
          <w:tab w:pos="6322" w:val="left"/>
        </w:tabs>
        <w:bidi w:val="0"/>
        <w:spacing w:before="0" w:after="200" w:line="240" w:lineRule="auto"/>
        <w:ind w:left="0" w:right="0" w:firstLine="380"/>
        <w:jc w:val="both"/>
      </w:pPr>
      <w:r>
        <w:rPr>
          <w:color w:val="000000"/>
          <w:spacing w:val="0"/>
          <w:w w:val="100"/>
          <w:position w:val="0"/>
          <w:shd w:val="clear" w:color="auto" w:fill="auto"/>
          <w:lang w:val="cs-CZ" w:eastAsia="cs-CZ" w:bidi="cs-CZ"/>
        </w:rPr>
        <w:t>cena celkem</w:t>
        <w:tab/>
        <w:t>325 810,65 Kč včetně DPH</w:t>
      </w:r>
    </w:p>
    <w:p>
      <w:pPr>
        <w:pStyle w:val="Style18"/>
        <w:keepNext/>
        <w:keepLines/>
        <w:widowControl w:val="0"/>
        <w:numPr>
          <w:ilvl w:val="0"/>
          <w:numId w:val="5"/>
        </w:numPr>
        <w:shd w:val="clear" w:color="auto" w:fill="auto"/>
        <w:tabs>
          <w:tab w:pos="359" w:val="left"/>
        </w:tabs>
        <w:bidi w:val="0"/>
        <w:spacing w:before="0" w:after="300" w:line="240" w:lineRule="auto"/>
        <w:ind w:right="0"/>
        <w:jc w:val="both"/>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Podrobně je cena za předmět této smlouvy, včetně instalace a zprovoznění uvedena v příloze č.1 této smlouvy – cenová nabídka číslo N251299. Konkrétní lokace pro instalaci telemetrických stanic jsou zakreslena v příloze č. 2 této smlouvy.</w:t>
      </w:r>
      <w:bookmarkEnd w:id="29"/>
      <w:bookmarkEnd w:id="30"/>
      <w:bookmarkEnd w:id="32"/>
    </w:p>
    <w:p>
      <w:pPr>
        <w:pStyle w:val="Style2"/>
        <w:keepNext/>
        <w:keepLines/>
        <w:widowControl w:val="0"/>
        <w:numPr>
          <w:ilvl w:val="0"/>
          <w:numId w:val="1"/>
        </w:numPr>
        <w:shd w:val="clear" w:color="auto" w:fill="auto"/>
        <w:tabs>
          <w:tab w:pos="422" w:val="left"/>
        </w:tabs>
        <w:bidi w:val="0"/>
        <w:spacing w:before="0" w:line="240" w:lineRule="auto"/>
        <w:ind w:left="0" w:right="0" w:firstLine="0"/>
        <w:jc w:val="center"/>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Platební podmínky</w:t>
      </w:r>
      <w:bookmarkEnd w:id="33"/>
      <w:bookmarkEnd w:id="34"/>
      <w:bookmarkEnd w:id="36"/>
    </w:p>
    <w:p>
      <w:pPr>
        <w:pStyle w:val="Style18"/>
        <w:keepNext/>
        <w:keepLines/>
        <w:widowControl w:val="0"/>
        <w:numPr>
          <w:ilvl w:val="0"/>
          <w:numId w:val="7"/>
        </w:numPr>
        <w:shd w:val="clear" w:color="auto" w:fill="auto"/>
        <w:tabs>
          <w:tab w:pos="359" w:val="left"/>
        </w:tabs>
        <w:bidi w:val="0"/>
        <w:spacing w:before="0" w:line="240" w:lineRule="auto"/>
        <w:ind w:right="0"/>
        <w:jc w:val="left"/>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 xml:space="preserve">Kupující prohlašuje, že má zajištěny finanční prostředky k úhradě kupní ceny a zavazuje se předmět této smlouvy převzít a zaplatit prodávajícímu dohodnutou cenu dle článku </w:t>
      </w:r>
      <w:hyperlink w:anchor="bookmark24" w:tooltip="Current Document">
        <w:r>
          <w:rPr>
            <w:color w:val="000000"/>
            <w:spacing w:val="0"/>
            <w:w w:val="100"/>
            <w:position w:val="0"/>
            <w:shd w:val="clear" w:color="auto" w:fill="auto"/>
            <w:lang w:val="cs-CZ" w:eastAsia="cs-CZ" w:bidi="cs-CZ"/>
          </w:rPr>
          <w:t>II.</w:t>
        </w:r>
      </w:hyperlink>
      <w:r>
        <w:rPr>
          <w:color w:val="000000"/>
          <w:spacing w:val="0"/>
          <w:w w:val="100"/>
          <w:position w:val="0"/>
          <w:shd w:val="clear" w:color="auto" w:fill="auto"/>
          <w:lang w:val="cs-CZ" w:eastAsia="cs-CZ" w:bidi="cs-CZ"/>
        </w:rPr>
        <w:t xml:space="preserve"> </w:t>
      </w:r>
      <w:hyperlink w:anchor="bookmark24"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této smlouvy, za podmínek dle této smlouvy.</w:t>
      </w:r>
      <w:bookmarkEnd w:id="37"/>
      <w:bookmarkEnd w:id="38"/>
      <w:bookmarkEnd w:id="40"/>
    </w:p>
    <w:p>
      <w:pPr>
        <w:pStyle w:val="Style18"/>
        <w:keepNext/>
        <w:keepLines/>
        <w:widowControl w:val="0"/>
        <w:numPr>
          <w:ilvl w:val="0"/>
          <w:numId w:val="7"/>
        </w:numPr>
        <w:shd w:val="clear" w:color="auto" w:fill="auto"/>
        <w:tabs>
          <w:tab w:pos="359" w:val="left"/>
        </w:tabs>
        <w:bidi w:val="0"/>
        <w:spacing w:before="0" w:line="240" w:lineRule="auto"/>
        <w:ind w:right="0"/>
        <w:jc w:val="left"/>
      </w:pPr>
      <w:bookmarkStart w:id="41" w:name="bookmark41"/>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42"/>
      <w:bookmarkEnd w:id="43"/>
      <w:bookmarkEnd w:id="45"/>
      <w:bookmarkEnd w:id="41"/>
    </w:p>
    <w:p>
      <w:pPr>
        <w:pStyle w:val="Style18"/>
        <w:keepNext/>
        <w:keepLines/>
        <w:widowControl w:val="0"/>
        <w:numPr>
          <w:ilvl w:val="0"/>
          <w:numId w:val="7"/>
        </w:numPr>
        <w:shd w:val="clear" w:color="auto" w:fill="auto"/>
        <w:tabs>
          <w:tab w:pos="359" w:val="left"/>
        </w:tabs>
        <w:bidi w:val="0"/>
        <w:spacing w:before="0" w:line="240" w:lineRule="auto"/>
        <w:ind w:right="0"/>
        <w:jc w:val="left"/>
      </w:pPr>
      <w:bookmarkStart w:id="46" w:name="bookmark46"/>
      <w:bookmarkStart w:id="47" w:name="bookmark47"/>
      <w:bookmarkStart w:id="48" w:name="bookmark48"/>
      <w:bookmarkStart w:id="49" w:name="bookmark49"/>
      <w:bookmarkEnd w:id="48"/>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46"/>
      <w:bookmarkEnd w:id="47"/>
      <w:bookmarkEnd w:id="49"/>
    </w:p>
    <w:p>
      <w:pPr>
        <w:pStyle w:val="Style18"/>
        <w:keepNext/>
        <w:keepLines/>
        <w:widowControl w:val="0"/>
        <w:numPr>
          <w:ilvl w:val="0"/>
          <w:numId w:val="7"/>
        </w:numPr>
        <w:shd w:val="clear" w:color="auto" w:fill="auto"/>
        <w:tabs>
          <w:tab w:pos="359" w:val="left"/>
        </w:tabs>
        <w:bidi w:val="0"/>
        <w:spacing w:before="0" w:line="240" w:lineRule="auto"/>
        <w:ind w:right="0"/>
        <w:jc w:val="left"/>
      </w:pPr>
      <w:bookmarkStart w:id="50" w:name="bookmark50"/>
      <w:bookmarkStart w:id="51" w:name="bookmark51"/>
      <w:bookmarkStart w:id="52" w:name="bookmark52"/>
      <w:bookmarkStart w:id="53" w:name="bookmark53"/>
      <w:bookmarkEnd w:id="52"/>
      <w:r>
        <w:rPr>
          <w:color w:val="000000"/>
          <w:spacing w:val="0"/>
          <w:w w:val="100"/>
          <w:position w:val="0"/>
          <w:shd w:val="clear" w:color="auto" w:fill="auto"/>
          <w:lang w:val="cs-CZ" w:eastAsia="cs-CZ" w:bidi="cs-CZ"/>
        </w:rPr>
        <w:t xml:space="preserve">V případě, že faktura nebude obsahovat všechny, v článku </w:t>
      </w:r>
      <w:hyperlink w:anchor="bookmark41" w:tooltip="Current Document">
        <w:r>
          <w:rPr>
            <w:color w:val="000000"/>
            <w:spacing w:val="0"/>
            <w:w w:val="100"/>
            <w:position w:val="0"/>
            <w:shd w:val="clear" w:color="auto" w:fill="auto"/>
            <w:lang w:val="cs-CZ" w:eastAsia="cs-CZ" w:bidi="cs-CZ"/>
          </w:rPr>
          <w:t>III. 2</w:t>
        </w:r>
      </w:hyperlink>
      <w:r>
        <w:rPr>
          <w:color w:val="000000"/>
          <w:spacing w:val="0"/>
          <w:w w:val="100"/>
          <w:position w:val="0"/>
          <w:shd w:val="clear" w:color="auto" w:fill="auto"/>
          <w:lang w:val="cs-CZ" w:eastAsia="cs-CZ" w:bidi="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50"/>
      <w:bookmarkEnd w:id="51"/>
      <w:bookmarkEnd w:id="53"/>
    </w:p>
    <w:p>
      <w:pPr>
        <w:pStyle w:val="Style7"/>
        <w:keepNext w:val="0"/>
        <w:keepLines w:val="0"/>
        <w:widowControl w:val="0"/>
        <w:shd w:val="clear" w:color="auto" w:fill="auto"/>
        <w:bidi w:val="0"/>
        <w:spacing w:before="0" w:after="12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18"/>
        <w:keepNext/>
        <w:keepLines/>
        <w:widowControl w:val="0"/>
        <w:numPr>
          <w:ilvl w:val="0"/>
          <w:numId w:val="7"/>
        </w:numPr>
        <w:shd w:val="clear" w:color="auto" w:fill="auto"/>
        <w:tabs>
          <w:tab w:pos="382" w:val="left"/>
        </w:tabs>
        <w:bidi w:val="0"/>
        <w:spacing w:before="0" w:line="240" w:lineRule="auto"/>
        <w:ind w:left="360" w:right="0" w:hanging="36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54"/>
      <w:bookmarkEnd w:id="55"/>
      <w:bookmarkEnd w:id="57"/>
    </w:p>
    <w:p>
      <w:pPr>
        <w:pStyle w:val="Style18"/>
        <w:keepNext/>
        <w:keepLines/>
        <w:widowControl w:val="0"/>
        <w:numPr>
          <w:ilvl w:val="0"/>
          <w:numId w:val="7"/>
        </w:numPr>
        <w:shd w:val="clear" w:color="auto" w:fill="auto"/>
        <w:tabs>
          <w:tab w:pos="382" w:val="left"/>
        </w:tabs>
        <w:bidi w:val="0"/>
        <w:spacing w:before="0" w:after="300" w:line="240" w:lineRule="auto"/>
        <w:ind w:left="360" w:right="0" w:hanging="36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Kupující je oprávněn kdykoli jednostranně započíst jakékoliv své pohledávky proti jakýmkoli pohledávkám prodávajícího za kupujícím, a to i v případě, kdy některá z pohledávek není dosud splatná. Smluvní strany se dohodly, že prodávající není oprávněn jednostranně započíst žádné své pohledávky proti pohledávkám kupujícího.</w:t>
      </w:r>
      <w:bookmarkEnd w:id="58"/>
      <w:bookmarkEnd w:id="59"/>
      <w:bookmarkEnd w:id="61"/>
    </w:p>
    <w:p>
      <w:pPr>
        <w:pStyle w:val="Style2"/>
        <w:keepNext/>
        <w:keepLines/>
        <w:widowControl w:val="0"/>
        <w:numPr>
          <w:ilvl w:val="0"/>
          <w:numId w:val="1"/>
        </w:numPr>
        <w:shd w:val="clear" w:color="auto" w:fill="auto"/>
        <w:tabs>
          <w:tab w:pos="469" w:val="left"/>
        </w:tabs>
        <w:bidi w:val="0"/>
        <w:spacing w:before="0" w:line="240" w:lineRule="auto"/>
        <w:ind w:left="0" w:right="0" w:firstLine="0"/>
        <w:jc w:val="center"/>
      </w:pPr>
      <w:bookmarkStart w:id="62" w:name="bookmark62"/>
      <w:bookmarkStart w:id="63" w:name="bookmark63"/>
      <w:bookmarkStart w:id="64" w:name="bookmark64"/>
      <w:bookmarkStart w:id="65" w:name="bookmark65"/>
      <w:bookmarkEnd w:id="64"/>
      <w:r>
        <w:rPr>
          <w:color w:val="000000"/>
          <w:spacing w:val="0"/>
          <w:w w:val="100"/>
          <w:position w:val="0"/>
          <w:shd w:val="clear" w:color="auto" w:fill="auto"/>
          <w:lang w:val="cs-CZ" w:eastAsia="cs-CZ" w:bidi="cs-CZ"/>
        </w:rPr>
        <w:t>Podmínky dodávky předmětu smlouvy</w:t>
      </w:r>
      <w:bookmarkEnd w:id="62"/>
      <w:bookmarkEnd w:id="63"/>
      <w:bookmarkEnd w:id="65"/>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 xml:space="preserve">Prodávající se zavazuje dodat kupujícímu požadovaný předmět této smlouvy uvedený v čl. </w:t>
      </w:r>
      <w:hyperlink w:anchor="bookmark7" w:tooltip="Current Document">
        <w:r>
          <w:rPr>
            <w:color w:val="000000"/>
            <w:spacing w:val="0"/>
            <w:w w:val="100"/>
            <w:position w:val="0"/>
            <w:shd w:val="clear" w:color="auto" w:fill="auto"/>
            <w:lang w:val="cs-CZ" w:eastAsia="cs-CZ" w:bidi="cs-CZ"/>
          </w:rPr>
          <w:t xml:space="preserve">I. </w:t>
        </w:r>
      </w:hyperlink>
      <w:r>
        <w:rPr>
          <w:color w:val="000000"/>
          <w:spacing w:val="0"/>
          <w:w w:val="100"/>
          <w:position w:val="0"/>
          <w:shd w:val="clear" w:color="auto" w:fill="auto"/>
          <w:lang w:val="cs-CZ" w:eastAsia="cs-CZ" w:bidi="cs-CZ"/>
        </w:rPr>
        <w:t>smlouvy včetně jeho instalace a zprovoznění do 6 týdnů od nabytí účinnosti této smlouvy. Po uplynutí uvedené lhůty má kupující právo odstoupit od smlouvy.</w:t>
      </w:r>
      <w:bookmarkEnd w:id="66"/>
      <w:bookmarkEnd w:id="67"/>
      <w:bookmarkEnd w:id="69"/>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70"/>
      <w:bookmarkEnd w:id="71"/>
      <w:bookmarkEnd w:id="73"/>
    </w:p>
    <w:p>
      <w:pPr>
        <w:pStyle w:val="Style7"/>
        <w:keepNext w:val="0"/>
        <w:keepLines w:val="0"/>
        <w:widowControl w:val="0"/>
        <w:shd w:val="clear" w:color="auto" w:fill="auto"/>
        <w:bidi w:val="0"/>
        <w:spacing w:before="0" w:after="120" w:line="240" w:lineRule="auto"/>
        <w:ind w:left="0" w:right="0" w:firstLine="360"/>
        <w:jc w:val="left"/>
      </w:pPr>
      <w:r>
        <w:rPr>
          <w:color w:val="000000"/>
          <w:spacing w:val="0"/>
          <w:w w:val="100"/>
          <w:position w:val="0"/>
          <w:shd w:val="clear" w:color="auto" w:fill="auto"/>
          <w:lang w:val="cs-CZ" w:eastAsia="cs-CZ" w:bidi="cs-CZ"/>
        </w:rPr>
        <w:t>Místem předání jsou následující objekty:</w:t>
      </w:r>
    </w:p>
    <w:p>
      <w:pPr>
        <w:pStyle w:val="Style7"/>
        <w:keepNext w:val="0"/>
        <w:keepLines w:val="0"/>
        <w:widowControl w:val="0"/>
        <w:numPr>
          <w:ilvl w:val="0"/>
          <w:numId w:val="11"/>
        </w:numPr>
        <w:shd w:val="clear" w:color="auto" w:fill="auto"/>
        <w:tabs>
          <w:tab w:pos="757" w:val="left"/>
        </w:tabs>
        <w:bidi w:val="0"/>
        <w:spacing w:before="0" w:after="0" w:line="240" w:lineRule="auto"/>
        <w:ind w:left="0" w:right="0" w:firstLine="360"/>
        <w:jc w:val="left"/>
      </w:pPr>
      <w:bookmarkStart w:id="74" w:name="bookmark74"/>
      <w:bookmarkEnd w:id="74"/>
      <w:r>
        <w:rPr>
          <w:color w:val="000000"/>
          <w:spacing w:val="0"/>
          <w:w w:val="100"/>
          <w:position w:val="0"/>
          <w:shd w:val="clear" w:color="auto" w:fill="auto"/>
          <w:lang w:val="cs-CZ" w:eastAsia="cs-CZ" w:bidi="cs-CZ"/>
        </w:rPr>
        <w:t>budova Čerpací stanice Loket</w:t>
      </w:r>
    </w:p>
    <w:p>
      <w:pPr>
        <w:pStyle w:val="Style7"/>
        <w:keepNext w:val="0"/>
        <w:keepLines w:val="0"/>
        <w:widowControl w:val="0"/>
        <w:numPr>
          <w:ilvl w:val="0"/>
          <w:numId w:val="11"/>
        </w:numPr>
        <w:shd w:val="clear" w:color="auto" w:fill="auto"/>
        <w:tabs>
          <w:tab w:pos="757" w:val="left"/>
        </w:tabs>
        <w:bidi w:val="0"/>
        <w:spacing w:before="0" w:after="0" w:line="240" w:lineRule="auto"/>
        <w:ind w:left="0" w:right="0" w:firstLine="360"/>
        <w:jc w:val="left"/>
      </w:pPr>
      <w:bookmarkStart w:id="75" w:name="bookmark75"/>
      <w:bookmarkEnd w:id="75"/>
      <w:r>
        <w:rPr>
          <w:color w:val="000000"/>
          <w:spacing w:val="0"/>
          <w:w w:val="100"/>
          <w:position w:val="0"/>
          <w:shd w:val="clear" w:color="auto" w:fill="auto"/>
          <w:lang w:val="cs-CZ" w:eastAsia="cs-CZ" w:bidi="cs-CZ"/>
        </w:rPr>
        <w:t>chodba spodních výpustí a odběrného potrubí vodního díla Vřesová</w:t>
      </w:r>
    </w:p>
    <w:p>
      <w:pPr>
        <w:pStyle w:val="Style7"/>
        <w:keepNext w:val="0"/>
        <w:keepLines w:val="0"/>
        <w:widowControl w:val="0"/>
        <w:numPr>
          <w:ilvl w:val="0"/>
          <w:numId w:val="11"/>
        </w:numPr>
        <w:shd w:val="clear" w:color="auto" w:fill="auto"/>
        <w:tabs>
          <w:tab w:pos="757" w:val="left"/>
        </w:tabs>
        <w:bidi w:val="0"/>
        <w:spacing w:before="0" w:after="0" w:line="240" w:lineRule="auto"/>
        <w:ind w:left="0" w:right="0" w:firstLine="360"/>
        <w:jc w:val="left"/>
      </w:pPr>
      <w:bookmarkStart w:id="76" w:name="bookmark76"/>
      <w:bookmarkEnd w:id="76"/>
      <w:r>
        <w:rPr>
          <w:color w:val="000000"/>
          <w:spacing w:val="0"/>
          <w:w w:val="100"/>
          <w:position w:val="0"/>
          <w:shd w:val="clear" w:color="auto" w:fill="auto"/>
          <w:lang w:val="cs-CZ" w:eastAsia="cs-CZ" w:bidi="cs-CZ"/>
        </w:rPr>
        <w:t>měrná šachtě potrubí zaústěného do levostranného přítoku nádrže Vřesová</w:t>
      </w:r>
    </w:p>
    <w:p>
      <w:pPr>
        <w:pStyle w:val="Style7"/>
        <w:keepNext w:val="0"/>
        <w:keepLines w:val="0"/>
        <w:widowControl w:val="0"/>
        <w:numPr>
          <w:ilvl w:val="0"/>
          <w:numId w:val="11"/>
        </w:numPr>
        <w:shd w:val="clear" w:color="auto" w:fill="auto"/>
        <w:tabs>
          <w:tab w:pos="757" w:val="left"/>
        </w:tabs>
        <w:bidi w:val="0"/>
        <w:spacing w:before="0" w:after="0" w:line="240" w:lineRule="auto"/>
        <w:ind w:left="0" w:right="0" w:firstLine="360"/>
        <w:jc w:val="left"/>
      </w:pPr>
      <w:bookmarkStart w:id="77" w:name="bookmark77"/>
      <w:bookmarkEnd w:id="77"/>
      <w:r>
        <w:rPr>
          <w:color w:val="000000"/>
          <w:spacing w:val="0"/>
          <w:w w:val="100"/>
          <w:position w:val="0"/>
          <w:shd w:val="clear" w:color="auto" w:fill="auto"/>
          <w:lang w:val="cs-CZ" w:eastAsia="cs-CZ" w:bidi="cs-CZ"/>
        </w:rPr>
        <w:t>budova vodního hospodářství v areálu Elektrárny Vřesová</w:t>
      </w:r>
    </w:p>
    <w:p>
      <w:pPr>
        <w:pStyle w:val="Style7"/>
        <w:keepNext w:val="0"/>
        <w:keepLines w:val="0"/>
        <w:widowControl w:val="0"/>
        <w:numPr>
          <w:ilvl w:val="0"/>
          <w:numId w:val="11"/>
        </w:numPr>
        <w:shd w:val="clear" w:color="auto" w:fill="auto"/>
        <w:tabs>
          <w:tab w:pos="757" w:val="left"/>
        </w:tabs>
        <w:bidi w:val="0"/>
        <w:spacing w:before="0" w:after="120" w:line="240" w:lineRule="auto"/>
        <w:ind w:left="0" w:right="0" w:firstLine="360"/>
        <w:jc w:val="left"/>
      </w:pPr>
      <w:bookmarkStart w:id="78" w:name="bookmark78"/>
      <w:bookmarkEnd w:id="78"/>
      <w:r>
        <w:rPr>
          <w:color w:val="000000"/>
          <w:spacing w:val="0"/>
          <w:w w:val="100"/>
          <w:position w:val="0"/>
          <w:shd w:val="clear" w:color="auto" w:fill="auto"/>
          <w:lang w:val="cs-CZ" w:eastAsia="cs-CZ" w:bidi="cs-CZ"/>
        </w:rPr>
        <w:t>technická bouda měrných šachet odběrných potrubí v areálu Elektrárny Tisová</w:t>
      </w:r>
    </w:p>
    <w:p>
      <w:pPr>
        <w:pStyle w:val="Style7"/>
        <w:keepNext w:val="0"/>
        <w:keepLines w:val="0"/>
        <w:widowControl w:val="0"/>
        <w:shd w:val="clear" w:color="auto" w:fill="auto"/>
        <w:bidi w:val="0"/>
        <w:spacing w:before="0" w:after="120" w:line="259" w:lineRule="auto"/>
        <w:ind w:left="360" w:right="0" w:firstLine="40"/>
        <w:jc w:val="left"/>
      </w:pPr>
      <w:r>
        <w:rPr>
          <w:color w:val="000000"/>
          <w:spacing w:val="0"/>
          <w:w w:val="100"/>
          <w:position w:val="0"/>
          <w:shd w:val="clear" w:color="auto" w:fill="auto"/>
          <w:lang w:val="cs-CZ" w:eastAsia="cs-CZ" w:bidi="cs-CZ"/>
        </w:rPr>
        <w:t>V příloze č.2 této smlouvy jsou uvedeny mapy objektů se zákresem konkrétního místa instalace jednotlivých měřidel.</w:t>
      </w:r>
    </w:p>
    <w:p>
      <w:pPr>
        <w:pStyle w:val="Style7"/>
        <w:keepNext w:val="0"/>
        <w:keepLines w:val="0"/>
        <w:widowControl w:val="0"/>
        <w:shd w:val="clear" w:color="auto" w:fill="auto"/>
        <w:bidi w:val="0"/>
        <w:spacing w:before="0" w:after="120" w:line="259" w:lineRule="auto"/>
        <w:ind w:left="360" w:right="0" w:firstLine="40"/>
        <w:jc w:val="left"/>
      </w:pPr>
      <w:r>
        <w:rPr>
          <w:color w:val="000000"/>
          <w:spacing w:val="0"/>
          <w:w w:val="100"/>
          <w:position w:val="0"/>
          <w:shd w:val="clear" w:color="auto" w:fill="auto"/>
          <w:lang w:val="cs-CZ" w:eastAsia="cs-CZ" w:bidi="cs-CZ"/>
        </w:rPr>
        <w:t>Kupující se zavazuje zajistit vstup prodávajícímu pro umístění a zprovoznění zařízení do předmětných prostor.</w:t>
      </w:r>
    </w:p>
    <w:p>
      <w:pPr>
        <w:pStyle w:val="Style7"/>
        <w:keepNext w:val="0"/>
        <w:keepLines w:val="0"/>
        <w:widowControl w:val="0"/>
        <w:shd w:val="clear" w:color="auto" w:fill="auto"/>
        <w:bidi w:val="0"/>
        <w:spacing w:before="0" w:after="560" w:line="240" w:lineRule="auto"/>
        <w:ind w:left="0" w:right="0" w:firstLine="360"/>
        <w:jc w:val="left"/>
      </w:pPr>
      <w:r>
        <w:rPr>
          <w:color w:val="000000"/>
          <w:spacing w:val="0"/>
          <w:w w:val="100"/>
          <w:position w:val="0"/>
          <w:shd w:val="clear" w:color="auto" w:fill="auto"/>
          <w:lang w:val="cs-CZ" w:eastAsia="cs-CZ" w:bidi="cs-CZ"/>
        </w:rPr>
        <w:t>Kontaktní osoba Kupujícího ve věci předání a převzetí předmětu kupní smlouvy je:</w:t>
      </w:r>
    </w:p>
    <w:p>
      <w:pPr>
        <w:pStyle w:val="Style7"/>
        <w:keepNext w:val="0"/>
        <w:keepLines w:val="0"/>
        <w:widowControl w:val="0"/>
        <w:shd w:val="clear" w:color="auto" w:fill="auto"/>
        <w:bidi w:val="0"/>
        <w:spacing w:before="0" w:after="120" w:line="240" w:lineRule="auto"/>
        <w:ind w:left="0" w:right="0" w:firstLine="360"/>
        <w:jc w:val="left"/>
      </w:pPr>
      <w:r>
        <w:rPr>
          <w:color w:val="000000"/>
          <w:spacing w:val="0"/>
          <w:w w:val="100"/>
          <w:position w:val="0"/>
          <w:shd w:val="clear" w:color="auto" w:fill="auto"/>
          <w:lang w:val="cs-CZ" w:eastAsia="cs-CZ" w:bidi="cs-CZ"/>
        </w:rPr>
        <w:t>Kontaktní osoba Prodávajícího je</w:t>
      </w:r>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Prodávající se zavazuje ke zpracování identifikace a vyhodnocení rizik vztahujících se k bezpečnosti a ochraně zdraví osob na jednotlivých pracovištích vyplývajících z prací a technologických postupů prováděných prodávajícím i všemi případnými poddodavateli, v souladu s § 101 odst. 3 zákona č. 262/2006 Sb., zákoník práce, ve znění pozdějších předpisů a k zajištění opatření vyplývajících z potřeb plnění podmínek BOZP po celou dobu prováděných prací.</w:t>
      </w:r>
      <w:bookmarkEnd w:id="79"/>
      <w:bookmarkEnd w:id="80"/>
      <w:bookmarkEnd w:id="82"/>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Převzetí nastane po provedené kontrole dodávky v místě plnění a úspěšném odzkoušení funkčnosti přenosů dat z jednotlivých lokalit.</w:t>
      </w:r>
      <w:bookmarkEnd w:id="83"/>
      <w:bookmarkEnd w:id="84"/>
      <w:bookmarkEnd w:id="86"/>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 prohlášení o shodě dle zákona 22/1997 Sb., nebo CE certifikát, veškeré návody nutné k řádnému a bezpečnému užívání předmětu této smlouvy, veškerou dokumentaci a vybavení předmětu této smlouvy. Všechny doklady včetně dokumentace musí být v listinné podobě v českém jazyce.</w:t>
      </w:r>
      <w:bookmarkEnd w:id="87"/>
      <w:bookmarkEnd w:id="88"/>
      <w:bookmarkEnd w:id="90"/>
    </w:p>
    <w:p>
      <w:pPr>
        <w:pStyle w:val="Style18"/>
        <w:keepNext/>
        <w:keepLines/>
        <w:widowControl w:val="0"/>
        <w:numPr>
          <w:ilvl w:val="0"/>
          <w:numId w:val="9"/>
        </w:numPr>
        <w:shd w:val="clear" w:color="auto" w:fill="auto"/>
        <w:tabs>
          <w:tab w:pos="382" w:val="left"/>
        </w:tabs>
        <w:bidi w:val="0"/>
        <w:spacing w:before="0" w:line="240" w:lineRule="auto"/>
        <w:ind w:left="360" w:right="0" w:hanging="36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pokud není prokázána jeho požadovaná funkčnost dle této smlouvy.</w:t>
      </w:r>
      <w:bookmarkEnd w:id="91"/>
      <w:bookmarkEnd w:id="92"/>
      <w:bookmarkEnd w:id="94"/>
    </w:p>
    <w:p>
      <w:pPr>
        <w:pStyle w:val="Style18"/>
        <w:keepNext/>
        <w:keepLines/>
        <w:widowControl w:val="0"/>
        <w:numPr>
          <w:ilvl w:val="0"/>
          <w:numId w:val="9"/>
        </w:numPr>
        <w:shd w:val="clear" w:color="auto" w:fill="auto"/>
        <w:tabs>
          <w:tab w:pos="364" w:val="left"/>
        </w:tabs>
        <w:bidi w:val="0"/>
        <w:spacing w:before="0" w:line="240" w:lineRule="auto"/>
        <w:ind w:right="0"/>
        <w:jc w:val="left"/>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95"/>
      <w:bookmarkEnd w:id="96"/>
      <w:bookmarkEnd w:id="98"/>
    </w:p>
    <w:p>
      <w:pPr>
        <w:pStyle w:val="Style18"/>
        <w:keepNext/>
        <w:keepLines/>
        <w:widowControl w:val="0"/>
        <w:numPr>
          <w:ilvl w:val="0"/>
          <w:numId w:val="9"/>
        </w:numPr>
        <w:shd w:val="clear" w:color="auto" w:fill="auto"/>
        <w:tabs>
          <w:tab w:pos="364" w:val="left"/>
        </w:tabs>
        <w:bidi w:val="0"/>
        <w:spacing w:before="0" w:after="300" w:line="240" w:lineRule="auto"/>
        <w:ind w:right="0"/>
        <w:jc w:val="left"/>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100"/>
      <w:bookmarkEnd w:id="102"/>
      <w:bookmarkEnd w:id="99"/>
    </w:p>
    <w:p>
      <w:pPr>
        <w:pStyle w:val="Style2"/>
        <w:keepNext/>
        <w:keepLines/>
        <w:widowControl w:val="0"/>
        <w:numPr>
          <w:ilvl w:val="0"/>
          <w:numId w:val="1"/>
        </w:numPr>
        <w:shd w:val="clear" w:color="auto" w:fill="auto"/>
        <w:tabs>
          <w:tab w:pos="388" w:val="left"/>
        </w:tabs>
        <w:bidi w:val="0"/>
        <w:spacing w:before="0" w:line="240" w:lineRule="auto"/>
        <w:ind w:left="0" w:right="0" w:firstLine="0"/>
        <w:jc w:val="center"/>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Smluvní sankce</w:t>
      </w:r>
      <w:bookmarkEnd w:id="103"/>
      <w:bookmarkEnd w:id="104"/>
      <w:bookmarkEnd w:id="106"/>
    </w:p>
    <w:p>
      <w:pPr>
        <w:pStyle w:val="Style18"/>
        <w:keepNext/>
        <w:keepLines/>
        <w:widowControl w:val="0"/>
        <w:numPr>
          <w:ilvl w:val="0"/>
          <w:numId w:val="13"/>
        </w:numPr>
        <w:shd w:val="clear" w:color="auto" w:fill="auto"/>
        <w:tabs>
          <w:tab w:pos="364" w:val="left"/>
        </w:tabs>
        <w:bidi w:val="0"/>
        <w:spacing w:before="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107"/>
      <w:bookmarkEnd w:id="108"/>
      <w:bookmarkEnd w:id="110"/>
    </w:p>
    <w:p>
      <w:pPr>
        <w:pStyle w:val="Style18"/>
        <w:keepNext/>
        <w:keepLines/>
        <w:widowControl w:val="0"/>
        <w:numPr>
          <w:ilvl w:val="0"/>
          <w:numId w:val="13"/>
        </w:numPr>
        <w:shd w:val="clear" w:color="auto" w:fill="auto"/>
        <w:tabs>
          <w:tab w:pos="364" w:val="left"/>
        </w:tabs>
        <w:bidi w:val="0"/>
        <w:spacing w:before="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111"/>
      <w:bookmarkEnd w:id="112"/>
      <w:bookmarkEnd w:id="114"/>
    </w:p>
    <w:p>
      <w:pPr>
        <w:pStyle w:val="Style18"/>
        <w:keepNext/>
        <w:keepLines/>
        <w:widowControl w:val="0"/>
        <w:numPr>
          <w:ilvl w:val="0"/>
          <w:numId w:val="13"/>
        </w:numPr>
        <w:shd w:val="clear" w:color="auto" w:fill="auto"/>
        <w:tabs>
          <w:tab w:pos="364" w:val="left"/>
        </w:tabs>
        <w:bidi w:val="0"/>
        <w:spacing w:before="0" w:line="240" w:lineRule="auto"/>
        <w:ind w:right="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115"/>
      <w:bookmarkEnd w:id="116"/>
      <w:bookmarkEnd w:id="118"/>
    </w:p>
    <w:p>
      <w:pPr>
        <w:pStyle w:val="Style18"/>
        <w:keepNext/>
        <w:keepLines/>
        <w:widowControl w:val="0"/>
        <w:numPr>
          <w:ilvl w:val="0"/>
          <w:numId w:val="13"/>
        </w:numPr>
        <w:shd w:val="clear" w:color="auto" w:fill="auto"/>
        <w:tabs>
          <w:tab w:pos="364" w:val="left"/>
        </w:tabs>
        <w:bidi w:val="0"/>
        <w:spacing w:before="0" w:line="240" w:lineRule="auto"/>
        <w:ind w:right="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119"/>
      <w:bookmarkEnd w:id="120"/>
      <w:bookmarkEnd w:id="122"/>
    </w:p>
    <w:p>
      <w:pPr>
        <w:pStyle w:val="Style18"/>
        <w:keepNext/>
        <w:keepLines/>
        <w:widowControl w:val="0"/>
        <w:numPr>
          <w:ilvl w:val="0"/>
          <w:numId w:val="13"/>
        </w:numPr>
        <w:shd w:val="clear" w:color="auto" w:fill="auto"/>
        <w:tabs>
          <w:tab w:pos="364" w:val="left"/>
        </w:tabs>
        <w:bidi w:val="0"/>
        <w:spacing w:before="0" w:line="240" w:lineRule="auto"/>
        <w:ind w:right="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123"/>
      <w:bookmarkEnd w:id="124"/>
      <w:bookmarkEnd w:id="126"/>
    </w:p>
    <w:p>
      <w:pPr>
        <w:pStyle w:val="Style18"/>
        <w:keepNext/>
        <w:keepLines/>
        <w:widowControl w:val="0"/>
        <w:numPr>
          <w:ilvl w:val="0"/>
          <w:numId w:val="13"/>
        </w:numPr>
        <w:shd w:val="clear" w:color="auto" w:fill="auto"/>
        <w:tabs>
          <w:tab w:pos="364" w:val="left"/>
        </w:tabs>
        <w:bidi w:val="0"/>
        <w:spacing w:before="0" w:line="240" w:lineRule="auto"/>
        <w:ind w:right="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27"/>
      <w:bookmarkEnd w:id="128"/>
      <w:bookmarkEnd w:id="130"/>
    </w:p>
    <w:p>
      <w:pPr>
        <w:pStyle w:val="Style18"/>
        <w:keepNext/>
        <w:keepLines/>
        <w:widowControl w:val="0"/>
        <w:numPr>
          <w:ilvl w:val="0"/>
          <w:numId w:val="13"/>
        </w:numPr>
        <w:shd w:val="clear" w:color="auto" w:fill="auto"/>
        <w:tabs>
          <w:tab w:pos="364" w:val="left"/>
        </w:tabs>
        <w:bidi w:val="0"/>
        <w:spacing w:before="0" w:after="300" w:line="240" w:lineRule="auto"/>
        <w:ind w:right="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31"/>
      <w:bookmarkEnd w:id="132"/>
      <w:bookmarkEnd w:id="134"/>
    </w:p>
    <w:p>
      <w:pPr>
        <w:pStyle w:val="Style2"/>
        <w:keepNext/>
        <w:keepLines/>
        <w:widowControl w:val="0"/>
        <w:numPr>
          <w:ilvl w:val="0"/>
          <w:numId w:val="1"/>
        </w:numPr>
        <w:shd w:val="clear" w:color="auto" w:fill="auto"/>
        <w:tabs>
          <w:tab w:pos="445" w:val="left"/>
        </w:tabs>
        <w:bidi w:val="0"/>
        <w:spacing w:before="0" w:line="240" w:lineRule="auto"/>
        <w:ind w:left="0" w:right="0" w:firstLine="0"/>
        <w:jc w:val="center"/>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Záruka</w:t>
      </w:r>
      <w:bookmarkEnd w:id="135"/>
      <w:bookmarkEnd w:id="136"/>
      <w:bookmarkEnd w:id="138"/>
    </w:p>
    <w:p>
      <w:pPr>
        <w:pStyle w:val="Style18"/>
        <w:keepNext/>
        <w:keepLines/>
        <w:widowControl w:val="0"/>
        <w:numPr>
          <w:ilvl w:val="0"/>
          <w:numId w:val="15"/>
        </w:numPr>
        <w:shd w:val="clear" w:color="auto" w:fill="auto"/>
        <w:tabs>
          <w:tab w:pos="364" w:val="left"/>
        </w:tabs>
        <w:bidi w:val="0"/>
        <w:spacing w:before="0" w:line="240" w:lineRule="auto"/>
        <w:ind w:right="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39"/>
      <w:bookmarkEnd w:id="140"/>
      <w:bookmarkEnd w:id="142"/>
    </w:p>
    <w:p>
      <w:pPr>
        <w:pStyle w:val="Style18"/>
        <w:keepNext/>
        <w:keepLines/>
        <w:widowControl w:val="0"/>
        <w:numPr>
          <w:ilvl w:val="0"/>
          <w:numId w:val="15"/>
        </w:numPr>
        <w:shd w:val="clear" w:color="auto" w:fill="auto"/>
        <w:tabs>
          <w:tab w:pos="364" w:val="left"/>
        </w:tabs>
        <w:bidi w:val="0"/>
        <w:spacing w:before="0" w:line="240" w:lineRule="auto"/>
        <w:ind w:right="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43"/>
      <w:bookmarkEnd w:id="144"/>
      <w:bookmarkEnd w:id="146"/>
    </w:p>
    <w:p>
      <w:pPr>
        <w:pStyle w:val="Style18"/>
        <w:keepNext/>
        <w:keepLines/>
        <w:widowControl w:val="0"/>
        <w:numPr>
          <w:ilvl w:val="0"/>
          <w:numId w:val="15"/>
        </w:numPr>
        <w:shd w:val="clear" w:color="auto" w:fill="auto"/>
        <w:tabs>
          <w:tab w:pos="364" w:val="left"/>
        </w:tabs>
        <w:bidi w:val="0"/>
        <w:spacing w:before="0" w:line="240" w:lineRule="auto"/>
        <w:ind w:right="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Pokud jde o právo z odpovědnosti za vady, má kupující vůči prodávajícímu tato práva a nároky:</w:t>
      </w:r>
      <w:bookmarkEnd w:id="147"/>
      <w:bookmarkEnd w:id="148"/>
      <w:bookmarkEnd w:id="150"/>
    </w:p>
    <w:p>
      <w:pPr>
        <w:pStyle w:val="Style18"/>
        <w:keepNext/>
        <w:keepLines/>
        <w:widowControl w:val="0"/>
        <w:numPr>
          <w:ilvl w:val="0"/>
          <w:numId w:val="17"/>
        </w:numPr>
        <w:shd w:val="clear" w:color="auto" w:fill="auto"/>
        <w:tabs>
          <w:tab w:pos="758" w:val="left"/>
        </w:tabs>
        <w:bidi w:val="0"/>
        <w:spacing w:before="0" w:line="240" w:lineRule="auto"/>
        <w:ind w:left="800" w:right="0" w:hanging="42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40 dnů od uplatnění reklamace.</w:t>
      </w:r>
      <w:bookmarkEnd w:id="151"/>
      <w:bookmarkEnd w:id="152"/>
      <w:bookmarkEnd w:id="154"/>
    </w:p>
    <w:p>
      <w:pPr>
        <w:pStyle w:val="Style18"/>
        <w:keepNext/>
        <w:keepLines/>
        <w:widowControl w:val="0"/>
        <w:numPr>
          <w:ilvl w:val="0"/>
          <w:numId w:val="17"/>
        </w:numPr>
        <w:shd w:val="clear" w:color="auto" w:fill="auto"/>
        <w:tabs>
          <w:tab w:pos="758" w:val="left"/>
        </w:tabs>
        <w:bidi w:val="0"/>
        <w:spacing w:before="0" w:line="240" w:lineRule="auto"/>
        <w:ind w:left="800" w:right="0" w:hanging="42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právo na poskytnutí slevy, odpovídající rozdílu ceny vadného a bezvadného předmětu smlouvy,</w:t>
      </w:r>
      <w:bookmarkEnd w:id="155"/>
      <w:bookmarkEnd w:id="156"/>
      <w:bookmarkEnd w:id="158"/>
    </w:p>
    <w:p>
      <w:pPr>
        <w:pStyle w:val="Style18"/>
        <w:keepNext/>
        <w:keepLines/>
        <w:widowControl w:val="0"/>
        <w:numPr>
          <w:ilvl w:val="0"/>
          <w:numId w:val="17"/>
        </w:numPr>
        <w:shd w:val="clear" w:color="auto" w:fill="auto"/>
        <w:tabs>
          <w:tab w:pos="758" w:val="left"/>
        </w:tabs>
        <w:bidi w:val="0"/>
        <w:spacing w:before="0" w:line="240" w:lineRule="auto"/>
        <w:ind w:left="800" w:right="0" w:hanging="42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bookmarkEnd w:id="159"/>
      <w:bookmarkEnd w:id="160"/>
      <w:bookmarkEnd w:id="162"/>
    </w:p>
    <w:p>
      <w:pPr>
        <w:pStyle w:val="Style18"/>
        <w:keepNext/>
        <w:keepLines/>
        <w:widowControl w:val="0"/>
        <w:numPr>
          <w:ilvl w:val="0"/>
          <w:numId w:val="15"/>
        </w:numPr>
        <w:shd w:val="clear" w:color="auto" w:fill="auto"/>
        <w:tabs>
          <w:tab w:pos="360" w:val="left"/>
        </w:tabs>
        <w:bidi w:val="0"/>
        <w:spacing w:before="0" w:after="300" w:line="240" w:lineRule="auto"/>
        <w:ind w:right="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63"/>
      <w:bookmarkEnd w:id="164"/>
      <w:bookmarkEnd w:id="166"/>
    </w:p>
    <w:p>
      <w:pPr>
        <w:pStyle w:val="Style2"/>
        <w:keepNext/>
        <w:keepLines/>
        <w:widowControl w:val="0"/>
        <w:numPr>
          <w:ilvl w:val="0"/>
          <w:numId w:val="1"/>
        </w:numPr>
        <w:shd w:val="clear" w:color="auto" w:fill="auto"/>
        <w:tabs>
          <w:tab w:pos="3666" w:val="left"/>
        </w:tabs>
        <w:bidi w:val="0"/>
        <w:spacing w:before="0" w:line="240" w:lineRule="auto"/>
        <w:ind w:left="3200" w:right="0" w:firstLine="0"/>
        <w:jc w:val="left"/>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Compliance doložka</w:t>
      </w:r>
      <w:bookmarkEnd w:id="167"/>
      <w:bookmarkEnd w:id="168"/>
      <w:bookmarkEnd w:id="170"/>
    </w:p>
    <w:p>
      <w:pPr>
        <w:pStyle w:val="Style18"/>
        <w:keepNext/>
        <w:keepLines/>
        <w:widowControl w:val="0"/>
        <w:numPr>
          <w:ilvl w:val="0"/>
          <w:numId w:val="19"/>
        </w:numPr>
        <w:shd w:val="clear" w:color="auto" w:fill="auto"/>
        <w:tabs>
          <w:tab w:pos="360" w:val="left"/>
        </w:tabs>
        <w:bidi w:val="0"/>
        <w:spacing w:before="0" w:line="240" w:lineRule="auto"/>
        <w:ind w:right="0"/>
        <w:jc w:val="both"/>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71"/>
      <w:bookmarkEnd w:id="172"/>
      <w:bookmarkEnd w:id="174"/>
    </w:p>
    <w:p>
      <w:pPr>
        <w:pStyle w:val="Style18"/>
        <w:keepNext/>
        <w:keepLines/>
        <w:widowControl w:val="0"/>
        <w:numPr>
          <w:ilvl w:val="0"/>
          <w:numId w:val="19"/>
        </w:numPr>
        <w:shd w:val="clear" w:color="auto" w:fill="auto"/>
        <w:tabs>
          <w:tab w:pos="360" w:val="left"/>
        </w:tabs>
        <w:bidi w:val="0"/>
        <w:spacing w:before="0" w:line="240" w:lineRule="auto"/>
        <w:ind w:right="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75"/>
      <w:bookmarkEnd w:id="176"/>
      <w:bookmarkEnd w:id="178"/>
    </w:p>
    <w:p>
      <w:pPr>
        <w:pStyle w:val="Style18"/>
        <w:keepNext/>
        <w:keepLines/>
        <w:widowControl w:val="0"/>
        <w:numPr>
          <w:ilvl w:val="0"/>
          <w:numId w:val="19"/>
        </w:numPr>
        <w:shd w:val="clear" w:color="auto" w:fill="auto"/>
        <w:tabs>
          <w:tab w:pos="360" w:val="left"/>
          <w:tab w:pos="2723" w:val="left"/>
          <w:tab w:pos="4896" w:val="left"/>
          <w:tab w:pos="6907" w:val="left"/>
          <w:tab w:pos="8726" w:val="left"/>
        </w:tabs>
        <w:bidi w:val="0"/>
        <w:spacing w:before="0" w:after="0" w:line="240" w:lineRule="auto"/>
        <w:ind w:right="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Prodávající prohlašuje, že se seznámil se zásadami, hodnotami a cíli Compliance programu</w:t>
        <w:tab/>
        <w:t>Povodí</w:t>
        <w:tab/>
        <w:t>Ohře,</w:t>
        <w:tab/>
        <w:t>s.p.</w:t>
        <w:tab/>
        <w:t>(viz</w:t>
      </w:r>
      <w:bookmarkEnd w:id="179"/>
      <w:bookmarkEnd w:id="180"/>
      <w:bookmarkEnd w:id="182"/>
    </w:p>
    <w:p>
      <w:pPr>
        <w:pStyle w:val="Style7"/>
        <w:keepNext w:val="0"/>
        <w:keepLines w:val="0"/>
        <w:widowControl w:val="0"/>
        <w:shd w:val="clear" w:color="auto" w:fill="auto"/>
        <w:bidi w:val="0"/>
        <w:spacing w:before="0" w:after="120" w:line="240" w:lineRule="auto"/>
        <w:ind w:left="380" w:right="0" w:firstLine="20"/>
        <w:jc w:val="both"/>
      </w:pPr>
      <w:r>
        <w:fldChar w:fldCharType="begin"/>
      </w:r>
      <w:r>
        <w:rPr/>
        <w:instrText> HYPERLINK "http://www.poh.cz/protikorupcni-a-compliance-program/d-1346/p1=1458" </w:instrText>
      </w:r>
      <w:r>
        <w:fldChar w:fldCharType="separate"/>
      </w:r>
      <w:bookmarkStart w:id="183" w:name="bookmark183"/>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183"/>
    </w:p>
    <w:p>
      <w:pPr>
        <w:pStyle w:val="Style18"/>
        <w:keepNext/>
        <w:keepLines/>
        <w:widowControl w:val="0"/>
        <w:numPr>
          <w:ilvl w:val="0"/>
          <w:numId w:val="19"/>
        </w:numPr>
        <w:shd w:val="clear" w:color="auto" w:fill="auto"/>
        <w:tabs>
          <w:tab w:pos="360" w:val="left"/>
        </w:tabs>
        <w:bidi w:val="0"/>
        <w:spacing w:before="0" w:after="300" w:line="240" w:lineRule="auto"/>
        <w:ind w:right="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84"/>
      <w:bookmarkEnd w:id="185"/>
      <w:bookmarkEnd w:id="187"/>
    </w:p>
    <w:p>
      <w:pPr>
        <w:pStyle w:val="Style2"/>
        <w:keepNext/>
        <w:keepLines/>
        <w:widowControl w:val="0"/>
        <w:numPr>
          <w:ilvl w:val="0"/>
          <w:numId w:val="1"/>
        </w:numPr>
        <w:shd w:val="clear" w:color="auto" w:fill="auto"/>
        <w:tabs>
          <w:tab w:pos="2769" w:val="left"/>
        </w:tabs>
        <w:bidi w:val="0"/>
        <w:spacing w:before="0" w:line="240" w:lineRule="auto"/>
        <w:ind w:left="2240" w:right="0" w:firstLine="0"/>
        <w:jc w:val="left"/>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Ochrana a zpracování osobních údajů</w:t>
      </w:r>
      <w:bookmarkEnd w:id="188"/>
      <w:bookmarkEnd w:id="189"/>
      <w:bookmarkEnd w:id="191"/>
    </w:p>
    <w:p>
      <w:pPr>
        <w:pStyle w:val="Style18"/>
        <w:keepNext/>
        <w:keepLines/>
        <w:widowControl w:val="0"/>
        <w:shd w:val="clear" w:color="auto" w:fill="auto"/>
        <w:bidi w:val="0"/>
        <w:spacing w:before="0" w:after="300" w:line="240" w:lineRule="auto"/>
        <w:ind w:right="0" w:firstLine="20"/>
        <w:jc w:val="both"/>
      </w:pPr>
      <w:bookmarkStart w:id="192" w:name="bookmark192"/>
      <w:bookmarkStart w:id="193" w:name="bookmark193"/>
      <w:bookmarkStart w:id="194" w:name="bookmark19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92"/>
      <w:bookmarkEnd w:id="193"/>
      <w:bookmarkEnd w:id="194"/>
    </w:p>
    <w:p>
      <w:pPr>
        <w:pStyle w:val="Style2"/>
        <w:keepNext/>
        <w:keepLines/>
        <w:widowControl w:val="0"/>
        <w:numPr>
          <w:ilvl w:val="0"/>
          <w:numId w:val="1"/>
        </w:numPr>
        <w:shd w:val="clear" w:color="auto" w:fill="auto"/>
        <w:tabs>
          <w:tab w:pos="3689" w:val="left"/>
        </w:tabs>
        <w:bidi w:val="0"/>
        <w:spacing w:before="0" w:line="240" w:lineRule="auto"/>
        <w:ind w:left="3280" w:right="0" w:firstLine="0"/>
        <w:jc w:val="left"/>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Závěrečná ujednání</w:t>
      </w:r>
      <w:bookmarkEnd w:id="195"/>
      <w:bookmarkEnd w:id="196"/>
      <w:bookmarkEnd w:id="198"/>
    </w:p>
    <w:p>
      <w:pPr>
        <w:pStyle w:val="Style18"/>
        <w:keepNext/>
        <w:keepLines/>
        <w:widowControl w:val="0"/>
        <w:numPr>
          <w:ilvl w:val="0"/>
          <w:numId w:val="21"/>
        </w:numPr>
        <w:shd w:val="clear" w:color="auto" w:fill="auto"/>
        <w:tabs>
          <w:tab w:pos="360" w:val="left"/>
        </w:tabs>
        <w:bidi w:val="0"/>
        <w:spacing w:before="0" w:line="240" w:lineRule="auto"/>
        <w:ind w:right="0"/>
        <w:jc w:val="both"/>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99"/>
      <w:bookmarkEnd w:id="200"/>
      <w:bookmarkEnd w:id="202"/>
    </w:p>
    <w:p>
      <w:pPr>
        <w:pStyle w:val="Style18"/>
        <w:keepNext/>
        <w:keepLines/>
        <w:widowControl w:val="0"/>
        <w:numPr>
          <w:ilvl w:val="0"/>
          <w:numId w:val="21"/>
        </w:numPr>
        <w:shd w:val="clear" w:color="auto" w:fill="auto"/>
        <w:tabs>
          <w:tab w:pos="360" w:val="left"/>
        </w:tabs>
        <w:bidi w:val="0"/>
        <w:spacing w:before="0" w:line="240" w:lineRule="auto"/>
        <w:ind w:right="0"/>
        <w:jc w:val="both"/>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203"/>
      <w:bookmarkEnd w:id="204"/>
      <w:bookmarkEnd w:id="206"/>
    </w:p>
    <w:p>
      <w:pPr>
        <w:pStyle w:val="Style18"/>
        <w:keepNext/>
        <w:keepLines/>
        <w:widowControl w:val="0"/>
        <w:numPr>
          <w:ilvl w:val="0"/>
          <w:numId w:val="21"/>
        </w:numPr>
        <w:shd w:val="clear" w:color="auto" w:fill="auto"/>
        <w:tabs>
          <w:tab w:pos="360" w:val="left"/>
        </w:tabs>
        <w:bidi w:val="0"/>
        <w:spacing w:before="0" w:line="240" w:lineRule="auto"/>
        <w:ind w:right="0"/>
        <w:jc w:val="both"/>
      </w:pPr>
      <w:bookmarkStart w:id="207" w:name="bookmark207"/>
      <w:bookmarkStart w:id="208" w:name="bookmark208"/>
      <w:bookmarkStart w:id="209" w:name="bookmark209"/>
      <w:bookmarkStart w:id="210" w:name="bookmark210"/>
      <w:bookmarkEnd w:id="209"/>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207"/>
      <w:bookmarkEnd w:id="208"/>
      <w:bookmarkEnd w:id="210"/>
    </w:p>
    <w:p>
      <w:pPr>
        <w:pStyle w:val="Style7"/>
        <w:keepNext w:val="0"/>
        <w:keepLines w:val="0"/>
        <w:widowControl w:val="0"/>
        <w:shd w:val="clear" w:color="auto" w:fill="auto"/>
        <w:bidi w:val="0"/>
        <w:spacing w:before="0" w:after="120" w:line="240" w:lineRule="auto"/>
        <w:ind w:left="360" w:right="0" w:firstLine="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7"/>
        <w:keepNext w:val="0"/>
        <w:keepLines w:val="0"/>
        <w:widowControl w:val="0"/>
        <w:shd w:val="clear" w:color="auto" w:fill="auto"/>
        <w:bidi w:val="0"/>
        <w:spacing w:before="0" w:after="120" w:line="240" w:lineRule="auto"/>
        <w:ind w:left="36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8"/>
        <w:keepNext/>
        <w:keepLines/>
        <w:widowControl w:val="0"/>
        <w:numPr>
          <w:ilvl w:val="0"/>
          <w:numId w:val="21"/>
        </w:numPr>
        <w:shd w:val="clear" w:color="auto" w:fill="auto"/>
        <w:tabs>
          <w:tab w:pos="378" w:val="left"/>
        </w:tabs>
        <w:bidi w:val="0"/>
        <w:spacing w:before="0" w:line="240" w:lineRule="auto"/>
        <w:ind w:left="360" w:right="0" w:hanging="36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211"/>
      <w:bookmarkEnd w:id="212"/>
      <w:bookmarkEnd w:id="214"/>
    </w:p>
    <w:p>
      <w:pPr>
        <w:pStyle w:val="Style18"/>
        <w:keepNext/>
        <w:keepLines/>
        <w:widowControl w:val="0"/>
        <w:numPr>
          <w:ilvl w:val="0"/>
          <w:numId w:val="21"/>
        </w:numPr>
        <w:shd w:val="clear" w:color="auto" w:fill="auto"/>
        <w:tabs>
          <w:tab w:pos="378" w:val="left"/>
        </w:tabs>
        <w:bidi w:val="0"/>
        <w:spacing w:before="0" w:line="240" w:lineRule="auto"/>
        <w:ind w:left="440" w:right="0" w:hanging="440"/>
        <w:jc w:val="left"/>
      </w:pPr>
      <w:bookmarkStart w:id="215" w:name="bookmark215"/>
      <w:bookmarkStart w:id="216" w:name="bookmark216"/>
      <w:bookmarkStart w:id="217" w:name="bookmark217"/>
      <w:bookmarkStart w:id="218" w:name="bookmark218"/>
      <w:bookmarkEnd w:id="21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215"/>
      <w:bookmarkEnd w:id="216"/>
      <w:bookmarkEnd w:id="218"/>
    </w:p>
    <w:p>
      <w:pPr>
        <w:pStyle w:val="Style18"/>
        <w:keepNext/>
        <w:keepLines/>
        <w:widowControl w:val="0"/>
        <w:numPr>
          <w:ilvl w:val="0"/>
          <w:numId w:val="21"/>
        </w:numPr>
        <w:shd w:val="clear" w:color="auto" w:fill="auto"/>
        <w:tabs>
          <w:tab w:pos="378" w:val="left"/>
        </w:tabs>
        <w:bidi w:val="0"/>
        <w:spacing w:before="0" w:line="240" w:lineRule="auto"/>
        <w:ind w:left="360" w:right="0" w:hanging="360"/>
        <w:jc w:val="both"/>
      </w:pPr>
      <w:bookmarkStart w:id="219" w:name="bookmark219"/>
      <w:bookmarkStart w:id="220" w:name="bookmark220"/>
      <w:bookmarkStart w:id="221" w:name="bookmark221"/>
      <w:bookmarkStart w:id="222" w:name="bookmark222"/>
      <w:bookmarkEnd w:id="221"/>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19"/>
      <w:bookmarkEnd w:id="220"/>
      <w:bookmarkEnd w:id="222"/>
    </w:p>
    <w:p>
      <w:pPr>
        <w:pStyle w:val="Style18"/>
        <w:keepNext/>
        <w:keepLines/>
        <w:widowControl w:val="0"/>
        <w:numPr>
          <w:ilvl w:val="0"/>
          <w:numId w:val="21"/>
        </w:numPr>
        <w:shd w:val="clear" w:color="auto" w:fill="auto"/>
        <w:tabs>
          <w:tab w:pos="378" w:val="left"/>
        </w:tabs>
        <w:bidi w:val="0"/>
        <w:spacing w:before="0" w:line="240" w:lineRule="auto"/>
        <w:ind w:left="360" w:right="0" w:hanging="36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223"/>
      <w:bookmarkEnd w:id="224"/>
      <w:bookmarkEnd w:id="226"/>
    </w:p>
    <w:p>
      <w:pPr>
        <w:pStyle w:val="Style18"/>
        <w:keepNext/>
        <w:keepLines/>
        <w:widowControl w:val="0"/>
        <w:numPr>
          <w:ilvl w:val="0"/>
          <w:numId w:val="21"/>
        </w:numPr>
        <w:shd w:val="clear" w:color="auto" w:fill="auto"/>
        <w:tabs>
          <w:tab w:pos="378" w:val="left"/>
        </w:tabs>
        <w:bidi w:val="0"/>
        <w:spacing w:before="0" w:line="264" w:lineRule="auto"/>
        <w:ind w:left="0" w:right="0" w:firstLine="0"/>
        <w:jc w:val="left"/>
      </w:pPr>
      <w:bookmarkStart w:id="227" w:name="bookmark227"/>
      <w:bookmarkStart w:id="228" w:name="bookmark228"/>
      <w:bookmarkStart w:id="229" w:name="bookmark229"/>
      <w:bookmarkStart w:id="230" w:name="bookmark230"/>
      <w:bookmarkEnd w:id="229"/>
      <w:r>
        <w:rPr>
          <w:color w:val="000000"/>
          <w:spacing w:val="0"/>
          <w:w w:val="100"/>
          <w:position w:val="0"/>
          <w:shd w:val="clear" w:color="auto" w:fill="auto"/>
          <w:lang w:val="cs-CZ" w:eastAsia="cs-CZ" w:bidi="cs-CZ"/>
        </w:rPr>
        <w:t>Smluvní strany nepovažují žádné ustanovení smlouvy za obchodní tajemství.</w:t>
      </w:r>
      <w:bookmarkEnd w:id="227"/>
      <w:bookmarkEnd w:id="228"/>
      <w:bookmarkEnd w:id="230"/>
    </w:p>
    <w:p>
      <w:pPr>
        <w:pStyle w:val="Style18"/>
        <w:keepNext/>
        <w:keepLines/>
        <w:widowControl w:val="0"/>
        <w:numPr>
          <w:ilvl w:val="0"/>
          <w:numId w:val="21"/>
        </w:numPr>
        <w:shd w:val="clear" w:color="auto" w:fill="auto"/>
        <w:tabs>
          <w:tab w:pos="378" w:val="left"/>
        </w:tabs>
        <w:bidi w:val="0"/>
        <w:spacing w:before="0" w:line="240" w:lineRule="auto"/>
        <w:ind w:left="360" w:right="0" w:hanging="360"/>
        <w:jc w:val="left"/>
      </w:pPr>
      <w:bookmarkStart w:id="231" w:name="bookmark231"/>
      <w:bookmarkStart w:id="232" w:name="bookmark232"/>
      <w:bookmarkStart w:id="233" w:name="bookmark233"/>
      <w:bookmarkStart w:id="234" w:name="bookmark234"/>
      <w:bookmarkEnd w:id="23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231"/>
      <w:bookmarkEnd w:id="232"/>
      <w:bookmarkEnd w:id="234"/>
    </w:p>
    <w:p>
      <w:pPr>
        <w:pStyle w:val="Style18"/>
        <w:keepNext/>
        <w:keepLines/>
        <w:widowControl w:val="0"/>
        <w:shd w:val="clear" w:color="auto" w:fill="auto"/>
        <w:bidi w:val="0"/>
        <w:spacing w:before="0" w:line="240" w:lineRule="auto"/>
        <w:ind w:left="0" w:right="0" w:firstLine="440"/>
        <w:jc w:val="both"/>
      </w:pPr>
      <w:bookmarkStart w:id="235" w:name="bookmark235"/>
      <w:bookmarkStart w:id="236" w:name="bookmark236"/>
      <w:bookmarkStart w:id="237" w:name="bookmark237"/>
      <w:r>
        <w:rPr>
          <w:color w:val="000000"/>
          <w:spacing w:val="0"/>
          <w:w w:val="100"/>
          <w:position w:val="0"/>
          <w:shd w:val="clear" w:color="auto" w:fill="auto"/>
          <w:lang w:val="cs-CZ" w:eastAsia="cs-CZ" w:bidi="cs-CZ"/>
        </w:rPr>
        <w:t>Priorita 1) Tato smlouva</w:t>
      </w:r>
      <w:bookmarkEnd w:id="235"/>
      <w:bookmarkEnd w:id="236"/>
      <w:bookmarkEnd w:id="237"/>
    </w:p>
    <w:p>
      <w:pPr>
        <w:pStyle w:val="Style18"/>
        <w:keepNext/>
        <w:keepLines/>
        <w:widowControl w:val="0"/>
        <w:shd w:val="clear" w:color="auto" w:fill="auto"/>
        <w:bidi w:val="0"/>
        <w:spacing w:before="0" w:line="240" w:lineRule="auto"/>
        <w:ind w:left="0" w:right="0" w:firstLine="440"/>
        <w:jc w:val="left"/>
      </w:pPr>
      <w:bookmarkStart w:id="238" w:name="bookmark238"/>
      <w:bookmarkStart w:id="239" w:name="bookmark239"/>
      <w:bookmarkStart w:id="240" w:name="bookmark240"/>
      <w:r>
        <w:rPr>
          <w:color w:val="000000"/>
          <w:spacing w:val="0"/>
          <w:w w:val="100"/>
          <w:position w:val="0"/>
          <w:shd w:val="clear" w:color="auto" w:fill="auto"/>
          <w:lang w:val="cs-CZ" w:eastAsia="cs-CZ" w:bidi="cs-CZ"/>
        </w:rPr>
        <w:t>Priorita 2) Příloha č.1: Cenová nabídka číslo N251299</w:t>
      </w:r>
      <w:bookmarkEnd w:id="238"/>
      <w:bookmarkEnd w:id="239"/>
      <w:bookmarkEnd w:id="240"/>
    </w:p>
    <w:p>
      <w:pPr>
        <w:pStyle w:val="Style18"/>
        <w:keepNext/>
        <w:keepLines/>
        <w:widowControl w:val="0"/>
        <w:shd w:val="clear" w:color="auto" w:fill="auto"/>
        <w:bidi w:val="0"/>
        <w:spacing w:before="0" w:after="60" w:line="240" w:lineRule="auto"/>
        <w:ind w:left="0" w:right="0" w:firstLine="440"/>
        <w:jc w:val="left"/>
      </w:pPr>
      <w:bookmarkStart w:id="241" w:name="bookmark241"/>
      <w:bookmarkStart w:id="242" w:name="bookmark242"/>
      <w:bookmarkStart w:id="243" w:name="bookmark243"/>
      <w:r>
        <w:rPr>
          <w:color w:val="000000"/>
          <w:spacing w:val="0"/>
          <w:w w:val="100"/>
          <w:position w:val="0"/>
          <w:shd w:val="clear" w:color="auto" w:fill="auto"/>
          <w:lang w:val="cs-CZ" w:eastAsia="cs-CZ" w:bidi="cs-CZ"/>
        </w:rPr>
        <w:t>Priorita 3) Příloha č.2: mapy objektů pro umístění předmětu díla</w:t>
      </w:r>
      <w:bookmarkEnd w:id="241"/>
      <w:bookmarkEnd w:id="242"/>
      <w:bookmarkEnd w:id="243"/>
    </w:p>
    <w:p>
      <w:pPr>
        <w:pStyle w:val="Style18"/>
        <w:keepNext/>
        <w:keepLines/>
        <w:widowControl w:val="0"/>
        <w:numPr>
          <w:ilvl w:val="0"/>
          <w:numId w:val="21"/>
        </w:numPr>
        <w:shd w:val="clear" w:color="auto" w:fill="auto"/>
        <w:tabs>
          <w:tab w:pos="498" w:val="left"/>
        </w:tabs>
        <w:bidi w:val="0"/>
        <w:spacing w:before="0" w:after="0" w:line="240" w:lineRule="auto"/>
        <w:ind w:left="0" w:right="0" w:firstLine="0"/>
        <w:jc w:val="left"/>
        <w:sectPr>
          <w:footnotePr>
            <w:pos w:val="pageBottom"/>
            <w:numFmt w:val="decimal"/>
            <w:numRestart w:val="continuous"/>
          </w:footnotePr>
          <w:pgSz w:w="11909" w:h="16838"/>
          <w:pgMar w:top="1176" w:left="1188" w:right="756" w:bottom="1435" w:header="0" w:footer="3" w:gutter="0"/>
          <w:cols w:space="720"/>
          <w:noEndnote/>
          <w:rtlGutter w:val="0"/>
          <w:docGrid w:linePitch="360"/>
        </w:sectPr>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Na svědectví tohoto smluvní strany tímto podepisují smlouvu.</w:t>
      </w:r>
      <w:bookmarkEnd w:id="244"/>
      <w:bookmarkEnd w:id="245"/>
      <w:bookmarkEnd w:id="247"/>
    </w:p>
    <w:p>
      <w:pPr>
        <w:widowControl w:val="0"/>
        <w:spacing w:line="240" w:lineRule="exact"/>
        <w:rPr>
          <w:sz w:val="19"/>
          <w:szCs w:val="19"/>
        </w:rPr>
      </w:pPr>
    </w:p>
    <w:p>
      <w:pPr>
        <w:widowControl w:val="0"/>
        <w:spacing w:before="64" w:after="6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3586" w:header="0" w:footer="3" w:gutter="0"/>
          <w:cols w:space="720"/>
          <w:noEndnote/>
          <w:rtlGutter w:val="0"/>
          <w:docGrid w:linePitch="360"/>
        </w:sectPr>
      </w:pPr>
    </w:p>
    <w:p>
      <w:pPr>
        <w:pStyle w:val="Style7"/>
        <w:keepNext w:val="0"/>
        <w:keepLines w:val="0"/>
        <w:widowControl w:val="0"/>
        <w:shd w:val="clear" w:color="auto" w:fill="auto"/>
        <w:tabs>
          <w:tab w:pos="3048" w:val="left"/>
          <w:tab w:leader="dot" w:pos="4325" w:val="left"/>
        </w:tabs>
        <w:bidi w:val="0"/>
        <w:spacing w:before="0" w:after="0" w:line="240" w:lineRule="auto"/>
        <w:ind w:left="0" w:right="0" w:firstLine="0"/>
        <w:jc w:val="left"/>
      </w:pPr>
      <w:r>
        <w:rPr>
          <w:color w:val="000000"/>
          <w:spacing w:val="0"/>
          <w:w w:val="100"/>
          <w:position w:val="0"/>
          <w:shd w:val="clear" w:color="auto" w:fill="auto"/>
          <w:lang w:val="cs-CZ" w:eastAsia="cs-CZ" w:bidi="cs-CZ"/>
        </w:rPr>
        <w:t>V Českých Budějovicích dne</w:t>
        <w:tab/>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p>
      <w:pPr>
        <w:pStyle w:val="Style7"/>
        <w:keepNext w:val="0"/>
        <w:keepLines w:val="0"/>
        <w:widowControl w:val="0"/>
        <w:shd w:val="clear" w:color="auto" w:fill="auto"/>
        <w:tabs>
          <w:tab w:pos="1962" w:val="left"/>
          <w:tab w:leader="dot" w:pos="4248"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tab/>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460" w:right="550" w:bottom="3586" w:header="0" w:footer="3" w:gutter="0"/>
          <w:cols w:num="2" w:space="1219"/>
          <w:noEndnote/>
          <w:rtlGutter w:val="0"/>
          <w:docGrid w:linePitch="360"/>
        </w:sectPr>
      </w:pPr>
      <w:r>
        <w:rPr>
          <w:color w:val="000000"/>
          <w:spacing w:val="0"/>
          <w:w w:val="100"/>
          <w:position w:val="0"/>
          <w:shd w:val="clear" w:color="auto" w:fill="auto"/>
          <w:lang w:val="cs-CZ" w:eastAsia="cs-CZ" w:bidi="cs-CZ"/>
        </w:rPr>
        <w:t>za Kupujícího:</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2" w:after="3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258" w:header="0" w:footer="3" w:gutter="0"/>
          <w:cols w:space="720"/>
          <w:noEndnote/>
          <w:rtlGutter w:val="0"/>
          <w:docGrid w:linePitch="360"/>
        </w:sectPr>
      </w:pPr>
    </w:p>
    <w:p>
      <w:pPr>
        <w:pStyle w:val="Style7"/>
        <w:keepNext w:val="0"/>
        <w:keepLines w:val="0"/>
        <w:widowControl w:val="0"/>
        <w:shd w:val="clear" w:color="auto" w:fill="auto"/>
        <w:tabs>
          <w:tab w:leader="dot" w:pos="2977" w:val="left"/>
        </w:tabs>
        <w:bidi w:val="0"/>
        <w:spacing w:before="0" w:after="0" w:line="240" w:lineRule="auto"/>
        <w:ind w:left="0" w:right="0" w:hanging="1420"/>
        <w:jc w:val="left"/>
      </w:pPr>
      <w:r>
        <w:rPr>
          <w:color w:val="000000"/>
          <w:spacing w:val="0"/>
          <w:w w:val="100"/>
          <w:position w:val="0"/>
          <w:shd w:val="clear" w:color="auto" w:fill="auto"/>
          <w:lang w:val="en-US" w:eastAsia="en-US" w:bidi="en-US"/>
        </w:rPr>
        <w:tab/>
      </w:r>
    </w:p>
    <w:p>
      <w:pPr>
        <w:pStyle w:val="Style7"/>
        <w:keepNext w:val="0"/>
        <w:keepLines w:val="0"/>
        <w:widowControl w:val="0"/>
        <w:shd w:val="clear" w:color="auto" w:fill="auto"/>
        <w:bidi w:val="0"/>
        <w:spacing w:before="0" w:after="0" w:line="194" w:lineRule="auto"/>
        <w:ind w:left="0" w:right="0" w:firstLine="0"/>
        <w:jc w:val="center"/>
      </w:pPr>
      <w:r>
        <w:rPr>
          <w:color w:val="000000"/>
          <w:spacing w:val="0"/>
          <w:w w:val="100"/>
          <w:position w:val="0"/>
          <w:shd w:val="clear" w:color="auto" w:fill="auto"/>
          <w:lang w:val="cs-CZ" w:eastAsia="cs-CZ" w:bidi="cs-CZ"/>
        </w:rPr>
        <w:t>FIEDLER AMS s.r.o.</w:t>
      </w:r>
    </w:p>
    <w:p>
      <w:pPr>
        <w:pStyle w:val="Style7"/>
        <w:keepNext w:val="0"/>
        <w:keepLines w:val="0"/>
        <w:widowControl w:val="0"/>
        <w:shd w:val="clear" w:color="auto" w:fill="auto"/>
        <w:tabs>
          <w:tab w:leader="dot" w:pos="-2700" w:val="left"/>
        </w:tabs>
        <w:bidi w:val="0"/>
        <w:spacing w:before="0" w:after="0" w:line="240" w:lineRule="auto"/>
        <w:ind w:left="0" w:right="0" w:hanging="7020"/>
        <w:jc w:val="left"/>
      </w:pPr>
      <w:r>
        <w:rPr>
          <w:color w:val="000000"/>
          <w:spacing w:val="0"/>
          <w:w w:val="100"/>
          <w:position w:val="0"/>
          <w:shd w:val="clear" w:color="auto" w:fill="auto"/>
          <w:lang w:val="en-US" w:eastAsia="en-US" w:bidi="en-US"/>
        </w:rPr>
        <w:tab/>
      </w:r>
    </w:p>
    <w:p>
      <w:pPr>
        <w:pStyle w:val="Style7"/>
        <w:keepNext w:val="0"/>
        <w:keepLines w:val="0"/>
        <w:widowControl w:val="0"/>
        <w:shd w:val="clear" w:color="auto" w:fill="auto"/>
        <w:bidi w:val="0"/>
        <w:spacing w:before="0" w:after="0" w:line="194" w:lineRule="auto"/>
        <w:ind w:left="0" w:right="0" w:firstLine="0"/>
        <w:jc w:val="center"/>
        <w:sectPr>
          <w:footnotePr>
            <w:pos w:val="pageBottom"/>
            <w:numFmt w:val="decimal"/>
            <w:numRestart w:val="continuous"/>
          </w:footnotePr>
          <w:type w:val="continuous"/>
          <w:pgSz w:w="11909" w:h="16838"/>
          <w:pgMar w:top="1181" w:left="1417" w:right="550" w:bottom="1258" w:header="0" w:footer="3" w:gutter="0"/>
          <w:cols w:num="2" w:space="1177"/>
          <w:noEndnote/>
          <w:rtlGutter w:val="0"/>
          <w:docGrid w:linePitch="360"/>
        </w:sectPr>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181" w:left="1417" w:right="550" w:bottom="1258" w:header="0" w:footer="3" w:gutter="0"/>
      <w:cols w:num="2" w:space="1177"/>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5841365</wp:posOffset>
              </wp:positionH>
              <wp:positionV relativeFrom="page">
                <wp:posOffset>9893935</wp:posOffset>
              </wp:positionV>
              <wp:extent cx="822960" cy="201295"/>
              <wp:wrapNone/>
              <wp:docPr id="3" name="Shape 3"/>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459.94999999999999pt;margin-top:779.05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3290" cy="189230"/>
              <wp:wrapNone/>
              <wp:docPr id="1" name="Shape 1"/>
              <a:graphic xmlns:a="http://schemas.openxmlformats.org/drawingml/2006/main">
                <a:graphicData uri="http://schemas.microsoft.com/office/word/2010/wordprocessingShape">
                  <wps:wsp>
                    <wps:cNvSpPr txBox="1"/>
                    <wps:spPr>
                      <a:xfrm>
                        <a:ext cx="923290" cy="1892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4.300000000000004pt;width:72.700000000000003pt;height:14.9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6">
    <w:name w:val="Char Style 6"/>
    <w:basedOn w:val="DefaultParagraphFont"/>
    <w:link w:val="Style5"/>
    <w:rPr>
      <w:b w:val="0"/>
      <w:bCs w:val="0"/>
      <w:i/>
      <w:iCs/>
      <w:smallCaps w:val="0"/>
      <w:strike w:val="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b w:val="0"/>
      <w:bCs w:val="0"/>
      <w:i w:val="0"/>
      <w:iCs w:val="0"/>
      <w:smallCaps w:val="0"/>
      <w:strike w:val="0"/>
      <w:sz w:val="20"/>
      <w:szCs w:val="2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5">
    <w:name w:val="Style 5"/>
    <w:basedOn w:val="Normal"/>
    <w:link w:val="CharStyle6"/>
    <w:pPr>
      <w:widowControl w:val="0"/>
      <w:shd w:val="clear" w:color="auto" w:fill="FFFFFF"/>
      <w:jc w:val="center"/>
    </w:pPr>
    <w:rPr>
      <w:b w:val="0"/>
      <w:bCs w:val="0"/>
      <w:i/>
      <w:iCs/>
      <w:smallCaps w:val="0"/>
      <w:strike w:val="0"/>
      <w:u w:val="none"/>
    </w:rPr>
  </w:style>
  <w:style w:type="paragraph" w:customStyle="1" w:styleId="Style7">
    <w:name w:val="Style 7"/>
    <w:basedOn w:val="Normal"/>
    <w:link w:val="CharStyle8"/>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pPr>
    <w:rPr>
      <w:b w:val="0"/>
      <w:bCs w:val="0"/>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12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Tomáš Jor</dc:creator>
  <cp:keywords/>
</cp:coreProperties>
</file>