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30" w:h="370" w:wrap="none" w:hAnchor="page" w:x="1347" w:y="10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Iff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Povodí Ohře</w:t>
      </w:r>
    </w:p>
    <w:p>
      <w:pPr>
        <w:pStyle w:val="Style2"/>
        <w:keepNext w:val="0"/>
        <w:keepLines w:val="0"/>
        <w:framePr w:w="2328" w:h="528" w:wrap="none" w:hAnchor="page" w:x="8691" w:y="15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Objednávka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190500</wp:posOffset>
            </wp:positionH>
            <wp:positionV relativeFrom="margin">
              <wp:posOffset>0</wp:posOffset>
            </wp:positionV>
            <wp:extent cx="6903720" cy="14598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03720" cy="1459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97" w:left="300" w:right="630" w:bottom="486" w:header="0" w:footer="5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4089400</wp:posOffset>
                </wp:positionH>
                <wp:positionV relativeFrom="paragraph">
                  <wp:posOffset>57785</wp:posOffset>
                </wp:positionV>
                <wp:extent cx="1840865" cy="8197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0865" cy="819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13" w:lineRule="auto"/>
                              <w:ind w:left="0" w:right="0" w:firstLine="3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Číslo jednací: POH/42727/2025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HYDROMETRICS s. r. o.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Vodoteči 186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250 81 Nehvizdy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2.pt;margin-top:4.5499999999999998pt;width:144.95000000000002pt;height:64.5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3" w:lineRule="auto"/>
                        <w:ind w:left="0" w:right="0" w:firstLine="32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Číslo jednací: POH/42727/2025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HYDROMETRICS s. r. o.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Vodoteči 186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250 81 Nehvizdy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 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1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.</w:t>
        <w:tab/>
        <w:t>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112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1188" w:right="5468" w:bottom="4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 .</w:t>
        <w:tab/>
        <w:t>.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0" w:right="0" w:bottom="4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HYDROMETRICS s. r. o.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Vodoteči 186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250 81 Nehvizdy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26491036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CZ26491036</w:t>
      </w:r>
    </w:p>
    <w:p>
      <w:pPr>
        <w:pStyle w:val="Style7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</w:t>
      </w:r>
    </w:p>
    <w:p>
      <w:pPr>
        <w:pStyle w:val="Style13"/>
        <w:keepNext w:val="0"/>
        <w:keepLines w:val="0"/>
        <w:framePr w:w="3115" w:h="2314" w:wrap="none" w:vAnchor="text" w:hAnchor="page" w:x="1189" w:y="21"/>
        <w:widowControl w:val="0"/>
        <w:shd w:val="clear" w:color="auto" w:fill="auto"/>
        <w:bidi w:val="0"/>
        <w:spacing w:before="0" w:after="60" w:line="3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#001 turbidity sensor/optické čidlo zákalu #002 teflon hlavice na referenční pH sondu</w:t>
      </w:r>
    </w:p>
    <w:p>
      <w:pPr>
        <w:pStyle w:val="Style7"/>
        <w:keepNext w:val="0"/>
        <w:keepLines w:val="0"/>
        <w:framePr w:w="1493" w:h="696" w:wrap="none" w:vAnchor="text" w:hAnchor="page" w:x="6489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vystavení:</w:t>
      </w:r>
    </w:p>
    <w:p>
      <w:pPr>
        <w:pStyle w:val="Style7"/>
        <w:keepNext w:val="0"/>
        <w:keepLines w:val="0"/>
        <w:framePr w:w="1493" w:h="696" w:wrap="none" w:vAnchor="text" w:hAnchor="page" w:x="6489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dopravy:</w:t>
      </w:r>
    </w:p>
    <w:p>
      <w:pPr>
        <w:pStyle w:val="Style7"/>
        <w:keepNext w:val="0"/>
        <w:keepLines w:val="0"/>
        <w:framePr w:w="1493" w:h="696" w:wrap="none" w:vAnchor="text" w:hAnchor="page" w:x="6489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platby:</w:t>
      </w:r>
    </w:p>
    <w:p>
      <w:pPr>
        <w:pStyle w:val="Style7"/>
        <w:keepNext w:val="0"/>
        <w:keepLines w:val="0"/>
        <w:framePr w:w="989" w:h="278" w:wrap="none" w:vAnchor="text" w:hAnchor="page" w:x="8466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03.10.2025</w:t>
      </w:r>
    </w:p>
    <w:p>
      <w:pPr>
        <w:pStyle w:val="Style7"/>
        <w:keepNext w:val="0"/>
        <w:keepLines w:val="0"/>
        <w:framePr w:w="1814" w:h="274" w:wrap="none" w:vAnchor="text" w:hAnchor="page" w:x="8466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Bankovním převodem</w:t>
      </w:r>
    </w:p>
    <w:p>
      <w:pPr>
        <w:pStyle w:val="Style7"/>
        <w:keepNext w:val="0"/>
        <w:keepLines w:val="0"/>
        <w:framePr w:w="3437" w:h="278" w:wrap="none" w:vAnchor="text" w:hAnchor="page" w:x="2697" w:y="2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celkem bez DPH:</w:t>
      </w:r>
    </w:p>
    <w:p>
      <w:pPr>
        <w:pStyle w:val="Style7"/>
        <w:keepNext w:val="0"/>
        <w:keepLines w:val="0"/>
        <w:framePr w:w="1685" w:h="1061" w:wrap="none" w:vAnchor="text" w:hAnchor="page" w:x="7439" w:y="15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</w:t>
      </w:r>
    </w:p>
    <w:p>
      <w:pPr>
        <w:pStyle w:val="Style13"/>
        <w:keepNext w:val="0"/>
        <w:keepLines w:val="0"/>
        <w:framePr w:w="1685" w:h="1061" w:wrap="none" w:vAnchor="text" w:hAnchor="page" w:x="7439" w:y="1527"/>
        <w:widowControl w:val="0"/>
        <w:shd w:val="clear" w:color="auto" w:fill="auto"/>
        <w:bidi w:val="0"/>
        <w:spacing w:before="0" w:after="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00.00.0000</w:t>
      </w:r>
    </w:p>
    <w:p>
      <w:pPr>
        <w:pStyle w:val="Style13"/>
        <w:keepNext w:val="0"/>
        <w:keepLines w:val="0"/>
        <w:framePr w:w="1685" w:h="1061" w:wrap="none" w:vAnchor="text" w:hAnchor="page" w:x="7439" w:y="1527"/>
        <w:widowControl w:val="0"/>
        <w:shd w:val="clear" w:color="auto" w:fill="auto"/>
        <w:bidi w:val="0"/>
        <w:spacing w:before="0" w:after="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00.00.0000</w:t>
      </w:r>
    </w:p>
    <w:p>
      <w:pPr>
        <w:pStyle w:val="Style13"/>
        <w:keepNext w:val="0"/>
        <w:keepLines w:val="0"/>
        <w:framePr w:w="1685" w:h="1061" w:wrap="none" w:vAnchor="text" w:hAnchor="page" w:x="7439" w:y="1527"/>
        <w:widowControl w:val="0"/>
        <w:shd w:val="clear" w:color="auto" w:fill="auto"/>
        <w:tabs>
          <w:tab w:pos="1306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2 621,00</w:t>
        <w:tab/>
        <w:t>EUR</w:t>
      </w:r>
    </w:p>
    <w:p>
      <w:pPr>
        <w:pStyle w:val="Style7"/>
        <w:keepNext w:val="0"/>
        <w:keepLines w:val="0"/>
        <w:framePr w:w="1022" w:h="787" w:wrap="none" w:vAnchor="text" w:hAnchor="page" w:x="9815" w:y="15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13"/>
        <w:keepNext w:val="0"/>
        <w:keepLines w:val="0"/>
        <w:framePr w:w="1022" w:h="787" w:wrap="none" w:vAnchor="text" w:hAnchor="page" w:x="9815" w:y="15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1,000Kus</w:t>
      </w:r>
    </w:p>
    <w:p>
      <w:pPr>
        <w:pStyle w:val="Style13"/>
        <w:keepNext w:val="0"/>
        <w:keepLines w:val="0"/>
        <w:framePr w:w="1022" w:h="787" w:wrap="none" w:vAnchor="text" w:hAnchor="page" w:x="9815" w:y="152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4,000Kus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300" w:right="630" w:bottom="4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0" w:right="0" w:bottom="4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Platební podmínky: bezhotovostně na základě daňového dokladu zaslaného na e-mail: </w:t>
      </w:r>
      <w:r>
        <w:fldChar w:fldCharType="begin"/>
      </w:r>
      <w:r>
        <w:rPr/>
        <w:instrText> HYPERLINK "mailto:faktury-vhl@poh.cz"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faktury-vhl@poh.cz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Laboratoře Teplice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Novosedlická 758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415 01 Teplice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14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na zvonku: dispečer laboratoří, tel. .</w:t>
        <w:tab/>
        <w:t>. (v rozmezí 7-14 hodin).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bere na vědomí, že Povodí Ohře, státní podnik, má na základě zákona č. 340/2015 Sb. (zákon o registru smluv), stanovenu povinnost uveřejňovat soukromoprávní objednávky/smlouvy s očekávanou hodnotou plnění nad 50 tis. Kč prostřednictvím registru smluv. Smluvní strany tímto bez výhrad souhlasí s uveřejněním celého textu objednávky prostřednictvím registru smluv.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nabývá účinnost dnem podpisu obou smluvních stran, pokud svým rozsahem podléhá zákonu č. 340/2015 Sb., tak nabývá platnosti až zveřejněním dle zákona č. 340/2015 Sb.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1188" w:right="889" w:bottom="48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zaslání potvrzení objednávky s předběžným termínem dodání a souhlasem se zveřejněním v registru smluv.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0" w:right="0" w:bottom="4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Schválil:</w:t>
        <w:tab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VHL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1188" w:right="889" w:bottom="486" w:header="0" w:footer="3" w:gutter="0"/>
          <w:cols w:num="2" w:space="332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Strana: 1/1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7" w:left="0" w:right="0" w:bottom="2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05" w:h="245" w:wrap="none" w:vAnchor="text" w:hAnchor="page" w:x="8538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 nkovni spojeni</w:t>
      </w:r>
    </w:p>
    <w:p>
      <w:pPr>
        <w:pStyle w:val="Style2"/>
        <w:keepNext w:val="0"/>
        <w:keepLines w:val="0"/>
        <w:framePr w:w="1114" w:h="446" w:wrap="none" w:vAnchor="text" w:hAnchor="page" w:x="7021" w:y="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 70689966</w:t>
      </w:r>
    </w:p>
    <w:p>
      <w:pPr>
        <w:pStyle w:val="Style2"/>
        <w:keepNext w:val="0"/>
        <w:keepLines w:val="0"/>
        <w:framePr w:w="1114" w:h="446" w:wrap="none" w:vAnchor="text" w:hAnchor="page" w:x="7021" w:y="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0tČCZ?QS399S3</w:t>
      </w:r>
    </w:p>
    <w:p>
      <w:pPr>
        <w:pStyle w:val="Style2"/>
        <w:keepNext w:val="0"/>
        <w:keepLines w:val="0"/>
        <w:framePr w:w="1248" w:h="427" w:wrap="none" w:vAnchor="text" w:hAnchor="page" w:x="5346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small ixjh^pohJtl</w:t>
      </w:r>
    </w:p>
    <w:p>
      <w:pPr>
        <w:pStyle w:val="Style2"/>
        <w:keepNext w:val="0"/>
        <w:keepLines w:val="0"/>
        <w:framePr w:w="1248" w:h="427" w:wrap="none" w:vAnchor="text" w:hAnchor="page" w:x="5346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wWw.iMbíI</w:t>
      </w:r>
    </w:p>
    <w:p>
      <w:pPr>
        <w:pStyle w:val="Style2"/>
        <w:keepNext w:val="0"/>
        <w:keepLines w:val="0"/>
        <w:framePr w:w="5194" w:h="643" w:wrap="none" w:vAnchor="text" w:hAnchor="page" w:x="1213" w:y="213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Bezruíova 4219</w:t>
        <w:tab/>
        <w:t>tet+420474636111</w:t>
      </w:r>
    </w:p>
    <w:p>
      <w:pPr>
        <w:pStyle w:val="Style2"/>
        <w:keepNext w:val="0"/>
        <w:keepLines w:val="0"/>
        <w:framePr w:w="5194" w:h="643" w:wrap="none" w:vAnchor="text" w:hAnchor="page" w:x="1213" w:y="213"/>
        <w:widowControl w:val="0"/>
        <w:shd w:val="clear" w:color="auto" w:fill="auto"/>
        <w:tabs>
          <w:tab w:pos="171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J0Ů3 Chomutov</w:t>
        <w:tab/>
        <w:t>tDdatové íthránky 7ptt8gm</w:t>
      </w:r>
    </w:p>
    <w:p>
      <w:pPr>
        <w:pStyle w:val="Style2"/>
        <w:keepNext w:val="0"/>
        <w:keepLines w:val="0"/>
        <w:framePr w:w="5194" w:h="643" w:wrap="none" w:vAnchor="text" w:hAnchor="page" w:x="1213" w:y="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Zapsán v obchodním roptrku u Krajstoeho soudu v Lha nad Latem v oddám A vtoíwa 1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769620</wp:posOffset>
            </wp:positionH>
            <wp:positionV relativeFrom="paragraph">
              <wp:posOffset>12700</wp:posOffset>
            </wp:positionV>
            <wp:extent cx="6391910" cy="65214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391910" cy="652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97" w:left="300" w:right="630" w:bottom="29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Jan Bednárek</dc:creator>
  <cp:keywords/>
</cp:coreProperties>
</file>